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294" w:rsidRPr="00485AEC" w:rsidRDefault="00104E77" w:rsidP="00104E77">
      <w:pPr>
        <w:tabs>
          <w:tab w:val="center" w:pos="4680"/>
          <w:tab w:val="right" w:pos="9360"/>
        </w:tabs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315C95" wp14:editId="2CB97BD9">
                <wp:simplePos x="0" y="0"/>
                <wp:positionH relativeFrom="column">
                  <wp:posOffset>3817620</wp:posOffset>
                </wp:positionH>
                <wp:positionV relativeFrom="paragraph">
                  <wp:posOffset>472440</wp:posOffset>
                </wp:positionV>
                <wp:extent cx="2011680" cy="1981200"/>
                <wp:effectExtent l="0" t="0" r="0" b="0"/>
                <wp:wrapTight wrapText="bothSides">
                  <wp:wrapPolygon edited="0">
                    <wp:start x="614" y="0"/>
                    <wp:lineTo x="614" y="21392"/>
                    <wp:lineTo x="20864" y="21392"/>
                    <wp:lineTo x="20864" y="0"/>
                    <wp:lineTo x="614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198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4E77" w:rsidRDefault="00104E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0.6pt;margin-top:37.2pt;width:158.4pt;height:15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" filled="f" stroked="f" strokeweight=".5pt">
                <v:textbox>
                  <w:txbxContent>
                    <w:p w:rsidR="00104E77" w:rsidRDefault="00104E77"/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sz w:val="48"/>
          <w:szCs w:val="48"/>
        </w:rPr>
        <w:tab/>
      </w:r>
      <w:r w:rsidR="00485AEC" w:rsidRPr="00485AEC">
        <w:rPr>
          <w:b/>
          <w:sz w:val="48"/>
          <w:szCs w:val="48"/>
        </w:rPr>
        <w:t xml:space="preserve">MAGIC PLANTER POT </w:t>
      </w:r>
      <w:r w:rsidR="00CD6925">
        <w:rPr>
          <w:b/>
          <w:sz w:val="48"/>
          <w:szCs w:val="48"/>
        </w:rPr>
        <w:t xml:space="preserve">EZ </w:t>
      </w:r>
      <w:r w:rsidR="00485AEC" w:rsidRPr="00485AEC">
        <w:rPr>
          <w:b/>
          <w:sz w:val="48"/>
          <w:szCs w:val="48"/>
        </w:rPr>
        <w:t>CASTING KIT</w:t>
      </w:r>
      <w:r>
        <w:rPr>
          <w:b/>
          <w:sz w:val="48"/>
          <w:szCs w:val="48"/>
        </w:rPr>
        <w:tab/>
      </w:r>
    </w:p>
    <w:p w:rsidR="00485AEC" w:rsidRPr="00104E77" w:rsidRDefault="00485AEC" w:rsidP="00104E77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Bookman Old Style"/>
          <w:b/>
          <w:color w:val="000000"/>
          <w:spacing w:val="4"/>
          <w:kern w:val="6549"/>
          <w:sz w:val="40"/>
          <w:szCs w:val="40"/>
        </w:rPr>
      </w:pPr>
      <w:r w:rsidRPr="00104E77">
        <w:rPr>
          <w:rFonts w:ascii="Arial Narrow" w:hAnsi="Arial Narrow" w:cs="Bookman Old Style"/>
          <w:b/>
          <w:color w:val="000000"/>
          <w:spacing w:val="4"/>
          <w:kern w:val="6549"/>
          <w:sz w:val="40"/>
          <w:szCs w:val="40"/>
        </w:rPr>
        <w:t>Cast your own magical planting pot. It’s fun! It’s easy</w:t>
      </w:r>
      <w:r w:rsidR="00B62757" w:rsidRPr="00104E77">
        <w:rPr>
          <w:rFonts w:ascii="Arial Narrow" w:hAnsi="Arial Narrow" w:cs="Bookman Old Style"/>
          <w:b/>
          <w:color w:val="000000"/>
          <w:spacing w:val="4"/>
          <w:kern w:val="6549"/>
          <w:sz w:val="40"/>
          <w:szCs w:val="40"/>
        </w:rPr>
        <w:t xml:space="preserve"> and e</w:t>
      </w:r>
      <w:r w:rsidRPr="00104E77">
        <w:rPr>
          <w:rFonts w:ascii="Arial Narrow" w:hAnsi="Arial Narrow" w:cs="Bookman Old Style"/>
          <w:b/>
          <w:color w:val="000000"/>
          <w:spacing w:val="4"/>
          <w:kern w:val="6549"/>
          <w:sz w:val="40"/>
          <w:szCs w:val="40"/>
        </w:rPr>
        <w:t>ducational, too!</w:t>
      </w:r>
    </w:p>
    <w:p w:rsidR="00485AEC" w:rsidRDefault="00485AEC"/>
    <w:p w:rsidR="00485AEC" w:rsidRPr="00485AEC" w:rsidRDefault="00B62757" w:rsidP="00104E77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</w:pPr>
      <w:r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THE KIT </w:t>
      </w:r>
      <w:r w:rsidR="00485AEC"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MAKES ONE PLANTER POT</w:t>
      </w:r>
    </w:p>
    <w:p w:rsidR="00485AEC" w:rsidRDefault="00485AEC" w:rsidP="00CD6925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</w:pPr>
      <w:r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Recommended for </w:t>
      </w:r>
      <w:r w:rsidR="00CD6925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ages 7-97</w:t>
      </w:r>
      <w:r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 </w:t>
      </w:r>
    </w:p>
    <w:p w:rsidR="00485AEC" w:rsidRPr="00485AEC" w:rsidRDefault="00485AEC" w:rsidP="00485AE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</w:pPr>
    </w:p>
    <w:p w:rsidR="00485AEC" w:rsidRDefault="00485AEC" w:rsidP="00485AE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color w:val="000000"/>
          <w:spacing w:val="4"/>
          <w:kern w:val="6549"/>
          <w:sz w:val="28"/>
          <w:szCs w:val="28"/>
        </w:rPr>
        <w:sectPr w:rsidR="00485AEC" w:rsidSect="00F93FB1">
          <w:pgSz w:w="12240" w:h="15840"/>
          <w:pgMar w:top="450" w:right="1440" w:bottom="1440" w:left="1440" w:header="720" w:footer="720" w:gutter="0"/>
          <w:cols w:space="720"/>
          <w:docGrid w:linePitch="360"/>
        </w:sectPr>
      </w:pPr>
    </w:p>
    <w:p w:rsidR="00485AEC" w:rsidRPr="00485AEC" w:rsidRDefault="00485AEC" w:rsidP="00485AEC">
      <w:pPr>
        <w:pStyle w:val="NoSpacing"/>
        <w:rPr>
          <w:rStyle w:val="IntenseEmphasis"/>
          <w:color w:val="000000" w:themeColor="text1"/>
          <w:sz w:val="28"/>
          <w:szCs w:val="28"/>
        </w:rPr>
      </w:pPr>
      <w:r w:rsidRPr="00485AEC">
        <w:rPr>
          <w:rStyle w:val="IntenseEmphasis"/>
          <w:color w:val="000000" w:themeColor="text1"/>
          <w:sz w:val="28"/>
          <w:szCs w:val="28"/>
        </w:rPr>
        <w:lastRenderedPageBreak/>
        <w:t>Kit Contents</w:t>
      </w:r>
    </w:p>
    <w:p w:rsidR="00485AEC" w:rsidRPr="00B62757" w:rsidRDefault="00485AEC" w:rsidP="00485AEC">
      <w:pPr>
        <w:pStyle w:val="NoSpacing"/>
        <w:numPr>
          <w:ilvl w:val="0"/>
          <w:numId w:val="4"/>
        </w:numPr>
        <w:rPr>
          <w:rStyle w:val="IntenseEmphasis"/>
          <w:i w:val="0"/>
          <w:color w:val="000000" w:themeColor="text1"/>
        </w:rPr>
      </w:pPr>
      <w:r w:rsidRPr="00B62757">
        <w:rPr>
          <w:rStyle w:val="IntenseEmphasis"/>
          <w:i w:val="0"/>
          <w:color w:val="000000" w:themeColor="text1"/>
        </w:rPr>
        <w:t>(2) Molding Containers</w:t>
      </w:r>
    </w:p>
    <w:p w:rsidR="00485AEC" w:rsidRPr="00B62757" w:rsidRDefault="00485AEC" w:rsidP="00485AEC">
      <w:pPr>
        <w:pStyle w:val="NoSpacing"/>
        <w:numPr>
          <w:ilvl w:val="0"/>
          <w:numId w:val="4"/>
        </w:numPr>
        <w:rPr>
          <w:rStyle w:val="IntenseEmphasis"/>
          <w:i w:val="0"/>
          <w:color w:val="000000" w:themeColor="text1"/>
        </w:rPr>
      </w:pPr>
      <w:r w:rsidRPr="00B62757">
        <w:rPr>
          <w:rStyle w:val="IntenseEmphasis"/>
          <w:i w:val="0"/>
          <w:color w:val="000000" w:themeColor="text1"/>
        </w:rPr>
        <w:t>CastRite™ Art Casting Stone</w:t>
      </w:r>
    </w:p>
    <w:p w:rsidR="00485AEC" w:rsidRPr="00B62757" w:rsidRDefault="00485AEC" w:rsidP="00485AEC">
      <w:pPr>
        <w:pStyle w:val="NoSpacing"/>
        <w:numPr>
          <w:ilvl w:val="0"/>
          <w:numId w:val="4"/>
        </w:numPr>
        <w:rPr>
          <w:rStyle w:val="IntenseEmphasis"/>
          <w:i w:val="0"/>
          <w:color w:val="000000" w:themeColor="text1"/>
        </w:rPr>
      </w:pPr>
      <w:r w:rsidRPr="00B62757">
        <w:rPr>
          <w:rStyle w:val="IntenseEmphasis"/>
          <w:i w:val="0"/>
          <w:color w:val="000000" w:themeColor="text1"/>
        </w:rPr>
        <w:t>SpeedKast™ Plaster Accelerator</w:t>
      </w:r>
    </w:p>
    <w:p w:rsidR="00485AEC" w:rsidRPr="00B62757" w:rsidRDefault="00485AEC" w:rsidP="00485AEC">
      <w:pPr>
        <w:pStyle w:val="NoSpacing"/>
        <w:numPr>
          <w:ilvl w:val="0"/>
          <w:numId w:val="4"/>
        </w:numPr>
        <w:rPr>
          <w:rStyle w:val="IntenseEmphasis"/>
          <w:i w:val="0"/>
          <w:color w:val="000000" w:themeColor="text1"/>
        </w:rPr>
      </w:pPr>
      <w:r w:rsidRPr="00B62757">
        <w:rPr>
          <w:rStyle w:val="IntenseEmphasis"/>
          <w:i w:val="0"/>
          <w:color w:val="000000" w:themeColor="text1"/>
        </w:rPr>
        <w:t>Clay Plug</w:t>
      </w:r>
    </w:p>
    <w:p w:rsidR="00485AEC" w:rsidRPr="00B62757" w:rsidRDefault="00485AEC" w:rsidP="00485AEC">
      <w:pPr>
        <w:pStyle w:val="NoSpacing"/>
        <w:numPr>
          <w:ilvl w:val="0"/>
          <w:numId w:val="4"/>
        </w:numPr>
        <w:rPr>
          <w:rStyle w:val="IntenseEmphasis"/>
          <w:i w:val="0"/>
          <w:color w:val="000000" w:themeColor="text1"/>
        </w:rPr>
      </w:pPr>
      <w:r w:rsidRPr="00B62757">
        <w:rPr>
          <w:rStyle w:val="IntenseEmphasis"/>
          <w:i w:val="0"/>
          <w:color w:val="000000" w:themeColor="text1"/>
        </w:rPr>
        <w:lastRenderedPageBreak/>
        <w:t>Latex Glove</w:t>
      </w:r>
      <w:r w:rsidR="00946C8B">
        <w:rPr>
          <w:rStyle w:val="IntenseEmphasis"/>
          <w:i w:val="0"/>
          <w:color w:val="000000" w:themeColor="text1"/>
        </w:rPr>
        <w:t>s</w:t>
      </w:r>
    </w:p>
    <w:p w:rsidR="00485AEC" w:rsidRPr="00B62757" w:rsidRDefault="00485AEC" w:rsidP="00485AEC">
      <w:pPr>
        <w:pStyle w:val="NoSpacing"/>
        <w:numPr>
          <w:ilvl w:val="0"/>
          <w:numId w:val="4"/>
        </w:numPr>
        <w:rPr>
          <w:rStyle w:val="IntenseEmphasis"/>
          <w:i w:val="0"/>
          <w:color w:val="000000" w:themeColor="text1"/>
        </w:rPr>
      </w:pPr>
      <w:r w:rsidRPr="00B62757">
        <w:rPr>
          <w:rStyle w:val="IntenseEmphasis"/>
          <w:i w:val="0"/>
          <w:color w:val="000000" w:themeColor="text1"/>
        </w:rPr>
        <w:t>Sandpaper</w:t>
      </w:r>
    </w:p>
    <w:p w:rsidR="00485AEC" w:rsidRPr="00B62757" w:rsidRDefault="00485AEC" w:rsidP="00485AEC">
      <w:pPr>
        <w:pStyle w:val="NoSpacing"/>
        <w:numPr>
          <w:ilvl w:val="0"/>
          <w:numId w:val="4"/>
        </w:numPr>
        <w:rPr>
          <w:rStyle w:val="IntenseEmphasis"/>
          <w:i w:val="0"/>
          <w:color w:val="000000" w:themeColor="text1"/>
        </w:rPr>
      </w:pPr>
      <w:r w:rsidRPr="00B62757">
        <w:rPr>
          <w:rStyle w:val="IntenseEmphasis"/>
          <w:i w:val="0"/>
          <w:color w:val="000000" w:themeColor="text1"/>
        </w:rPr>
        <w:t>Gold Metallic Paint</w:t>
      </w:r>
    </w:p>
    <w:p w:rsidR="00485AEC" w:rsidRPr="00B62757" w:rsidRDefault="00485AEC" w:rsidP="00485AEC">
      <w:pPr>
        <w:pStyle w:val="NoSpacing"/>
        <w:numPr>
          <w:ilvl w:val="0"/>
          <w:numId w:val="4"/>
        </w:numPr>
        <w:rPr>
          <w:rStyle w:val="IntenseEmphasis"/>
          <w:i w:val="0"/>
          <w:color w:val="000000" w:themeColor="text1"/>
        </w:rPr>
      </w:pPr>
      <w:r w:rsidRPr="00B62757">
        <w:rPr>
          <w:rStyle w:val="IntenseEmphasis"/>
          <w:i w:val="0"/>
          <w:color w:val="000000" w:themeColor="text1"/>
        </w:rPr>
        <w:t>Paint Brush</w:t>
      </w:r>
    </w:p>
    <w:p w:rsidR="00485AEC" w:rsidRPr="00B62757" w:rsidRDefault="00485AEC" w:rsidP="00485AEC">
      <w:pPr>
        <w:pStyle w:val="NoSpacing"/>
        <w:numPr>
          <w:ilvl w:val="0"/>
          <w:numId w:val="4"/>
        </w:numPr>
        <w:rPr>
          <w:rStyle w:val="IntenseEmphasis"/>
          <w:i w:val="0"/>
          <w:color w:val="000000" w:themeColor="text1"/>
        </w:rPr>
      </w:pPr>
      <w:r w:rsidRPr="00B62757">
        <w:rPr>
          <w:rStyle w:val="IntenseEmphasis"/>
          <w:i w:val="0"/>
          <w:color w:val="000000" w:themeColor="text1"/>
        </w:rPr>
        <w:t>Instructions</w:t>
      </w:r>
    </w:p>
    <w:p w:rsidR="00485AEC" w:rsidRPr="00485AEC" w:rsidRDefault="00485AEC">
      <w:pPr>
        <w:rPr>
          <w:color w:val="000000" w:themeColor="text1"/>
        </w:rPr>
        <w:sectPr w:rsidR="00485AEC" w:rsidRPr="00485AEC" w:rsidSect="00F93FB1">
          <w:type w:val="continuous"/>
          <w:pgSz w:w="12240" w:h="15840"/>
          <w:pgMar w:top="630" w:right="1440" w:bottom="180" w:left="1440" w:header="720" w:footer="720" w:gutter="0"/>
          <w:cols w:num="2" w:space="720"/>
          <w:docGrid w:linePitch="360"/>
        </w:sectPr>
      </w:pPr>
    </w:p>
    <w:p w:rsidR="00485AEC" w:rsidRPr="00485AEC" w:rsidRDefault="00485AEC">
      <w:pPr>
        <w:rPr>
          <w:color w:val="000000" w:themeColor="text1"/>
        </w:rPr>
      </w:pPr>
    </w:p>
    <w:p w:rsidR="00485AEC" w:rsidRPr="00485AEC" w:rsidRDefault="00485AEC" w:rsidP="00485AEC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color w:val="000000"/>
          <w:kern w:val="6549"/>
          <w:sz w:val="24"/>
          <w:szCs w:val="24"/>
        </w:rPr>
      </w:pPr>
      <w:r w:rsidRPr="00485AEC">
        <w:rPr>
          <w:rFonts w:ascii="Bookman Old Style" w:hAnsi="Bookman Old Style" w:cs="Bookman Old Style"/>
          <w:color w:val="000000"/>
          <w:kern w:val="6549"/>
          <w:sz w:val="24"/>
          <w:szCs w:val="24"/>
        </w:rPr>
        <w:t xml:space="preserve">Why magic? Because the Magic Planter Pot </w:t>
      </w:r>
      <w:r w:rsidR="00CD6925">
        <w:rPr>
          <w:rFonts w:ascii="Bookman Old Style" w:hAnsi="Bookman Old Style" w:cs="Bookman Old Style"/>
          <w:color w:val="000000"/>
          <w:kern w:val="6549"/>
          <w:sz w:val="24"/>
          <w:szCs w:val="24"/>
        </w:rPr>
        <w:t xml:space="preserve">EZ </w:t>
      </w:r>
      <w:bookmarkStart w:id="0" w:name="_GoBack"/>
      <w:bookmarkEnd w:id="0"/>
      <w:r w:rsidRPr="00485AEC">
        <w:rPr>
          <w:rFonts w:ascii="Bookman Old Style" w:hAnsi="Bookman Old Style" w:cs="Bookman Old Style"/>
          <w:color w:val="000000"/>
          <w:kern w:val="6549"/>
          <w:sz w:val="24"/>
          <w:szCs w:val="24"/>
        </w:rPr>
        <w:t>Casting Kit quickly turns powder and water into a beautiful solid planting pot that you will cherish for years to come. All you will need</w:t>
      </w:r>
      <w:r w:rsidR="00913C4F">
        <w:rPr>
          <w:rFonts w:ascii="Bookman Old Style" w:hAnsi="Bookman Old Style" w:cs="Bookman Old Style"/>
          <w:color w:val="000000"/>
          <w:kern w:val="6549"/>
          <w:sz w:val="24"/>
          <w:szCs w:val="24"/>
        </w:rPr>
        <w:t>,</w:t>
      </w:r>
      <w:r w:rsidRPr="00485AEC">
        <w:rPr>
          <w:rFonts w:ascii="Bookman Old Style" w:hAnsi="Bookman Old Style" w:cs="Bookman Old Style"/>
          <w:color w:val="000000"/>
          <w:kern w:val="6549"/>
          <w:sz w:val="24"/>
          <w:szCs w:val="24"/>
        </w:rPr>
        <w:t xml:space="preserve"> beside the kit contents is a mixing container and a craft knife or a box cutter. All of the other materials required are included so that in a few easy steps you will be able to create a professional looking planter pot of your own unique design.</w:t>
      </w:r>
    </w:p>
    <w:p w:rsidR="00485AEC" w:rsidRPr="004776BC" w:rsidRDefault="00485AEC" w:rsidP="00485AE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color w:val="000000"/>
          <w:spacing w:val="4"/>
          <w:kern w:val="6549"/>
          <w:sz w:val="28"/>
          <w:szCs w:val="28"/>
        </w:rPr>
      </w:pPr>
    </w:p>
    <w:p w:rsidR="00485AEC" w:rsidRDefault="00485AEC" w:rsidP="00485AE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color w:val="000000"/>
          <w:spacing w:val="4"/>
          <w:kern w:val="6549"/>
          <w:sz w:val="28"/>
          <w:szCs w:val="28"/>
        </w:rPr>
        <w:sectPr w:rsidR="00485AEC" w:rsidSect="00485AE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85AEC" w:rsidRPr="00485AEC" w:rsidRDefault="00485AEC" w:rsidP="00485A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Emphasis"/>
          <w:b/>
        </w:rPr>
      </w:pPr>
      <w:r w:rsidRPr="00485AEC">
        <w:rPr>
          <w:rStyle w:val="Emphasis"/>
          <w:b/>
        </w:rPr>
        <w:lastRenderedPageBreak/>
        <w:t>SO EASY TO MAKE</w:t>
      </w:r>
    </w:p>
    <w:p w:rsidR="00485AEC" w:rsidRPr="00485AEC" w:rsidRDefault="00485AEC" w:rsidP="00485A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Emphasis"/>
          <w:b/>
        </w:rPr>
      </w:pPr>
      <w:r w:rsidRPr="00485AEC">
        <w:rPr>
          <w:rStyle w:val="Emphasis"/>
          <w:b/>
        </w:rPr>
        <w:t>ECO-FRIENDLY</w:t>
      </w:r>
    </w:p>
    <w:p w:rsidR="00485AEC" w:rsidRPr="00485AEC" w:rsidRDefault="00485AEC" w:rsidP="00485A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Emphasis"/>
          <w:b/>
        </w:rPr>
      </w:pPr>
      <w:r w:rsidRPr="00485AEC">
        <w:rPr>
          <w:rStyle w:val="Emphasis"/>
          <w:b/>
        </w:rPr>
        <w:t>EVERYTHING INCLUDED</w:t>
      </w:r>
    </w:p>
    <w:p w:rsidR="00485AEC" w:rsidRPr="00485AEC" w:rsidRDefault="00485AEC" w:rsidP="00485A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Emphasis"/>
          <w:b/>
        </w:rPr>
      </w:pPr>
      <w:r w:rsidRPr="00485AEC">
        <w:rPr>
          <w:rStyle w:val="Emphasis"/>
          <w:b/>
        </w:rPr>
        <w:t>BREAK RESISTANT</w:t>
      </w:r>
    </w:p>
    <w:p w:rsidR="00485AEC" w:rsidRPr="00485AEC" w:rsidRDefault="00485AEC" w:rsidP="00485A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Emphasis"/>
          <w:b/>
        </w:rPr>
      </w:pPr>
      <w:r w:rsidRPr="00485AEC">
        <w:rPr>
          <w:rStyle w:val="Emphasis"/>
          <w:b/>
        </w:rPr>
        <w:lastRenderedPageBreak/>
        <w:t>START AN INDOOR GARDEN</w:t>
      </w:r>
    </w:p>
    <w:p w:rsidR="00485AEC" w:rsidRPr="00485AEC" w:rsidRDefault="00485AEC" w:rsidP="00485A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Emphasis"/>
          <w:b/>
        </w:rPr>
      </w:pPr>
      <w:r w:rsidRPr="00485AEC">
        <w:rPr>
          <w:rStyle w:val="Emphasis"/>
          <w:b/>
        </w:rPr>
        <w:t>CREATE A POT COLLECTION</w:t>
      </w:r>
    </w:p>
    <w:p w:rsidR="00485AEC" w:rsidRPr="00485AEC" w:rsidRDefault="00485AEC" w:rsidP="00485A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Emphasis"/>
          <w:b/>
        </w:rPr>
      </w:pPr>
      <w:r w:rsidRPr="00485AEC">
        <w:rPr>
          <w:rStyle w:val="Emphasis"/>
          <w:b/>
        </w:rPr>
        <w:t>100’s OF FINISHES</w:t>
      </w:r>
      <w:r w:rsidR="00946C8B">
        <w:rPr>
          <w:rStyle w:val="Emphasis"/>
          <w:b/>
        </w:rPr>
        <w:t xml:space="preserve"> POSSIBLE</w:t>
      </w:r>
    </w:p>
    <w:p w:rsidR="00485AEC" w:rsidRPr="00485AEC" w:rsidRDefault="00485AEC" w:rsidP="00485A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Emphasis"/>
          <w:b/>
        </w:rPr>
      </w:pPr>
      <w:r w:rsidRPr="00485AEC">
        <w:rPr>
          <w:rStyle w:val="Emphasis"/>
          <w:b/>
        </w:rPr>
        <w:t xml:space="preserve">FOR CHILDREN </w:t>
      </w:r>
      <w:r w:rsidR="00946C8B">
        <w:rPr>
          <w:rStyle w:val="Emphasis"/>
          <w:b/>
        </w:rPr>
        <w:t>AS WELL AS</w:t>
      </w:r>
      <w:r w:rsidRPr="00485AEC">
        <w:rPr>
          <w:rStyle w:val="Emphasis"/>
          <w:b/>
        </w:rPr>
        <w:t xml:space="preserve"> ADULTS</w:t>
      </w:r>
    </w:p>
    <w:p w:rsidR="00485AEC" w:rsidRDefault="00485AEC">
      <w:pPr>
        <w:sectPr w:rsidR="00485AEC" w:rsidSect="00485AEC">
          <w:type w:val="continuous"/>
          <w:pgSz w:w="12240" w:h="15840"/>
          <w:pgMar w:top="1440" w:right="1260" w:bottom="1440" w:left="1350" w:header="720" w:footer="720" w:gutter="0"/>
          <w:cols w:num="2" w:space="90"/>
          <w:docGrid w:linePitch="360"/>
        </w:sectPr>
      </w:pPr>
    </w:p>
    <w:p w:rsidR="00485AEC" w:rsidRDefault="00485AEC"/>
    <w:p w:rsidR="00485AEC" w:rsidRDefault="00485AEC" w:rsidP="005E3F3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</w:pP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There are literally 100's of ways to decorate your planter pot.</w:t>
      </w:r>
      <w:r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 </w:t>
      </w: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The kit provides you wi</w:t>
      </w:r>
      <w:r w:rsidR="00946C8B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th</w:t>
      </w: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 metallic gold paint so you</w:t>
      </w:r>
      <w:r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 </w:t>
      </w: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can decorate your newly cast pot in the elegance</w:t>
      </w:r>
      <w:r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 </w:t>
      </w: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of gold. We show the pot in a gold band at the </w:t>
      </w:r>
      <w:r w:rsidR="005E3F3B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base. But why not add </w:t>
      </w: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several stripes or even all gold?</w:t>
      </w:r>
      <w:r w:rsidR="005E3F3B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 </w:t>
      </w: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The directions in the box give you many more ideas</w:t>
      </w:r>
      <w:r w:rsidR="00913C4F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, too</w:t>
      </w: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.</w:t>
      </w:r>
      <w:r w:rsidR="005E3F3B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 </w:t>
      </w: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So have fun. Don't just pick one design. Create a </w:t>
      </w:r>
      <w:r w:rsidR="00913C4F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 xml:space="preserve">pot </w:t>
      </w:r>
      <w:r w:rsidRPr="00485AEC"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  <w:t>collection!</w:t>
      </w:r>
    </w:p>
    <w:p w:rsidR="005E3F3B" w:rsidRDefault="005E3F3B" w:rsidP="005E3F3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color w:val="000000"/>
          <w:spacing w:val="4"/>
          <w:kern w:val="6549"/>
          <w:sz w:val="24"/>
          <w:szCs w:val="24"/>
        </w:rPr>
      </w:pPr>
    </w:p>
    <w:p w:rsidR="005E3F3B" w:rsidRPr="005E3F3B" w:rsidRDefault="00913C4F" w:rsidP="005E3F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pacing w:val="4"/>
          <w:kern w:val="6549"/>
          <w:sz w:val="20"/>
          <w:szCs w:val="20"/>
        </w:rPr>
      </w:pPr>
      <w:r>
        <w:rPr>
          <w:rFonts w:ascii="Arial" w:hAnsi="Arial" w:cs="Arial"/>
          <w:b/>
          <w:color w:val="000000"/>
          <w:spacing w:val="4"/>
          <w:kern w:val="6549"/>
          <w:sz w:val="20"/>
          <w:szCs w:val="20"/>
        </w:rPr>
        <w:t>Safety</w:t>
      </w:r>
    </w:p>
    <w:p w:rsidR="005E3F3B" w:rsidRPr="005E3F3B" w:rsidRDefault="005E3F3B" w:rsidP="005E3F3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</w:pP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When mixed with water this material hardens and then slowly</w:t>
      </w:r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 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become </w:t>
      </w:r>
      <w:r w:rsidR="00913C4F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hot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. DO NOT attempt to make a casting enclosing a body</w:t>
      </w:r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 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part. Failure to follow these instructions may cause injury. As</w:t>
      </w:r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 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with all fine powders, when CastRite and SpeedKast are mixed</w:t>
      </w:r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 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avoid breathing any airborne dust as it can irritate the eyes, nose, throat or upper respiratory system. If eye contact occurs,</w:t>
      </w:r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 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flush any particles from eyes with water. A dust mask and googles, available at any hardware store, are recommended during mixing. Need</w:t>
      </w:r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less to say, CastRite and, 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SpeedKast are used for art casting only and not for human consumption—</w:t>
      </w:r>
      <w:r w:rsidR="00913C4F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or 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for that matter anything living. We think you know this, too, but print it here as a reminder.</w:t>
      </w:r>
    </w:p>
    <w:p w:rsidR="00F93FB1" w:rsidRDefault="00F93FB1" w:rsidP="00F93FB1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</w:pPr>
    </w:p>
    <w:p w:rsidR="005E3F3B" w:rsidRDefault="005E3F3B" w:rsidP="00F93FB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</w:pP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Conforms to ASTM-04236. No Prop-65 materials</w:t>
      </w:r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. 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Weight 5 lbs. (2.27 </w:t>
      </w:r>
      <w:r w:rsidR="00D06898"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kegs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.)</w:t>
      </w:r>
    </w:p>
    <w:p w:rsidR="00485AEC" w:rsidRDefault="005E3F3B" w:rsidP="005E3F3B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</w:pPr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Manufactured by EnvironMolds, LL</w:t>
      </w:r>
      <w:r w:rsidR="00CD6925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C</w:t>
      </w:r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 xml:space="preserve">, </w:t>
      </w:r>
      <w:proofErr w:type="gramStart"/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Summit</w:t>
      </w:r>
      <w:proofErr w:type="gramEnd"/>
      <w:r w:rsidR="00913C4F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, NJ 0790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1</w:t>
      </w:r>
      <w:r w:rsidR="00104E77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.</w:t>
      </w:r>
      <w:r w:rsidRPr="005E3F3B"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Contents Made in U.S.A.</w:t>
      </w:r>
    </w:p>
    <w:p w:rsidR="00CD6925" w:rsidRDefault="00CD6925" w:rsidP="005E3F3B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</w:pPr>
    </w:p>
    <w:p w:rsidR="00CD6925" w:rsidRPr="005E3F3B" w:rsidRDefault="00CD6925" w:rsidP="00CD692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</w:pPr>
      <w:proofErr w:type="spellStart"/>
      <w:r>
        <w:rPr>
          <w:rFonts w:ascii="Bookman Old Style" w:hAnsi="Bookman Old Style" w:cs="Bookman Old Style"/>
          <w:color w:val="000000"/>
          <w:spacing w:val="4"/>
          <w:kern w:val="6549"/>
          <w:sz w:val="20"/>
          <w:szCs w:val="20"/>
        </w:rPr>
        <w:t>Recyle</w:t>
      </w:r>
      <w:proofErr w:type="spellEnd"/>
    </w:p>
    <w:sectPr w:rsidR="00CD6925" w:rsidRPr="005E3F3B" w:rsidSect="005E3F3B">
      <w:type w:val="continuous"/>
      <w:pgSz w:w="12240" w:h="15840"/>
      <w:pgMar w:top="990" w:right="117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4ACC"/>
    <w:multiLevelType w:val="hybridMultilevel"/>
    <w:tmpl w:val="5CB616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75DE8"/>
    <w:multiLevelType w:val="hybridMultilevel"/>
    <w:tmpl w:val="BDEA50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E7502"/>
    <w:multiLevelType w:val="hybridMultilevel"/>
    <w:tmpl w:val="40B84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51AFF"/>
    <w:multiLevelType w:val="hybridMultilevel"/>
    <w:tmpl w:val="D9066E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AEC"/>
    <w:rsid w:val="00104E77"/>
    <w:rsid w:val="00485AEC"/>
    <w:rsid w:val="005E3F3B"/>
    <w:rsid w:val="00913C4F"/>
    <w:rsid w:val="00946C8B"/>
    <w:rsid w:val="00B62757"/>
    <w:rsid w:val="00CD6925"/>
    <w:rsid w:val="00D06898"/>
    <w:rsid w:val="00E93294"/>
    <w:rsid w:val="00F9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AE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85AEC"/>
    <w:rPr>
      <w:i/>
      <w:iCs/>
    </w:rPr>
  </w:style>
  <w:style w:type="paragraph" w:styleId="NoSpacing">
    <w:name w:val="No Spacing"/>
    <w:uiPriority w:val="1"/>
    <w:qFormat/>
    <w:rsid w:val="00485AEC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/>
    <w:rsid w:val="00485AEC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AE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85AEC"/>
    <w:rPr>
      <w:i/>
      <w:iCs/>
    </w:rPr>
  </w:style>
  <w:style w:type="paragraph" w:styleId="NoSpacing">
    <w:name w:val="No Spacing"/>
    <w:uiPriority w:val="1"/>
    <w:qFormat/>
    <w:rsid w:val="00485AEC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/>
    <w:rsid w:val="00485AEC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</dc:creator>
  <cp:lastModifiedBy>Hong</cp:lastModifiedBy>
  <cp:revision>2</cp:revision>
  <cp:lastPrinted>2014-08-28T18:03:00Z</cp:lastPrinted>
  <dcterms:created xsi:type="dcterms:W3CDTF">2014-09-20T17:05:00Z</dcterms:created>
  <dcterms:modified xsi:type="dcterms:W3CDTF">2014-09-20T17:05:00Z</dcterms:modified>
</cp:coreProperties>
</file>