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25A" w:rsidRPr="0021025A" w:rsidRDefault="0021025A" w:rsidP="003848AD">
      <w:pPr>
        <w:spacing w:after="0"/>
        <w:rPr>
          <w:b/>
        </w:rPr>
      </w:pPr>
      <w:r w:rsidRPr="0021025A">
        <w:rPr>
          <w:b/>
        </w:rPr>
        <w:t>Uncommon insights align resources to opportunity</w:t>
      </w:r>
      <w:r w:rsidR="00252AC1">
        <w:rPr>
          <w:b/>
        </w:rPr>
        <w:t xml:space="preserve"> </w:t>
      </w:r>
    </w:p>
    <w:p w:rsidR="0021025A" w:rsidRDefault="0021025A" w:rsidP="003848AD">
      <w:pPr>
        <w:spacing w:after="0"/>
      </w:pPr>
    </w:p>
    <w:p w:rsidR="003D7F8B" w:rsidRDefault="00421546" w:rsidP="003848AD">
      <w:pPr>
        <w:spacing w:after="0"/>
      </w:pPr>
      <w:r>
        <w:t>Economic Development:</w:t>
      </w:r>
    </w:p>
    <w:p w:rsidR="00421546" w:rsidRDefault="00421546" w:rsidP="003848AD">
      <w:pPr>
        <w:spacing w:after="0"/>
      </w:pPr>
      <w:r>
        <w:tab/>
        <w:t>Award Winning Proprietary Approach</w:t>
      </w:r>
    </w:p>
    <w:p w:rsidR="00421546" w:rsidRDefault="00421546" w:rsidP="003848AD">
      <w:pPr>
        <w:spacing w:after="0"/>
      </w:pPr>
      <w:r>
        <w:tab/>
        <w:t>Culture or Values Based Planning</w:t>
      </w:r>
    </w:p>
    <w:p w:rsidR="00421546" w:rsidRDefault="00421546" w:rsidP="003848AD">
      <w:pPr>
        <w:spacing w:after="0"/>
      </w:pPr>
      <w:r>
        <w:tab/>
      </w:r>
      <w:r w:rsidR="005A3F55">
        <w:t>Stakeholder Agreement, Community Voice</w:t>
      </w:r>
    </w:p>
    <w:p w:rsidR="005A3F55" w:rsidRDefault="005A3F55" w:rsidP="003848AD">
      <w:pPr>
        <w:spacing w:after="0"/>
      </w:pPr>
    </w:p>
    <w:p w:rsidR="005A3F55" w:rsidRDefault="005A3F55" w:rsidP="003848AD">
      <w:pPr>
        <w:spacing w:after="0"/>
      </w:pPr>
      <w:r>
        <w:t>Feasibility Studies and Site Options Analysis</w:t>
      </w:r>
    </w:p>
    <w:p w:rsidR="00140B95" w:rsidRDefault="00140B95" w:rsidP="003848AD">
      <w:pPr>
        <w:spacing w:after="0"/>
      </w:pPr>
      <w:r>
        <w:tab/>
        <w:t>Comprehensive analysis of current state and options</w:t>
      </w:r>
    </w:p>
    <w:p w:rsidR="00140B95" w:rsidRDefault="00140B95" w:rsidP="003848AD">
      <w:pPr>
        <w:spacing w:after="0"/>
      </w:pPr>
      <w:r>
        <w:tab/>
      </w:r>
      <w:r w:rsidR="00906231" w:rsidRPr="00906231">
        <w:t>Statistical</w:t>
      </w:r>
      <w:r w:rsidR="00906231">
        <w:t xml:space="preserve"> </w:t>
      </w:r>
      <w:r>
        <w:t>modeling tool creates best fit scenarios</w:t>
      </w:r>
    </w:p>
    <w:p w:rsidR="0021025A" w:rsidRDefault="0021025A" w:rsidP="003848AD">
      <w:pPr>
        <w:spacing w:after="0"/>
      </w:pPr>
      <w:r>
        <w:tab/>
        <w:t>Strategic planning for current and future use</w:t>
      </w:r>
    </w:p>
    <w:p w:rsidR="0021025A" w:rsidRDefault="0021025A" w:rsidP="003848AD">
      <w:pPr>
        <w:spacing w:after="0"/>
      </w:pPr>
      <w:bookmarkStart w:id="0" w:name="_GoBack"/>
      <w:bookmarkEnd w:id="0"/>
    </w:p>
    <w:p w:rsidR="0021025A" w:rsidRDefault="0021025A" w:rsidP="003848AD">
      <w:pPr>
        <w:spacing w:after="0"/>
      </w:pPr>
      <w:r>
        <w:t>Resilience Assessment and Planning</w:t>
      </w:r>
    </w:p>
    <w:p w:rsidR="0021025A" w:rsidRDefault="00252AC1" w:rsidP="003848AD">
      <w:pPr>
        <w:spacing w:after="0"/>
      </w:pPr>
      <w:r>
        <w:tab/>
        <w:t>Instilling the agility to capitalize on opportunities</w:t>
      </w:r>
    </w:p>
    <w:p w:rsidR="0021025A" w:rsidRDefault="0021025A" w:rsidP="003848AD">
      <w:pPr>
        <w:spacing w:after="0"/>
      </w:pPr>
      <w:r>
        <w:tab/>
        <w:t>Not surviving, but thriving during change</w:t>
      </w:r>
    </w:p>
    <w:p w:rsidR="0021025A" w:rsidRDefault="0021025A" w:rsidP="003848AD">
      <w:pPr>
        <w:spacing w:after="0"/>
      </w:pPr>
      <w:r>
        <w:tab/>
      </w:r>
      <w:r w:rsidR="00252AC1">
        <w:t>Building awareness on the fringe</w:t>
      </w:r>
    </w:p>
    <w:p w:rsidR="00252AC1" w:rsidRDefault="00252AC1" w:rsidP="003848AD">
      <w:pPr>
        <w:spacing w:after="0"/>
      </w:pPr>
    </w:p>
    <w:p w:rsidR="0021025A" w:rsidRDefault="0021025A" w:rsidP="003848AD">
      <w:pPr>
        <w:spacing w:after="0"/>
      </w:pPr>
      <w:r>
        <w:tab/>
      </w:r>
    </w:p>
    <w:p w:rsidR="00140B95" w:rsidRDefault="00140B95" w:rsidP="003848AD">
      <w:pPr>
        <w:spacing w:after="0"/>
      </w:pPr>
      <w:r>
        <w:tab/>
      </w:r>
    </w:p>
    <w:p w:rsidR="005A3F55" w:rsidRDefault="005A3F55" w:rsidP="003848AD">
      <w:pPr>
        <w:spacing w:after="0"/>
      </w:pPr>
      <w:r>
        <w:tab/>
      </w:r>
    </w:p>
    <w:p w:rsidR="00B743FA" w:rsidRDefault="00B743FA" w:rsidP="003848AD">
      <w:pPr>
        <w:spacing w:after="0"/>
      </w:pPr>
    </w:p>
    <w:p w:rsidR="00B743FA" w:rsidRDefault="00B743FA" w:rsidP="003848AD">
      <w:pPr>
        <w:spacing w:after="0"/>
      </w:pPr>
    </w:p>
    <w:p w:rsidR="00B743FA" w:rsidRDefault="00B743FA" w:rsidP="003848AD">
      <w:pPr>
        <w:spacing w:after="0"/>
      </w:pPr>
    </w:p>
    <w:p w:rsidR="00B743FA" w:rsidRDefault="00B743FA"/>
    <w:p w:rsidR="00B743FA" w:rsidRDefault="00B743FA" w:rsidP="00B743FA">
      <w:r>
        <w:rPr>
          <w:rFonts w:ascii="Calibri" w:hAnsi="Calibri"/>
          <w:color w:val="1F497D"/>
        </w:rPr>
        <w:t xml:space="preserve">– success being defined not only in terms of economics, but also in environmental outcomes, quality of life, enhanced service delivery, health, education, social and community values, and a host of others. </w:t>
      </w:r>
    </w:p>
    <w:p w:rsidR="00B743FA" w:rsidRDefault="00B743FA">
      <w:pPr>
        <w:rPr>
          <w:rFonts w:ascii="Calibri" w:hAnsi="Calibri"/>
          <w:color w:val="1F497D"/>
        </w:rPr>
      </w:pPr>
      <w:proofErr w:type="gramStart"/>
      <w:r>
        <w:rPr>
          <w:rFonts w:ascii="Calibri" w:hAnsi="Calibri"/>
          <w:color w:val="1F497D"/>
        </w:rPr>
        <w:t>includes</w:t>
      </w:r>
      <w:proofErr w:type="gramEnd"/>
      <w:r>
        <w:rPr>
          <w:rFonts w:ascii="Calibri" w:hAnsi="Calibri"/>
          <w:color w:val="1F497D"/>
        </w:rPr>
        <w:t xml:space="preserve"> extensive community outreach and facilitation of consensus among stakeholders with divergent views</w:t>
      </w:r>
    </w:p>
    <w:p w:rsidR="00B743FA" w:rsidRDefault="00B743FA">
      <w:proofErr w:type="gramStart"/>
      <w:r>
        <w:rPr>
          <w:rFonts w:ascii="Calibri" w:hAnsi="Calibri"/>
          <w:color w:val="1F497D"/>
        </w:rPr>
        <w:t>incorporates</w:t>
      </w:r>
      <w:proofErr w:type="gramEnd"/>
      <w:r>
        <w:rPr>
          <w:rFonts w:ascii="Calibri" w:hAnsi="Calibri"/>
          <w:color w:val="1F497D"/>
        </w:rPr>
        <w:t xml:space="preserve"> community vision, master plans…</w:t>
      </w:r>
    </w:p>
    <w:sectPr w:rsidR="00B743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46"/>
    <w:rsid w:val="00140B95"/>
    <w:rsid w:val="0021025A"/>
    <w:rsid w:val="00252AC1"/>
    <w:rsid w:val="00381990"/>
    <w:rsid w:val="003848AD"/>
    <w:rsid w:val="003D7F8B"/>
    <w:rsid w:val="00421546"/>
    <w:rsid w:val="005A3F55"/>
    <w:rsid w:val="006D15A1"/>
    <w:rsid w:val="00906231"/>
    <w:rsid w:val="00B743FA"/>
    <w:rsid w:val="00E1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90623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90623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51D20-47AC-43B2-818E-C100967D9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Wilkerson</dc:creator>
  <cp:lastModifiedBy>Sarah Funsch</cp:lastModifiedBy>
  <cp:revision>3</cp:revision>
  <dcterms:created xsi:type="dcterms:W3CDTF">2014-08-14T16:22:00Z</dcterms:created>
  <dcterms:modified xsi:type="dcterms:W3CDTF">2014-08-14T16:23:00Z</dcterms:modified>
</cp:coreProperties>
</file>