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ED5" w:rsidRPr="007B18CC" w:rsidRDefault="006A435A" w:rsidP="007B18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Corporate Identity </w:t>
      </w:r>
      <w:r w:rsidR="00047A94" w:rsidRPr="007B18CC">
        <w:rPr>
          <w:b/>
          <w:sz w:val="28"/>
          <w:szCs w:val="28"/>
        </w:rPr>
        <w:t>Brief</w:t>
      </w:r>
    </w:p>
    <w:p w:rsidR="007B18CC" w:rsidRPr="005E0DB7" w:rsidRDefault="007B18CC" w:rsidP="00047A94">
      <w:pPr>
        <w:jc w:val="center"/>
        <w:rPr>
          <w:b/>
          <w:sz w:val="16"/>
          <w:szCs w:val="16"/>
        </w:rPr>
      </w:pPr>
    </w:p>
    <w:p w:rsidR="00047A94" w:rsidRDefault="00B301CA" w:rsidP="00047A94">
      <w:pPr>
        <w:jc w:val="center"/>
        <w:rPr>
          <w:b/>
          <w:sz w:val="22"/>
        </w:rPr>
      </w:pPr>
      <w:proofErr w:type="spellStart"/>
      <w:r>
        <w:rPr>
          <w:b/>
          <w:sz w:val="22"/>
        </w:rPr>
        <w:t>Genki</w:t>
      </w:r>
      <w:proofErr w:type="spellEnd"/>
      <w:r>
        <w:rPr>
          <w:b/>
          <w:sz w:val="22"/>
        </w:rPr>
        <w:t xml:space="preserve"> Capital</w:t>
      </w:r>
      <w:r w:rsidR="00C55359">
        <w:rPr>
          <w:b/>
          <w:sz w:val="22"/>
        </w:rPr>
        <w:t>, LLC</w:t>
      </w:r>
    </w:p>
    <w:p w:rsidR="00047A94" w:rsidRDefault="00B301CA" w:rsidP="00047A94">
      <w:pPr>
        <w:jc w:val="center"/>
        <w:rPr>
          <w:b/>
          <w:sz w:val="22"/>
        </w:rPr>
      </w:pPr>
      <w:r>
        <w:rPr>
          <w:b/>
          <w:sz w:val="22"/>
        </w:rPr>
        <w:t>Investment Banking</w:t>
      </w:r>
    </w:p>
    <w:p w:rsidR="00B301CA" w:rsidRPr="00047A94" w:rsidRDefault="00B301CA" w:rsidP="00047A94">
      <w:pPr>
        <w:jc w:val="center"/>
        <w:rPr>
          <w:b/>
          <w:sz w:val="22"/>
        </w:rPr>
      </w:pPr>
      <w:r>
        <w:rPr>
          <w:b/>
          <w:sz w:val="22"/>
        </w:rPr>
        <w:t>Mergers &amp; Acquisitions</w:t>
      </w:r>
    </w:p>
    <w:p w:rsidR="00047A94" w:rsidRDefault="00047A94" w:rsidP="005E0DB7">
      <w:pPr>
        <w:pStyle w:val="ListParagraph"/>
        <w:pBdr>
          <w:bottom w:val="single" w:sz="4" w:space="1" w:color="auto"/>
        </w:pBdr>
        <w:ind w:left="0"/>
      </w:pPr>
    </w:p>
    <w:p w:rsidR="00047A94" w:rsidRDefault="00047A94"/>
    <w:p w:rsidR="00047A94" w:rsidRPr="00404460" w:rsidRDefault="00047A94">
      <w:pPr>
        <w:rPr>
          <w:b/>
          <w:szCs w:val="20"/>
        </w:rPr>
      </w:pPr>
      <w:r w:rsidRPr="00404460">
        <w:rPr>
          <w:b/>
          <w:szCs w:val="20"/>
        </w:rPr>
        <w:t>The Client</w:t>
      </w:r>
    </w:p>
    <w:p w:rsidR="00047A94" w:rsidRPr="00404460" w:rsidRDefault="00B301CA">
      <w:pPr>
        <w:rPr>
          <w:szCs w:val="20"/>
        </w:rPr>
      </w:pPr>
      <w:proofErr w:type="spellStart"/>
      <w:r w:rsidRPr="00404460">
        <w:rPr>
          <w:szCs w:val="20"/>
        </w:rPr>
        <w:t>Genki</w:t>
      </w:r>
      <w:proofErr w:type="spellEnd"/>
      <w:r w:rsidRPr="00404460">
        <w:rPr>
          <w:szCs w:val="20"/>
        </w:rPr>
        <w:t xml:space="preserve"> Capital, LLC (“GC”) </w:t>
      </w:r>
      <w:r w:rsidR="00047A94" w:rsidRPr="00404460">
        <w:rPr>
          <w:szCs w:val="20"/>
        </w:rPr>
        <w:t xml:space="preserve">is </w:t>
      </w:r>
      <w:r w:rsidRPr="00404460">
        <w:rPr>
          <w:szCs w:val="20"/>
        </w:rPr>
        <w:t xml:space="preserve">a </w:t>
      </w:r>
      <w:r w:rsidR="00A76809" w:rsidRPr="00404460">
        <w:rPr>
          <w:szCs w:val="20"/>
        </w:rPr>
        <w:t xml:space="preserve">Dallas-based </w:t>
      </w:r>
      <w:r w:rsidRPr="00404460">
        <w:rPr>
          <w:szCs w:val="20"/>
        </w:rPr>
        <w:t>private investment banking</w:t>
      </w:r>
      <w:r w:rsidR="00A76809" w:rsidRPr="00404460">
        <w:rPr>
          <w:szCs w:val="20"/>
        </w:rPr>
        <w:t xml:space="preserve"> advisory</w:t>
      </w:r>
      <w:r w:rsidRPr="00404460">
        <w:rPr>
          <w:szCs w:val="20"/>
        </w:rPr>
        <w:t xml:space="preserve"> firm that acts as an intermediary on behalf of buyers &amp; sellers of private companies. </w:t>
      </w:r>
      <w:r w:rsidR="00A76809" w:rsidRPr="00404460">
        <w:rPr>
          <w:szCs w:val="20"/>
        </w:rPr>
        <w:t xml:space="preserve">GC is affiliated with </w:t>
      </w:r>
      <w:proofErr w:type="spellStart"/>
      <w:r w:rsidR="00A76809" w:rsidRPr="00404460">
        <w:rPr>
          <w:szCs w:val="20"/>
        </w:rPr>
        <w:t>Genki</w:t>
      </w:r>
      <w:proofErr w:type="spellEnd"/>
      <w:r w:rsidR="00A76809" w:rsidRPr="00404460">
        <w:rPr>
          <w:szCs w:val="20"/>
        </w:rPr>
        <w:t xml:space="preserve"> Capital Asia Ltd.</w:t>
      </w:r>
      <w:r w:rsidR="005A3594" w:rsidRPr="00404460">
        <w:rPr>
          <w:szCs w:val="20"/>
        </w:rPr>
        <w:t>, based in Hong Kong,</w:t>
      </w:r>
      <w:r w:rsidR="00A76809" w:rsidRPr="00404460">
        <w:rPr>
          <w:szCs w:val="20"/>
        </w:rPr>
        <w:t xml:space="preserve"> and the two entities will share a </w:t>
      </w:r>
      <w:r w:rsidR="005E0DB7" w:rsidRPr="00404460">
        <w:rPr>
          <w:szCs w:val="20"/>
        </w:rPr>
        <w:t>corporate logo</w:t>
      </w:r>
      <w:r w:rsidR="005E0DB7">
        <w:rPr>
          <w:szCs w:val="20"/>
        </w:rPr>
        <w:t>,</w:t>
      </w:r>
      <w:r w:rsidR="005E0DB7" w:rsidRPr="00404460">
        <w:rPr>
          <w:szCs w:val="20"/>
        </w:rPr>
        <w:t xml:space="preserve"> </w:t>
      </w:r>
      <w:r w:rsidR="00A76809" w:rsidRPr="00404460">
        <w:rPr>
          <w:szCs w:val="20"/>
        </w:rPr>
        <w:t>website and</w:t>
      </w:r>
      <w:r w:rsidR="005E0DB7">
        <w:rPr>
          <w:szCs w:val="20"/>
        </w:rPr>
        <w:t xml:space="preserve"> marketing materials.</w:t>
      </w:r>
      <w:r w:rsidR="00A76809" w:rsidRPr="00404460">
        <w:rPr>
          <w:szCs w:val="20"/>
        </w:rPr>
        <w:t xml:space="preserve"> The principals are experienced M&amp;A professionals </w:t>
      </w:r>
      <w:r w:rsidR="00421EAB">
        <w:rPr>
          <w:szCs w:val="20"/>
        </w:rPr>
        <w:t>with a string of successful transaction</w:t>
      </w:r>
      <w:r w:rsidR="00A76809" w:rsidRPr="00404460">
        <w:rPr>
          <w:szCs w:val="20"/>
        </w:rPr>
        <w:t xml:space="preserve">s on behalf of clients worldwide.  </w:t>
      </w:r>
    </w:p>
    <w:p w:rsidR="007B74A1" w:rsidRDefault="007B74A1" w:rsidP="007B74A1">
      <w:pPr>
        <w:rPr>
          <w:szCs w:val="20"/>
        </w:rPr>
      </w:pPr>
    </w:p>
    <w:p w:rsidR="007B74A1" w:rsidRPr="007B74A1" w:rsidRDefault="007B74A1" w:rsidP="007B74A1">
      <w:pPr>
        <w:rPr>
          <w:b/>
          <w:szCs w:val="20"/>
        </w:rPr>
      </w:pPr>
      <w:r w:rsidRPr="007B74A1">
        <w:rPr>
          <w:b/>
          <w:szCs w:val="20"/>
        </w:rPr>
        <w:t>The Name</w:t>
      </w:r>
    </w:p>
    <w:p w:rsidR="007B74A1" w:rsidRDefault="007B74A1" w:rsidP="007B74A1">
      <w:pPr>
        <w:rPr>
          <w:szCs w:val="20"/>
        </w:rPr>
      </w:pPr>
      <w:proofErr w:type="spellStart"/>
      <w:r>
        <w:rPr>
          <w:szCs w:val="20"/>
        </w:rPr>
        <w:t>Genki</w:t>
      </w:r>
      <w:proofErr w:type="spellEnd"/>
      <w:r>
        <w:rPr>
          <w:szCs w:val="20"/>
        </w:rPr>
        <w:t xml:space="preserve"> is a common Japanese word meaning “joyful” o</w:t>
      </w:r>
      <w:r w:rsidR="009A7B25">
        <w:rPr>
          <w:szCs w:val="20"/>
        </w:rPr>
        <w:t>r energetic”, similar in meaning to the French</w:t>
      </w:r>
      <w:r w:rsidR="00076590">
        <w:rPr>
          <w:szCs w:val="20"/>
        </w:rPr>
        <w:t xml:space="preserve"> expression</w:t>
      </w:r>
      <w:r w:rsidR="009A7B25">
        <w:rPr>
          <w:szCs w:val="20"/>
        </w:rPr>
        <w:t xml:space="preserve"> “joie de vivre”.</w:t>
      </w:r>
      <w:r w:rsidR="00D144B9">
        <w:rPr>
          <w:szCs w:val="20"/>
        </w:rPr>
        <w:t xml:space="preserve">  I can supply the Kanji characters to be used as a graphic element in the identity. </w:t>
      </w:r>
    </w:p>
    <w:p w:rsidR="007B74A1" w:rsidRPr="00404460" w:rsidRDefault="007B74A1" w:rsidP="007B74A1">
      <w:pPr>
        <w:rPr>
          <w:szCs w:val="20"/>
        </w:rPr>
      </w:pPr>
    </w:p>
    <w:p w:rsidR="007B74A1" w:rsidRPr="00404460" w:rsidRDefault="005E0DB7" w:rsidP="007B74A1">
      <w:pPr>
        <w:rPr>
          <w:b/>
          <w:szCs w:val="20"/>
        </w:rPr>
      </w:pPr>
      <w:r>
        <w:rPr>
          <w:b/>
          <w:szCs w:val="20"/>
        </w:rPr>
        <w:t xml:space="preserve">The </w:t>
      </w:r>
      <w:proofErr w:type="spellStart"/>
      <w:r>
        <w:rPr>
          <w:b/>
          <w:szCs w:val="20"/>
        </w:rPr>
        <w:t>Genki</w:t>
      </w:r>
      <w:proofErr w:type="spellEnd"/>
      <w:r w:rsidR="007B74A1" w:rsidRPr="00404460">
        <w:rPr>
          <w:b/>
          <w:szCs w:val="20"/>
        </w:rPr>
        <w:t xml:space="preserve"> Business Structure</w:t>
      </w:r>
    </w:p>
    <w:p w:rsidR="009A7B25" w:rsidRDefault="007B74A1" w:rsidP="007B74A1">
      <w:pPr>
        <w:rPr>
          <w:szCs w:val="20"/>
        </w:rPr>
      </w:pPr>
      <w:r w:rsidRPr="00404460">
        <w:rPr>
          <w:szCs w:val="20"/>
        </w:rPr>
        <w:t xml:space="preserve">The Hong Kong entity has </w:t>
      </w:r>
      <w:r>
        <w:rPr>
          <w:szCs w:val="20"/>
        </w:rPr>
        <w:t>developed a</w:t>
      </w:r>
      <w:r w:rsidRPr="00404460">
        <w:rPr>
          <w:szCs w:val="20"/>
        </w:rPr>
        <w:t xml:space="preserve"> sophisticated data-mining and pro</w:t>
      </w:r>
      <w:r>
        <w:rPr>
          <w:szCs w:val="20"/>
        </w:rPr>
        <w:t>spect generation process</w:t>
      </w:r>
      <w:r w:rsidRPr="00404460">
        <w:rPr>
          <w:szCs w:val="20"/>
        </w:rPr>
        <w:t xml:space="preserve"> </w:t>
      </w:r>
      <w:r>
        <w:rPr>
          <w:szCs w:val="20"/>
        </w:rPr>
        <w:t xml:space="preserve">that </w:t>
      </w:r>
      <w:r w:rsidRPr="00404460">
        <w:rPr>
          <w:szCs w:val="20"/>
        </w:rPr>
        <w:t xml:space="preserve">identifies potential clients and engages </w:t>
      </w:r>
      <w:r>
        <w:rPr>
          <w:szCs w:val="20"/>
        </w:rPr>
        <w:t>them</w:t>
      </w:r>
      <w:r w:rsidRPr="00404460">
        <w:rPr>
          <w:szCs w:val="20"/>
        </w:rPr>
        <w:t xml:space="preserve"> in </w:t>
      </w:r>
      <w:r w:rsidR="009A7B25">
        <w:rPr>
          <w:szCs w:val="20"/>
        </w:rPr>
        <w:t xml:space="preserve">a </w:t>
      </w:r>
      <w:r w:rsidRPr="00404460">
        <w:rPr>
          <w:szCs w:val="20"/>
        </w:rPr>
        <w:t>dialog</w:t>
      </w:r>
      <w:r w:rsidR="009A7B25">
        <w:rPr>
          <w:szCs w:val="20"/>
        </w:rPr>
        <w:t xml:space="preserve"> about the possible sale of their business</w:t>
      </w:r>
      <w:r w:rsidRPr="00404460">
        <w:rPr>
          <w:szCs w:val="20"/>
        </w:rPr>
        <w:t xml:space="preserve">. </w:t>
      </w:r>
    </w:p>
    <w:p w:rsidR="007B74A1" w:rsidRPr="00404460" w:rsidRDefault="007B74A1" w:rsidP="007B74A1">
      <w:pPr>
        <w:rPr>
          <w:szCs w:val="20"/>
        </w:rPr>
      </w:pPr>
      <w:r w:rsidRPr="00404460">
        <w:rPr>
          <w:szCs w:val="20"/>
        </w:rPr>
        <w:t>The Da</w:t>
      </w:r>
      <w:r>
        <w:rPr>
          <w:szCs w:val="20"/>
        </w:rPr>
        <w:t>llas entity is a specialized transaction</w:t>
      </w:r>
      <w:r w:rsidR="009A7B25">
        <w:rPr>
          <w:szCs w:val="20"/>
        </w:rPr>
        <w:t xml:space="preserve"> management group which converts the prospects to clients, prepares the</w:t>
      </w:r>
      <w:r w:rsidRPr="00404460">
        <w:rPr>
          <w:szCs w:val="20"/>
        </w:rPr>
        <w:t xml:space="preserve"> new client company for sale and conducts a buyer search </w:t>
      </w:r>
      <w:r w:rsidR="009A7B25">
        <w:rPr>
          <w:szCs w:val="20"/>
        </w:rPr>
        <w:t xml:space="preserve">and negotiation </w:t>
      </w:r>
      <w:r w:rsidRPr="00404460">
        <w:rPr>
          <w:szCs w:val="20"/>
        </w:rPr>
        <w:t xml:space="preserve">process which results in a sale of the client company. </w:t>
      </w:r>
    </w:p>
    <w:p w:rsidR="00047A94" w:rsidRPr="00404460" w:rsidRDefault="00047A94" w:rsidP="00404460">
      <w:pPr>
        <w:tabs>
          <w:tab w:val="left" w:pos="1371"/>
        </w:tabs>
        <w:rPr>
          <w:szCs w:val="20"/>
        </w:rPr>
      </w:pPr>
    </w:p>
    <w:p w:rsidR="00047A94" w:rsidRPr="00404460" w:rsidRDefault="009F21AE">
      <w:pPr>
        <w:rPr>
          <w:b/>
          <w:szCs w:val="20"/>
        </w:rPr>
      </w:pPr>
      <w:r w:rsidRPr="00404460">
        <w:rPr>
          <w:b/>
          <w:szCs w:val="20"/>
        </w:rPr>
        <w:t>The</w:t>
      </w:r>
      <w:r w:rsidR="00047A94" w:rsidRPr="00404460">
        <w:rPr>
          <w:b/>
          <w:szCs w:val="20"/>
        </w:rPr>
        <w:t xml:space="preserve"> </w:t>
      </w:r>
      <w:r w:rsidRPr="00404460">
        <w:rPr>
          <w:b/>
          <w:szCs w:val="20"/>
        </w:rPr>
        <w:t>Market</w:t>
      </w:r>
    </w:p>
    <w:p w:rsidR="009F21AE" w:rsidRPr="00404460" w:rsidRDefault="009F21AE">
      <w:pPr>
        <w:rPr>
          <w:szCs w:val="20"/>
        </w:rPr>
      </w:pPr>
      <w:r w:rsidRPr="00404460">
        <w:rPr>
          <w:szCs w:val="20"/>
        </w:rPr>
        <w:t xml:space="preserve">The target audience is </w:t>
      </w:r>
      <w:r w:rsidR="00F90E13">
        <w:rPr>
          <w:szCs w:val="20"/>
        </w:rPr>
        <w:t xml:space="preserve">the </w:t>
      </w:r>
      <w:proofErr w:type="gramStart"/>
      <w:r w:rsidR="00F90E13">
        <w:rPr>
          <w:szCs w:val="20"/>
        </w:rPr>
        <w:t>owners</w:t>
      </w:r>
      <w:proofErr w:type="gramEnd"/>
      <w:r w:rsidR="00F90E13">
        <w:rPr>
          <w:szCs w:val="20"/>
        </w:rPr>
        <w:t xml:space="preserve"> </w:t>
      </w:r>
      <w:r w:rsidRPr="00404460">
        <w:rPr>
          <w:szCs w:val="20"/>
        </w:rPr>
        <w:t xml:space="preserve">medium-sized </w:t>
      </w:r>
      <w:r w:rsidR="00F90E13">
        <w:rPr>
          <w:szCs w:val="20"/>
        </w:rPr>
        <w:t xml:space="preserve">private </w:t>
      </w:r>
      <w:r w:rsidRPr="00404460">
        <w:rPr>
          <w:szCs w:val="20"/>
        </w:rPr>
        <w:t>companies across a wide range of sectors</w:t>
      </w:r>
      <w:r w:rsidR="005A3594" w:rsidRPr="00404460">
        <w:rPr>
          <w:szCs w:val="20"/>
        </w:rPr>
        <w:t xml:space="preserve">. Ideally, the owner(s) will </w:t>
      </w:r>
      <w:r w:rsidRPr="00404460">
        <w:rPr>
          <w:szCs w:val="20"/>
        </w:rPr>
        <w:t xml:space="preserve">have reached the point </w:t>
      </w:r>
      <w:r w:rsidR="005A3594" w:rsidRPr="00404460">
        <w:rPr>
          <w:szCs w:val="20"/>
        </w:rPr>
        <w:t>where either the business needs equity capital to grow, or the owners need to sell their shares and retire. In such sit</w:t>
      </w:r>
      <w:r w:rsidR="009A7B25">
        <w:rPr>
          <w:szCs w:val="20"/>
        </w:rPr>
        <w:t xml:space="preserve">uations, </w:t>
      </w:r>
      <w:r w:rsidR="005A3594" w:rsidRPr="00404460">
        <w:rPr>
          <w:szCs w:val="20"/>
        </w:rPr>
        <w:t xml:space="preserve">GC can act of behalf of the buyer or the seller – but in each case the result will be a transaction worth several million dollars. </w:t>
      </w:r>
    </w:p>
    <w:p w:rsidR="005A3594" w:rsidRPr="00404460" w:rsidRDefault="005A3594">
      <w:pPr>
        <w:rPr>
          <w:szCs w:val="20"/>
        </w:rPr>
      </w:pPr>
    </w:p>
    <w:p w:rsidR="00047A94" w:rsidRPr="00404460" w:rsidRDefault="001A52BD" w:rsidP="00047A94">
      <w:pPr>
        <w:rPr>
          <w:b/>
          <w:szCs w:val="20"/>
        </w:rPr>
      </w:pPr>
      <w:r>
        <w:rPr>
          <w:b/>
          <w:szCs w:val="20"/>
        </w:rPr>
        <w:t>Sector Stratification</w:t>
      </w:r>
    </w:p>
    <w:p w:rsidR="00550AC9" w:rsidRDefault="00550AC9" w:rsidP="00550AC9">
      <w:pPr>
        <w:rPr>
          <w:szCs w:val="20"/>
        </w:rPr>
      </w:pPr>
      <w:r>
        <w:rPr>
          <w:szCs w:val="20"/>
        </w:rPr>
        <w:t>The industry is stratified, ranging from Wall St. firms at the top end to large regional firms, to single location firms, and at the bottom of the market, business brokers.  G</w:t>
      </w:r>
      <w:r w:rsidR="009A7B25">
        <w:rPr>
          <w:szCs w:val="20"/>
        </w:rPr>
        <w:t>C</w:t>
      </w:r>
      <w:r>
        <w:rPr>
          <w:szCs w:val="20"/>
        </w:rPr>
        <w:t xml:space="preserve"> is focused on the “Lower Middle Market” which covers business with revenue ranging from $20 million to $200 million. The market is regulated by the SEC &amp; FINRA, but at the lower end of the industry small firms tend not to be licensed.  </w:t>
      </w:r>
    </w:p>
    <w:p w:rsidR="00550AC9" w:rsidRDefault="00550AC9">
      <w:pPr>
        <w:rPr>
          <w:szCs w:val="20"/>
        </w:rPr>
      </w:pPr>
    </w:p>
    <w:p w:rsidR="007B74A1" w:rsidRDefault="00047A94">
      <w:pPr>
        <w:rPr>
          <w:szCs w:val="20"/>
        </w:rPr>
      </w:pPr>
      <w:r w:rsidRPr="00404460">
        <w:rPr>
          <w:szCs w:val="20"/>
        </w:rPr>
        <w:t xml:space="preserve">The </w:t>
      </w:r>
      <w:r w:rsidR="00B101C4" w:rsidRPr="00404460">
        <w:rPr>
          <w:szCs w:val="20"/>
        </w:rPr>
        <w:t>competitive environment i</w:t>
      </w:r>
      <w:r w:rsidR="006F115C">
        <w:rPr>
          <w:szCs w:val="20"/>
        </w:rPr>
        <w:t xml:space="preserve">n </w:t>
      </w:r>
      <w:r w:rsidR="00550AC9">
        <w:rPr>
          <w:szCs w:val="20"/>
        </w:rPr>
        <w:t xml:space="preserve">the </w:t>
      </w:r>
      <w:r w:rsidR="006F115C">
        <w:rPr>
          <w:szCs w:val="20"/>
        </w:rPr>
        <w:t>Mergers &amp; Acquisitions sector</w:t>
      </w:r>
      <w:r w:rsidR="00B101C4" w:rsidRPr="00404460">
        <w:rPr>
          <w:szCs w:val="20"/>
        </w:rPr>
        <w:t xml:space="preserve"> is very robust. There is a surfeit of </w:t>
      </w:r>
      <w:r w:rsidR="006F115C">
        <w:rPr>
          <w:szCs w:val="20"/>
        </w:rPr>
        <w:t xml:space="preserve">investment bankers and business brokers, and business owners are constantly besieged with callers soliciting their business.  There is little opportunity for differentiation, and the difference between competent professionals is slight – </w:t>
      </w:r>
      <w:r w:rsidR="001A52BD">
        <w:rPr>
          <w:szCs w:val="20"/>
        </w:rPr>
        <w:t xml:space="preserve">the </w:t>
      </w:r>
      <w:r w:rsidR="006F115C">
        <w:rPr>
          <w:szCs w:val="20"/>
        </w:rPr>
        <w:t>principal areas of differentiation are fees, experience, reputation</w:t>
      </w:r>
      <w:r w:rsidR="001A52BD">
        <w:rPr>
          <w:szCs w:val="20"/>
        </w:rPr>
        <w:t>,</w:t>
      </w:r>
      <w:r w:rsidR="006F115C">
        <w:rPr>
          <w:szCs w:val="20"/>
        </w:rPr>
        <w:t xml:space="preserve"> and the perceived </w:t>
      </w:r>
      <w:r w:rsidR="001A52BD">
        <w:rPr>
          <w:szCs w:val="20"/>
        </w:rPr>
        <w:t xml:space="preserve">size and </w:t>
      </w:r>
      <w:r w:rsidR="006F115C">
        <w:rPr>
          <w:szCs w:val="20"/>
        </w:rPr>
        <w:t xml:space="preserve">stability of the </w:t>
      </w:r>
      <w:r w:rsidR="007B74A1">
        <w:rPr>
          <w:szCs w:val="20"/>
        </w:rPr>
        <w:t>firm.</w:t>
      </w:r>
    </w:p>
    <w:p w:rsidR="00076590" w:rsidRPr="00404460" w:rsidRDefault="00076590" w:rsidP="00076590">
      <w:pPr>
        <w:rPr>
          <w:b/>
          <w:szCs w:val="20"/>
        </w:rPr>
      </w:pPr>
    </w:p>
    <w:p w:rsidR="00076590" w:rsidRPr="00404460" w:rsidRDefault="00076590" w:rsidP="00076590">
      <w:pPr>
        <w:rPr>
          <w:b/>
          <w:szCs w:val="20"/>
        </w:rPr>
      </w:pPr>
      <w:r w:rsidRPr="00404460">
        <w:rPr>
          <w:b/>
          <w:szCs w:val="20"/>
        </w:rPr>
        <w:t>Target Market</w:t>
      </w:r>
    </w:p>
    <w:p w:rsidR="00076590" w:rsidRDefault="00076590" w:rsidP="00076590">
      <w:pPr>
        <w:rPr>
          <w:szCs w:val="20"/>
        </w:rPr>
      </w:pPr>
      <w:proofErr w:type="spellStart"/>
      <w:r>
        <w:rPr>
          <w:szCs w:val="20"/>
        </w:rPr>
        <w:t>Genki</w:t>
      </w:r>
      <w:proofErr w:type="spellEnd"/>
      <w:r>
        <w:rPr>
          <w:szCs w:val="20"/>
        </w:rPr>
        <w:t xml:space="preserve"> targets the owners of profitable private businesses. Typically the ownership is closely-held and the principals are reaching retirement age and are not very sophisticated (otherwise they would have existing investment banking relationships).  </w:t>
      </w:r>
      <w:proofErr w:type="spellStart"/>
      <w:r>
        <w:rPr>
          <w:szCs w:val="20"/>
        </w:rPr>
        <w:t>Genki</w:t>
      </w:r>
      <w:proofErr w:type="spellEnd"/>
      <w:r>
        <w:rPr>
          <w:szCs w:val="20"/>
        </w:rPr>
        <w:t xml:space="preserve"> is able to guide such owners through the complex and arduous process of preparing </w:t>
      </w:r>
      <w:r>
        <w:rPr>
          <w:szCs w:val="20"/>
        </w:rPr>
        <w:lastRenderedPageBreak/>
        <w:t xml:space="preserve">the business for sale, creating marketing materials, compiling a database of prospective buyers, conducting a sales campaign, and negotiating a transaction with competing bidders and their attorneys. </w:t>
      </w:r>
    </w:p>
    <w:p w:rsidR="007B74A1" w:rsidRDefault="007B74A1">
      <w:pPr>
        <w:rPr>
          <w:szCs w:val="20"/>
        </w:rPr>
      </w:pPr>
    </w:p>
    <w:p w:rsidR="007B74A1" w:rsidRPr="007B74A1" w:rsidRDefault="00076590">
      <w:pPr>
        <w:rPr>
          <w:b/>
          <w:szCs w:val="20"/>
        </w:rPr>
      </w:pPr>
      <w:r>
        <w:rPr>
          <w:b/>
          <w:szCs w:val="20"/>
        </w:rPr>
        <w:t>Buy-Side v Sell-Side</w:t>
      </w:r>
    </w:p>
    <w:p w:rsidR="007B74A1" w:rsidRDefault="007B74A1">
      <w:pPr>
        <w:rPr>
          <w:szCs w:val="20"/>
        </w:rPr>
      </w:pPr>
      <w:r>
        <w:rPr>
          <w:szCs w:val="20"/>
        </w:rPr>
        <w:t xml:space="preserve">There are two different </w:t>
      </w:r>
      <w:r w:rsidR="00076590">
        <w:rPr>
          <w:szCs w:val="20"/>
        </w:rPr>
        <w:t>audiences</w:t>
      </w:r>
      <w:r>
        <w:rPr>
          <w:szCs w:val="20"/>
        </w:rPr>
        <w:t xml:space="preserve"> for </w:t>
      </w:r>
      <w:proofErr w:type="spellStart"/>
      <w:r>
        <w:rPr>
          <w:szCs w:val="20"/>
        </w:rPr>
        <w:t>Genki</w:t>
      </w:r>
      <w:proofErr w:type="spellEnd"/>
      <w:r>
        <w:rPr>
          <w:szCs w:val="20"/>
        </w:rPr>
        <w:t xml:space="preserve"> - buyers and sellers. If </w:t>
      </w:r>
      <w:proofErr w:type="spellStart"/>
      <w:r>
        <w:rPr>
          <w:szCs w:val="20"/>
        </w:rPr>
        <w:t>Genki</w:t>
      </w:r>
      <w:proofErr w:type="spellEnd"/>
      <w:r>
        <w:rPr>
          <w:szCs w:val="20"/>
        </w:rPr>
        <w:t xml:space="preserve"> has a mandate </w:t>
      </w:r>
      <w:r w:rsidR="001A52BD">
        <w:rPr>
          <w:szCs w:val="20"/>
        </w:rPr>
        <w:t xml:space="preserve">from a prospective buyer to search for a specific type of business it will act on behalf of the buyer; conversely, </w:t>
      </w:r>
      <w:proofErr w:type="spellStart"/>
      <w:r w:rsidR="001A52BD">
        <w:rPr>
          <w:szCs w:val="20"/>
        </w:rPr>
        <w:t>Genki</w:t>
      </w:r>
      <w:proofErr w:type="spellEnd"/>
      <w:r w:rsidR="001A52BD">
        <w:rPr>
          <w:szCs w:val="20"/>
        </w:rPr>
        <w:t xml:space="preserve"> is also able to act on behalf of a seller. The </w:t>
      </w:r>
      <w:proofErr w:type="spellStart"/>
      <w:r w:rsidR="001A52BD">
        <w:rPr>
          <w:szCs w:val="20"/>
        </w:rPr>
        <w:t>Genki</w:t>
      </w:r>
      <w:proofErr w:type="spellEnd"/>
      <w:r w:rsidR="001A52BD">
        <w:rPr>
          <w:szCs w:val="20"/>
        </w:rPr>
        <w:t xml:space="preserve"> strategy emphasizes the buy-side operation, and that aspect should predominate in </w:t>
      </w:r>
      <w:r w:rsidR="00550AC9">
        <w:rPr>
          <w:szCs w:val="20"/>
        </w:rPr>
        <w:t xml:space="preserve">our </w:t>
      </w:r>
      <w:r w:rsidR="001A52BD">
        <w:rPr>
          <w:szCs w:val="20"/>
        </w:rPr>
        <w:t>website communications.</w:t>
      </w:r>
    </w:p>
    <w:p w:rsidR="00421EAB" w:rsidRDefault="00421EAB">
      <w:pPr>
        <w:rPr>
          <w:b/>
          <w:szCs w:val="20"/>
        </w:rPr>
      </w:pPr>
    </w:p>
    <w:p w:rsidR="001A52BD" w:rsidRPr="00550AC9" w:rsidRDefault="00550AC9">
      <w:pPr>
        <w:rPr>
          <w:b/>
          <w:szCs w:val="20"/>
        </w:rPr>
      </w:pPr>
      <w:r w:rsidRPr="00550AC9">
        <w:rPr>
          <w:b/>
          <w:szCs w:val="20"/>
        </w:rPr>
        <w:t>Positioning</w:t>
      </w:r>
    </w:p>
    <w:p w:rsidR="001A52BD" w:rsidRDefault="00421EAB">
      <w:pPr>
        <w:rPr>
          <w:szCs w:val="20"/>
        </w:rPr>
      </w:pPr>
      <w:proofErr w:type="spellStart"/>
      <w:r>
        <w:rPr>
          <w:szCs w:val="20"/>
        </w:rPr>
        <w:t>Genki</w:t>
      </w:r>
      <w:proofErr w:type="spellEnd"/>
      <w:r>
        <w:rPr>
          <w:szCs w:val="20"/>
        </w:rPr>
        <w:t xml:space="preserve"> has</w:t>
      </w:r>
      <w:r w:rsidR="00550AC9">
        <w:rPr>
          <w:szCs w:val="20"/>
        </w:rPr>
        <w:t xml:space="preserve"> offices in Hong Kong, Tokyo, Dallas &amp; Vancouver. Although </w:t>
      </w:r>
      <w:proofErr w:type="spellStart"/>
      <w:r w:rsidR="00550AC9">
        <w:rPr>
          <w:szCs w:val="20"/>
        </w:rPr>
        <w:t>Genki</w:t>
      </w:r>
      <w:proofErr w:type="spellEnd"/>
      <w:r w:rsidR="00550AC9">
        <w:rPr>
          <w:szCs w:val="20"/>
        </w:rPr>
        <w:t xml:space="preserve"> is a small firm, the international flavor confers an implication of g</w:t>
      </w:r>
      <w:r w:rsidR="009C6C02">
        <w:rPr>
          <w:szCs w:val="20"/>
        </w:rPr>
        <w:t xml:space="preserve">lobal reach and perspective, </w:t>
      </w:r>
      <w:r w:rsidR="00076590">
        <w:rPr>
          <w:szCs w:val="20"/>
        </w:rPr>
        <w:t>professionalism</w:t>
      </w:r>
      <w:r w:rsidR="00550AC9">
        <w:rPr>
          <w:szCs w:val="20"/>
        </w:rPr>
        <w:t xml:space="preserve"> and business competence. </w:t>
      </w:r>
    </w:p>
    <w:p w:rsidR="001A52BD" w:rsidRPr="00404460" w:rsidRDefault="001A52BD">
      <w:pPr>
        <w:rPr>
          <w:szCs w:val="20"/>
        </w:rPr>
      </w:pPr>
    </w:p>
    <w:p w:rsidR="00047A94" w:rsidRPr="00404460" w:rsidRDefault="00047A94">
      <w:pPr>
        <w:rPr>
          <w:b/>
          <w:szCs w:val="20"/>
        </w:rPr>
      </w:pPr>
      <w:r w:rsidRPr="00404460">
        <w:rPr>
          <w:b/>
          <w:szCs w:val="20"/>
        </w:rPr>
        <w:t>Branding</w:t>
      </w:r>
    </w:p>
    <w:p w:rsidR="00421EAB" w:rsidRDefault="00421EAB">
      <w:pPr>
        <w:rPr>
          <w:szCs w:val="20"/>
        </w:rPr>
      </w:pPr>
      <w:r w:rsidRPr="00421EAB">
        <w:rPr>
          <w:szCs w:val="20"/>
        </w:rPr>
        <w:t>In the US market the name “</w:t>
      </w:r>
      <w:proofErr w:type="spellStart"/>
      <w:r w:rsidRPr="00421EAB">
        <w:rPr>
          <w:szCs w:val="20"/>
        </w:rPr>
        <w:t>Genki</w:t>
      </w:r>
      <w:proofErr w:type="spellEnd"/>
      <w:r w:rsidRPr="00421EAB">
        <w:rPr>
          <w:szCs w:val="20"/>
        </w:rPr>
        <w:t>”</w:t>
      </w:r>
      <w:r>
        <w:rPr>
          <w:szCs w:val="20"/>
        </w:rPr>
        <w:t xml:space="preserve"> has a novelty value to distinguish it from the plethora of conventional names in the investment banking sector. The attributes we wish to associate with the name </w:t>
      </w:r>
      <w:proofErr w:type="spellStart"/>
      <w:r>
        <w:rPr>
          <w:szCs w:val="20"/>
        </w:rPr>
        <w:t>Genki</w:t>
      </w:r>
      <w:proofErr w:type="spellEnd"/>
      <w:r>
        <w:rPr>
          <w:szCs w:val="20"/>
        </w:rPr>
        <w:t xml:space="preserve"> are: professional, experienced, trustworthy, creative &amp; modern.</w:t>
      </w:r>
      <w:r w:rsidR="004B4FAB">
        <w:rPr>
          <w:szCs w:val="20"/>
        </w:rPr>
        <w:t xml:space="preserve">  The Kanji characters f</w:t>
      </w:r>
      <w:r w:rsidR="009C6C02">
        <w:rPr>
          <w:szCs w:val="20"/>
        </w:rPr>
        <w:t>or “</w:t>
      </w:r>
      <w:proofErr w:type="spellStart"/>
      <w:r w:rsidR="009C6C02">
        <w:rPr>
          <w:szCs w:val="20"/>
        </w:rPr>
        <w:t>Genki</w:t>
      </w:r>
      <w:proofErr w:type="spellEnd"/>
      <w:r w:rsidR="009C6C02">
        <w:rPr>
          <w:szCs w:val="20"/>
        </w:rPr>
        <w:t>” should</w:t>
      </w:r>
      <w:r w:rsidR="004B4FAB">
        <w:rPr>
          <w:szCs w:val="20"/>
        </w:rPr>
        <w:t xml:space="preserve"> be used</w:t>
      </w:r>
      <w:r w:rsidR="009C6C02">
        <w:rPr>
          <w:szCs w:val="20"/>
        </w:rPr>
        <w:t xml:space="preserve"> as</w:t>
      </w:r>
      <w:r w:rsidR="00F90E13">
        <w:rPr>
          <w:szCs w:val="20"/>
        </w:rPr>
        <w:t xml:space="preserve"> a</w:t>
      </w:r>
      <w:r w:rsidR="009C6C02">
        <w:rPr>
          <w:szCs w:val="20"/>
        </w:rPr>
        <w:t xml:space="preserve"> graphic element</w:t>
      </w:r>
      <w:r w:rsidR="004B4FAB">
        <w:rPr>
          <w:szCs w:val="20"/>
        </w:rPr>
        <w:t>.</w:t>
      </w:r>
    </w:p>
    <w:p w:rsidR="00047A94" w:rsidRPr="00404460" w:rsidRDefault="00047A94">
      <w:pPr>
        <w:rPr>
          <w:szCs w:val="20"/>
        </w:rPr>
      </w:pPr>
    </w:p>
    <w:p w:rsidR="00047A94" w:rsidRPr="00404460" w:rsidRDefault="007B18CC">
      <w:pPr>
        <w:rPr>
          <w:b/>
          <w:szCs w:val="20"/>
        </w:rPr>
      </w:pPr>
      <w:r w:rsidRPr="00404460">
        <w:rPr>
          <w:b/>
          <w:szCs w:val="20"/>
        </w:rPr>
        <w:t>Internet</w:t>
      </w:r>
    </w:p>
    <w:p w:rsidR="001B7DE7" w:rsidRPr="001B7DE7" w:rsidRDefault="00047A94" w:rsidP="00047A94">
      <w:pPr>
        <w:rPr>
          <w:szCs w:val="20"/>
        </w:rPr>
      </w:pPr>
      <w:r w:rsidRPr="00404460">
        <w:rPr>
          <w:szCs w:val="20"/>
        </w:rPr>
        <w:t xml:space="preserve">The </w:t>
      </w:r>
      <w:r w:rsidR="00076590">
        <w:rPr>
          <w:szCs w:val="20"/>
        </w:rPr>
        <w:t>existing</w:t>
      </w:r>
      <w:r w:rsidRPr="00404460">
        <w:rPr>
          <w:szCs w:val="20"/>
        </w:rPr>
        <w:t xml:space="preserve"> website</w:t>
      </w:r>
      <w:r w:rsidR="00076590">
        <w:rPr>
          <w:szCs w:val="20"/>
        </w:rPr>
        <w:t xml:space="preserve">, </w:t>
      </w:r>
      <w:hyperlink r:id="rId6" w:history="1">
        <w:r w:rsidR="00076590" w:rsidRPr="00224096">
          <w:rPr>
            <w:rStyle w:val="Hyperlink"/>
            <w:szCs w:val="20"/>
          </w:rPr>
          <w:t>www.genkicapital.com</w:t>
        </w:r>
      </w:hyperlink>
      <w:r w:rsidR="00076590">
        <w:rPr>
          <w:szCs w:val="20"/>
        </w:rPr>
        <w:t xml:space="preserve">, </w:t>
      </w:r>
      <w:r w:rsidRPr="00404460">
        <w:rPr>
          <w:szCs w:val="20"/>
        </w:rPr>
        <w:t>is a</w:t>
      </w:r>
      <w:r w:rsidR="00076590">
        <w:rPr>
          <w:szCs w:val="20"/>
        </w:rPr>
        <w:t xml:space="preserve"> useful</w:t>
      </w:r>
      <w:r w:rsidRPr="00404460">
        <w:rPr>
          <w:szCs w:val="20"/>
        </w:rPr>
        <w:t xml:space="preserve"> starting point</w:t>
      </w:r>
      <w:r w:rsidR="00076590">
        <w:rPr>
          <w:szCs w:val="20"/>
        </w:rPr>
        <w:t xml:space="preserve">, but we need a more professional vehicle.   </w:t>
      </w:r>
    </w:p>
    <w:p w:rsidR="00076590" w:rsidRDefault="00076590" w:rsidP="00076590">
      <w:r>
        <w:t>Others that may be helpful are:</w:t>
      </w:r>
    </w:p>
    <w:p w:rsidR="00076590" w:rsidRDefault="00F90E13" w:rsidP="00076590">
      <w:hyperlink r:id="rId7" w:history="1">
        <w:r w:rsidR="00076590" w:rsidRPr="00224096">
          <w:rPr>
            <w:rStyle w:val="Hyperlink"/>
          </w:rPr>
          <w:t>www.nexbankcapital.com</w:t>
        </w:r>
      </w:hyperlink>
      <w:r w:rsidR="00076590">
        <w:t xml:space="preserve">   conveys capability</w:t>
      </w:r>
    </w:p>
    <w:p w:rsidR="00076590" w:rsidRPr="009F39DA" w:rsidRDefault="00F90E13" w:rsidP="00076590">
      <w:hyperlink r:id="rId8" w:history="1">
        <w:r w:rsidR="00076590" w:rsidRPr="00680A2F">
          <w:rPr>
            <w:rStyle w:val="Hyperlink"/>
          </w:rPr>
          <w:t>www.allegiancecapital.com</w:t>
        </w:r>
      </w:hyperlink>
      <w:r w:rsidR="00076590">
        <w:t xml:space="preserve">  - informative, but too busy</w:t>
      </w:r>
    </w:p>
    <w:p w:rsidR="00076590" w:rsidRPr="00076590" w:rsidRDefault="00F90E13" w:rsidP="00047A94">
      <w:pPr>
        <w:rPr>
          <w:rStyle w:val="HTMLCite"/>
        </w:rPr>
      </w:pPr>
      <w:hyperlink r:id="rId9" w:history="1">
        <w:r w:rsidR="00076590" w:rsidRPr="00076590">
          <w:rPr>
            <w:rStyle w:val="Hyperlink"/>
          </w:rPr>
          <w:t>www.</w:t>
        </w:r>
        <w:r w:rsidR="00076590" w:rsidRPr="00076590">
          <w:rPr>
            <w:rStyle w:val="Hyperlink"/>
            <w:b/>
            <w:bCs/>
          </w:rPr>
          <w:t>cook</w:t>
        </w:r>
        <w:r w:rsidR="00076590" w:rsidRPr="00076590">
          <w:rPr>
            <w:rStyle w:val="Hyperlink"/>
          </w:rPr>
          <w:t>mergersacquisitions.com</w:t>
        </w:r>
      </w:hyperlink>
      <w:r w:rsidR="00076590">
        <w:rPr>
          <w:rStyle w:val="HTMLCite"/>
        </w:rPr>
        <w:t xml:space="preserve"> </w:t>
      </w:r>
      <w:r w:rsidR="00076590" w:rsidRPr="00076590">
        <w:rPr>
          <w:rStyle w:val="HTMLCite"/>
          <w:i w:val="0"/>
        </w:rPr>
        <w:t xml:space="preserve">– a buy-side firm, </w:t>
      </w:r>
      <w:r w:rsidR="00076590">
        <w:rPr>
          <w:rStyle w:val="HTMLCite"/>
          <w:i w:val="0"/>
        </w:rPr>
        <w:t xml:space="preserve">strategically positioned </w:t>
      </w:r>
      <w:r w:rsidR="00076590" w:rsidRPr="00076590">
        <w:rPr>
          <w:rStyle w:val="HTMLCite"/>
          <w:i w:val="0"/>
        </w:rPr>
        <w:t>with an affiliation with a separate sell-side firm.</w:t>
      </w:r>
    </w:p>
    <w:p w:rsidR="00076590" w:rsidRPr="001B7DE7" w:rsidRDefault="00076590" w:rsidP="00047A94">
      <w:pPr>
        <w:rPr>
          <w:szCs w:val="20"/>
        </w:rPr>
      </w:pPr>
    </w:p>
    <w:p w:rsidR="00047A94" w:rsidRPr="00404460" w:rsidRDefault="00D64E70" w:rsidP="00047A94">
      <w:pPr>
        <w:rPr>
          <w:b/>
          <w:szCs w:val="20"/>
        </w:rPr>
      </w:pPr>
      <w:bookmarkStart w:id="0" w:name="_GoBack"/>
      <w:r>
        <w:rPr>
          <w:b/>
          <w:szCs w:val="20"/>
        </w:rPr>
        <w:t>Graphic Style</w:t>
      </w:r>
    </w:p>
    <w:p w:rsidR="009F39DA" w:rsidRDefault="009F39DA" w:rsidP="009F39DA">
      <w:r>
        <w:t>We need a uniform graphic standards template to guide the use of the chosen graphic elements in a variety of media and applications. This template will be used for the corporate identity and all future communications.</w:t>
      </w:r>
    </w:p>
    <w:p w:rsidR="00047A94" w:rsidRPr="00404460" w:rsidRDefault="00D64E70">
      <w:pPr>
        <w:rPr>
          <w:szCs w:val="20"/>
        </w:rPr>
      </w:pPr>
      <w:r>
        <w:rPr>
          <w:szCs w:val="20"/>
        </w:rPr>
        <w:t xml:space="preserve">The logo should be clear and direct, and the graphic style restrained, professional and informative.  Colors should be strong and sophisticated, and perhaps the </w:t>
      </w:r>
      <w:proofErr w:type="spellStart"/>
      <w:r>
        <w:rPr>
          <w:szCs w:val="20"/>
        </w:rPr>
        <w:t>Genki</w:t>
      </w:r>
      <w:proofErr w:type="spellEnd"/>
      <w:r>
        <w:rPr>
          <w:szCs w:val="20"/>
        </w:rPr>
        <w:t xml:space="preserve"> name could be incorporated in kanji characters to underline the international reach of the business. </w:t>
      </w:r>
      <w:r w:rsidR="009F39DA">
        <w:rPr>
          <w:szCs w:val="20"/>
        </w:rPr>
        <w:t>The key website elements are c</w:t>
      </w:r>
      <w:r w:rsidR="00047A94" w:rsidRPr="00404460">
        <w:rPr>
          <w:szCs w:val="20"/>
        </w:rPr>
        <w:t>larity of navigation</w:t>
      </w:r>
      <w:r w:rsidR="009F39DA">
        <w:rPr>
          <w:szCs w:val="20"/>
        </w:rPr>
        <w:t>al</w:t>
      </w:r>
      <w:r w:rsidR="00047A94" w:rsidRPr="00404460">
        <w:rPr>
          <w:szCs w:val="20"/>
        </w:rPr>
        <w:t xml:space="preserve"> cues, </w:t>
      </w:r>
      <w:r w:rsidR="009F39DA">
        <w:rPr>
          <w:szCs w:val="20"/>
        </w:rPr>
        <w:t xml:space="preserve">and a </w:t>
      </w:r>
      <w:r w:rsidR="00047A94" w:rsidRPr="00404460">
        <w:rPr>
          <w:szCs w:val="20"/>
        </w:rPr>
        <w:t>simple layout</w:t>
      </w:r>
      <w:r w:rsidR="009F39DA">
        <w:rPr>
          <w:szCs w:val="20"/>
        </w:rPr>
        <w:t xml:space="preserve"> with</w:t>
      </w:r>
      <w:r w:rsidR="00047A94" w:rsidRPr="00404460">
        <w:rPr>
          <w:szCs w:val="20"/>
        </w:rPr>
        <w:t xml:space="preserve"> ample white space.</w:t>
      </w:r>
    </w:p>
    <w:bookmarkEnd w:id="0"/>
    <w:p w:rsidR="00047A94" w:rsidRPr="00404460" w:rsidRDefault="00047A94">
      <w:pPr>
        <w:rPr>
          <w:szCs w:val="20"/>
        </w:rPr>
      </w:pPr>
    </w:p>
    <w:p w:rsidR="00047A94" w:rsidRPr="00404460" w:rsidRDefault="001B7DE7">
      <w:pPr>
        <w:rPr>
          <w:b/>
          <w:szCs w:val="20"/>
        </w:rPr>
      </w:pPr>
      <w:r>
        <w:rPr>
          <w:b/>
          <w:szCs w:val="20"/>
        </w:rPr>
        <w:t xml:space="preserve">Tombstones &amp; </w:t>
      </w:r>
      <w:r w:rsidR="00047A94" w:rsidRPr="00404460">
        <w:rPr>
          <w:b/>
          <w:szCs w:val="20"/>
        </w:rPr>
        <w:t>Testimonials</w:t>
      </w:r>
    </w:p>
    <w:p w:rsidR="009F39DA" w:rsidRDefault="00047A94">
      <w:pPr>
        <w:rPr>
          <w:szCs w:val="20"/>
        </w:rPr>
      </w:pPr>
      <w:r w:rsidRPr="00404460">
        <w:rPr>
          <w:szCs w:val="20"/>
        </w:rPr>
        <w:t>The</w:t>
      </w:r>
      <w:r w:rsidR="009F39DA">
        <w:rPr>
          <w:szCs w:val="20"/>
        </w:rPr>
        <w:t xml:space="preserve"> tombstones (</w:t>
      </w:r>
      <w:r w:rsidR="00076590">
        <w:rPr>
          <w:szCs w:val="20"/>
        </w:rPr>
        <w:t xml:space="preserve">brief </w:t>
      </w:r>
      <w:r w:rsidR="009F39DA">
        <w:rPr>
          <w:szCs w:val="20"/>
        </w:rPr>
        <w:t xml:space="preserve">notes of previous transactions) and </w:t>
      </w:r>
      <w:r w:rsidRPr="00404460">
        <w:rPr>
          <w:szCs w:val="20"/>
        </w:rPr>
        <w:t>personal</w:t>
      </w:r>
      <w:r w:rsidR="009F39DA">
        <w:rPr>
          <w:szCs w:val="20"/>
        </w:rPr>
        <w:t xml:space="preserve"> testimonials from happy clients can be featured in a scrolling window.</w:t>
      </w:r>
    </w:p>
    <w:p w:rsidR="00047A94" w:rsidRPr="00404460" w:rsidRDefault="00047A94">
      <w:pPr>
        <w:rPr>
          <w:szCs w:val="20"/>
        </w:rPr>
      </w:pPr>
    </w:p>
    <w:p w:rsidR="00047A94" w:rsidRPr="00404460" w:rsidRDefault="00047A94">
      <w:pPr>
        <w:rPr>
          <w:b/>
          <w:szCs w:val="20"/>
        </w:rPr>
      </w:pPr>
      <w:r w:rsidRPr="00404460">
        <w:rPr>
          <w:b/>
          <w:szCs w:val="20"/>
        </w:rPr>
        <w:t xml:space="preserve">Social Media </w:t>
      </w:r>
    </w:p>
    <w:p w:rsidR="00047A94" w:rsidRDefault="009F39DA">
      <w:pPr>
        <w:rPr>
          <w:szCs w:val="20"/>
        </w:rPr>
      </w:pPr>
      <w:r>
        <w:rPr>
          <w:szCs w:val="20"/>
        </w:rPr>
        <w:t>We do not expect social media to be significantly relevant to our audience.</w:t>
      </w:r>
    </w:p>
    <w:p w:rsidR="007B18CC" w:rsidRDefault="007B18CC"/>
    <w:p w:rsidR="007B18CC" w:rsidRPr="007B18CC" w:rsidRDefault="007B18CC">
      <w:pPr>
        <w:rPr>
          <w:b/>
        </w:rPr>
      </w:pPr>
      <w:r w:rsidRPr="007B18CC">
        <w:rPr>
          <w:b/>
        </w:rPr>
        <w:t xml:space="preserve">Print </w:t>
      </w:r>
    </w:p>
    <w:p w:rsidR="007B18CC" w:rsidRDefault="009F39DA">
      <w:r>
        <w:t xml:space="preserve">Conventional printed collateral will be required - </w:t>
      </w:r>
      <w:r w:rsidR="007B18CC">
        <w:t>includ</w:t>
      </w:r>
      <w:r>
        <w:t>ing</w:t>
      </w:r>
      <w:r w:rsidR="007B18CC">
        <w:t xml:space="preserve"> letterhead, brochures, and business cards.</w:t>
      </w:r>
    </w:p>
    <w:p w:rsidR="007B18CC" w:rsidRDefault="007B18CC"/>
    <w:p w:rsidR="00076590" w:rsidRDefault="00076590">
      <w:r w:rsidRPr="00076590">
        <w:rPr>
          <w:b/>
        </w:rPr>
        <w:t>Contact</w:t>
      </w:r>
      <w:r>
        <w:rPr>
          <w:b/>
        </w:rPr>
        <w:t xml:space="preserve">:  </w:t>
      </w:r>
      <w:r>
        <w:t xml:space="preserve">Patrick </w:t>
      </w:r>
      <w:proofErr w:type="gramStart"/>
      <w:r>
        <w:t>Sullivan  -</w:t>
      </w:r>
      <w:proofErr w:type="gramEnd"/>
      <w:r>
        <w:t xml:space="preserve">  214.228.2121(m)  -  </w:t>
      </w:r>
      <w:hyperlink r:id="rId10" w:history="1">
        <w:r w:rsidRPr="00224096">
          <w:rPr>
            <w:rStyle w:val="Hyperlink"/>
          </w:rPr>
          <w:t>psullivan@genkicapital.com</w:t>
        </w:r>
      </w:hyperlink>
    </w:p>
    <w:sectPr w:rsidR="000765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75F4"/>
    <w:multiLevelType w:val="hybridMultilevel"/>
    <w:tmpl w:val="4E02F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334F0"/>
    <w:multiLevelType w:val="hybridMultilevel"/>
    <w:tmpl w:val="A18CEE0E"/>
    <w:lvl w:ilvl="0" w:tplc="F9028B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A251C"/>
    <w:multiLevelType w:val="hybridMultilevel"/>
    <w:tmpl w:val="AE64C0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A94"/>
    <w:rsid w:val="00047A94"/>
    <w:rsid w:val="00065553"/>
    <w:rsid w:val="00073564"/>
    <w:rsid w:val="00076590"/>
    <w:rsid w:val="000B731D"/>
    <w:rsid w:val="000C338B"/>
    <w:rsid w:val="000D30B0"/>
    <w:rsid w:val="00114896"/>
    <w:rsid w:val="001733AB"/>
    <w:rsid w:val="001A52BD"/>
    <w:rsid w:val="001B7DE7"/>
    <w:rsid w:val="001E3D4D"/>
    <w:rsid w:val="001F24DE"/>
    <w:rsid w:val="002311F4"/>
    <w:rsid w:val="00253277"/>
    <w:rsid w:val="00261056"/>
    <w:rsid w:val="002A1590"/>
    <w:rsid w:val="002D387C"/>
    <w:rsid w:val="00331241"/>
    <w:rsid w:val="00373A30"/>
    <w:rsid w:val="00377C81"/>
    <w:rsid w:val="003D3138"/>
    <w:rsid w:val="00404460"/>
    <w:rsid w:val="00421EAB"/>
    <w:rsid w:val="00475ED5"/>
    <w:rsid w:val="004B1905"/>
    <w:rsid w:val="004B4FAB"/>
    <w:rsid w:val="004D7407"/>
    <w:rsid w:val="00500C41"/>
    <w:rsid w:val="00526F6A"/>
    <w:rsid w:val="0053427E"/>
    <w:rsid w:val="00536B97"/>
    <w:rsid w:val="00550AC9"/>
    <w:rsid w:val="00593E0C"/>
    <w:rsid w:val="00595037"/>
    <w:rsid w:val="005952A1"/>
    <w:rsid w:val="00596778"/>
    <w:rsid w:val="005A3594"/>
    <w:rsid w:val="005E0DB7"/>
    <w:rsid w:val="005E265A"/>
    <w:rsid w:val="006511A7"/>
    <w:rsid w:val="00693B74"/>
    <w:rsid w:val="006A00A9"/>
    <w:rsid w:val="006A435A"/>
    <w:rsid w:val="006B622C"/>
    <w:rsid w:val="006D6B80"/>
    <w:rsid w:val="006F115C"/>
    <w:rsid w:val="006F774A"/>
    <w:rsid w:val="007411BF"/>
    <w:rsid w:val="00742DB9"/>
    <w:rsid w:val="00756D4A"/>
    <w:rsid w:val="007B18CC"/>
    <w:rsid w:val="007B74A1"/>
    <w:rsid w:val="007E74E2"/>
    <w:rsid w:val="0087002F"/>
    <w:rsid w:val="009A7B25"/>
    <w:rsid w:val="009C5CF5"/>
    <w:rsid w:val="009C6C02"/>
    <w:rsid w:val="009D65EA"/>
    <w:rsid w:val="009F21AE"/>
    <w:rsid w:val="009F39DA"/>
    <w:rsid w:val="00A071FB"/>
    <w:rsid w:val="00A76809"/>
    <w:rsid w:val="00A82071"/>
    <w:rsid w:val="00AA03FC"/>
    <w:rsid w:val="00AB1F5C"/>
    <w:rsid w:val="00B101C4"/>
    <w:rsid w:val="00B136C3"/>
    <w:rsid w:val="00B301CA"/>
    <w:rsid w:val="00BA35AA"/>
    <w:rsid w:val="00BB311B"/>
    <w:rsid w:val="00C55359"/>
    <w:rsid w:val="00C71737"/>
    <w:rsid w:val="00CA123B"/>
    <w:rsid w:val="00D144B9"/>
    <w:rsid w:val="00D22601"/>
    <w:rsid w:val="00D64E70"/>
    <w:rsid w:val="00D75D4B"/>
    <w:rsid w:val="00DB4F86"/>
    <w:rsid w:val="00DC5E9D"/>
    <w:rsid w:val="00DF29FF"/>
    <w:rsid w:val="00E304AD"/>
    <w:rsid w:val="00E67CD8"/>
    <w:rsid w:val="00E71007"/>
    <w:rsid w:val="00E95444"/>
    <w:rsid w:val="00EB013F"/>
    <w:rsid w:val="00F14406"/>
    <w:rsid w:val="00F705C8"/>
    <w:rsid w:val="00F90E13"/>
    <w:rsid w:val="00FA0185"/>
    <w:rsid w:val="00FE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277"/>
    <w:pPr>
      <w:spacing w:after="0"/>
    </w:pPr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7A9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47A94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07659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277"/>
    <w:pPr>
      <w:spacing w:after="0"/>
    </w:pPr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7A9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47A94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0765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egiancecapita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exbankcapita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enkicapital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sullivan@genkicapital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okmergersacquisition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2838</TotalTime>
  <Pages>2</Pages>
  <Words>859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pjs</dc:creator>
  <cp:lastModifiedBy>pjs</cp:lastModifiedBy>
  <cp:revision>13</cp:revision>
  <dcterms:created xsi:type="dcterms:W3CDTF">2014-04-06T04:22:00Z</dcterms:created>
  <dcterms:modified xsi:type="dcterms:W3CDTF">2014-04-26T13:17:00Z</dcterms:modified>
</cp:coreProperties>
</file>