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67" w:rsidRPr="00F31FA8" w:rsidRDefault="00ED6367" w:rsidP="00ED6367">
      <w:pPr>
        <w:jc w:val="center"/>
        <w:rPr>
          <w:b/>
          <w:sz w:val="24"/>
          <w:szCs w:val="24"/>
        </w:rPr>
      </w:pPr>
      <w:r w:rsidRPr="00F31FA8">
        <w:rPr>
          <w:b/>
          <w:sz w:val="24"/>
          <w:szCs w:val="24"/>
        </w:rPr>
        <w:t>GENKI WEBSITE</w:t>
      </w:r>
      <w:r w:rsidR="004F3A00">
        <w:rPr>
          <w:b/>
          <w:sz w:val="24"/>
          <w:szCs w:val="24"/>
        </w:rPr>
        <w:t xml:space="preserve"> NOTES</w:t>
      </w:r>
    </w:p>
    <w:p w:rsidR="00ED6367" w:rsidRDefault="00ED6367" w:rsidP="00ED6367"/>
    <w:p w:rsidR="004F3A00" w:rsidRPr="004F3A00" w:rsidRDefault="004F3A00" w:rsidP="00ED6367">
      <w:pPr>
        <w:rPr>
          <w:b/>
          <w:i/>
        </w:rPr>
      </w:pPr>
      <w:r w:rsidRPr="004F3A00">
        <w:rPr>
          <w:b/>
          <w:i/>
        </w:rPr>
        <w:t xml:space="preserve">Main Menu </w:t>
      </w:r>
      <w:r>
        <w:rPr>
          <w:b/>
          <w:i/>
        </w:rPr>
        <w:t>Buttons</w:t>
      </w:r>
    </w:p>
    <w:p w:rsidR="004F3A00" w:rsidRDefault="004F3A00" w:rsidP="00ED6367"/>
    <w:p w:rsidR="004F3A00" w:rsidRDefault="004F3A00" w:rsidP="00ED6367">
      <w:r>
        <w:t xml:space="preserve">Home / About / Services / Current Engagements / Completed Transactions </w:t>
      </w:r>
    </w:p>
    <w:p w:rsidR="004F3A00" w:rsidRDefault="004F3A00" w:rsidP="00ED6367">
      <w:bookmarkStart w:id="0" w:name="_GoBack"/>
      <w:bookmarkEnd w:id="0"/>
    </w:p>
    <w:p w:rsidR="004F3A00" w:rsidRDefault="004F3A00" w:rsidP="00ED6367"/>
    <w:p w:rsidR="00ED6367" w:rsidRPr="00C53C08" w:rsidRDefault="00ED6367" w:rsidP="00ED6367">
      <w:pPr>
        <w:rPr>
          <w:b/>
          <w:i/>
          <w:sz w:val="22"/>
        </w:rPr>
      </w:pPr>
      <w:r w:rsidRPr="00C53C08">
        <w:rPr>
          <w:b/>
          <w:i/>
          <w:sz w:val="22"/>
        </w:rPr>
        <w:t>Home</w:t>
      </w:r>
    </w:p>
    <w:p w:rsidR="00ED6367" w:rsidRDefault="00ED6367" w:rsidP="00ED6367">
      <w:pPr>
        <w:pStyle w:val="ListParagraph"/>
        <w:numPr>
          <w:ilvl w:val="0"/>
          <w:numId w:val="1"/>
        </w:numPr>
      </w:pPr>
      <w:r w:rsidRPr="00ED6367">
        <w:rPr>
          <w:b/>
        </w:rPr>
        <w:t>Graphic</w:t>
      </w:r>
      <w:r>
        <w:t xml:space="preserve"> : </w:t>
      </w:r>
      <w:r w:rsidR="004F3A00">
        <w:t xml:space="preserve">use new logo &amp; also </w:t>
      </w:r>
      <w:r>
        <w:t xml:space="preserve"> insert kanji character for “</w:t>
      </w:r>
      <w:proofErr w:type="spellStart"/>
      <w:r>
        <w:t>Genki</w:t>
      </w:r>
      <w:proofErr w:type="spellEnd"/>
      <w:r>
        <w:t xml:space="preserve">” </w:t>
      </w:r>
    </w:p>
    <w:p w:rsidR="00ED6367" w:rsidRDefault="00ED6367" w:rsidP="00ED6367">
      <w:pPr>
        <w:pStyle w:val="ListParagraph"/>
        <w:numPr>
          <w:ilvl w:val="0"/>
          <w:numId w:val="1"/>
        </w:numPr>
      </w:pPr>
      <w:r w:rsidRPr="007C60FB">
        <w:rPr>
          <w:b/>
        </w:rPr>
        <w:t xml:space="preserve">Global </w:t>
      </w:r>
      <w:r>
        <w:rPr>
          <w:b/>
        </w:rPr>
        <w:t xml:space="preserve">Investment Banking </w:t>
      </w:r>
      <w:r w:rsidRPr="007C60FB">
        <w:rPr>
          <w:b/>
        </w:rPr>
        <w:t>Services</w:t>
      </w:r>
      <w:r>
        <w:t xml:space="preserve">  – (</w:t>
      </w:r>
      <w:r w:rsidR="004F3A00">
        <w:t xml:space="preserve">perhaps </w:t>
      </w:r>
      <w:r>
        <w:t>show stylized map of Asia-Pacific-North America)</w:t>
      </w:r>
    </w:p>
    <w:p w:rsidR="00ED6367" w:rsidRDefault="00ED6367" w:rsidP="00ED6367">
      <w:pPr>
        <w:pStyle w:val="ListParagraph"/>
        <w:numPr>
          <w:ilvl w:val="0"/>
          <w:numId w:val="1"/>
        </w:numPr>
        <w:rPr>
          <w:b/>
          <w:i/>
        </w:rPr>
      </w:pPr>
      <w:r w:rsidRPr="007C60FB">
        <w:rPr>
          <w:b/>
        </w:rPr>
        <w:t xml:space="preserve">Positioning </w:t>
      </w:r>
      <w:proofErr w:type="gramStart"/>
      <w:r w:rsidRPr="007C60FB">
        <w:rPr>
          <w:b/>
        </w:rPr>
        <w:t>statement :</w:t>
      </w:r>
      <w:proofErr w:type="gramEnd"/>
      <w:r w:rsidRPr="007C60FB">
        <w:rPr>
          <w:b/>
          <w:i/>
        </w:rPr>
        <w:t xml:space="preserve"> </w:t>
      </w:r>
      <w:r>
        <w:rPr>
          <w:b/>
          <w:i/>
        </w:rPr>
        <w:t xml:space="preserve"> </w:t>
      </w:r>
      <w:r w:rsidRPr="007C60FB">
        <w:rPr>
          <w:b/>
          <w:i/>
        </w:rPr>
        <w:t xml:space="preserve">Global, Professional, </w:t>
      </w:r>
      <w:r>
        <w:rPr>
          <w:b/>
          <w:i/>
        </w:rPr>
        <w:t>Trusted</w:t>
      </w:r>
      <w:r w:rsidRPr="007C60FB">
        <w:rPr>
          <w:b/>
          <w:i/>
        </w:rPr>
        <w:t xml:space="preserve"> </w:t>
      </w:r>
      <w:r>
        <w:rPr>
          <w:b/>
          <w:i/>
        </w:rPr>
        <w:t>… or Disciplined / Effective?</w:t>
      </w:r>
    </w:p>
    <w:p w:rsidR="00E611FC" w:rsidRPr="009A5430" w:rsidRDefault="00E611FC" w:rsidP="00E611FC">
      <w:pPr>
        <w:pStyle w:val="NormalWeb"/>
        <w:numPr>
          <w:ilvl w:val="1"/>
          <w:numId w:val="1"/>
        </w:numPr>
        <w:rPr>
          <w:rFonts w:ascii="Book Antiqua" w:hAnsi="Book Antiqua"/>
          <w:sz w:val="20"/>
          <w:szCs w:val="20"/>
        </w:rPr>
      </w:pPr>
      <w:proofErr w:type="spellStart"/>
      <w:r w:rsidRPr="009A5430">
        <w:rPr>
          <w:rFonts w:ascii="Book Antiqua" w:hAnsi="Book Antiqua"/>
          <w:sz w:val="20"/>
          <w:szCs w:val="20"/>
        </w:rPr>
        <w:t>Genki</w:t>
      </w:r>
      <w:proofErr w:type="spellEnd"/>
      <w:r w:rsidRPr="009A5430">
        <w:rPr>
          <w:rFonts w:ascii="Book Antiqua" w:hAnsi="Book Antiqua"/>
          <w:sz w:val="20"/>
          <w:szCs w:val="20"/>
        </w:rPr>
        <w:t xml:space="preserve"> Capital is an independent investment bank working for buyers in a number of industries. We utilize exceptional technology in finding companies t</w:t>
      </w:r>
      <w:r w:rsidR="00F0471B">
        <w:rPr>
          <w:rFonts w:ascii="Book Antiqua" w:hAnsi="Book Antiqua"/>
          <w:sz w:val="20"/>
          <w:szCs w:val="20"/>
        </w:rPr>
        <w:t>o</w:t>
      </w:r>
      <w:r w:rsidRPr="009A5430">
        <w:rPr>
          <w:rFonts w:ascii="Book Antiqua" w:hAnsi="Book Antiqua"/>
          <w:sz w:val="20"/>
          <w:szCs w:val="20"/>
        </w:rPr>
        <w:t xml:space="preserve"> meet </w:t>
      </w:r>
      <w:r>
        <w:rPr>
          <w:rFonts w:ascii="Book Antiqua" w:hAnsi="Book Antiqua"/>
          <w:sz w:val="20"/>
          <w:szCs w:val="20"/>
        </w:rPr>
        <w:t>our client</w:t>
      </w:r>
      <w:r w:rsidRPr="009A5430">
        <w:rPr>
          <w:rFonts w:ascii="Book Antiqua" w:hAnsi="Book Antiqua"/>
          <w:sz w:val="20"/>
          <w:szCs w:val="20"/>
        </w:rPr>
        <w:t>'s search criteria. We will not waste a buyer's time, a seller's time</w:t>
      </w:r>
      <w:r>
        <w:rPr>
          <w:rFonts w:ascii="Book Antiqua" w:hAnsi="Book Antiqua"/>
          <w:sz w:val="20"/>
          <w:szCs w:val="20"/>
        </w:rPr>
        <w:t>,</w:t>
      </w:r>
      <w:r w:rsidRPr="009A5430">
        <w:rPr>
          <w:rFonts w:ascii="Book Antiqua" w:hAnsi="Book Antiqua"/>
          <w:sz w:val="20"/>
          <w:szCs w:val="20"/>
        </w:rPr>
        <w:t xml:space="preserve"> or our own time.</w:t>
      </w:r>
    </w:p>
    <w:p w:rsidR="00ED6367" w:rsidRDefault="00ED6367" w:rsidP="00ED6367">
      <w:pPr>
        <w:pStyle w:val="ListParagraph"/>
        <w:numPr>
          <w:ilvl w:val="0"/>
          <w:numId w:val="1"/>
        </w:numPr>
        <w:rPr>
          <w:b/>
        </w:rPr>
      </w:pPr>
      <w:r>
        <w:rPr>
          <w:b/>
        </w:rPr>
        <w:t>Headquarters / Contact</w:t>
      </w:r>
    </w:p>
    <w:p w:rsidR="00ED6367" w:rsidRPr="00A53349" w:rsidRDefault="0063483B" w:rsidP="00A53349">
      <w:pPr>
        <w:pStyle w:val="ListParagraph"/>
        <w:numPr>
          <w:ilvl w:val="1"/>
          <w:numId w:val="1"/>
        </w:numPr>
        <w:spacing w:before="100" w:beforeAutospacing="1" w:after="100" w:afterAutospacing="1" w:line="240" w:lineRule="auto"/>
        <w:rPr>
          <w:rFonts w:ascii="Book Antiqua" w:eastAsia="Times New Roman" w:hAnsi="Book Antiqua" w:cs="Times New Roman"/>
          <w:szCs w:val="20"/>
        </w:rPr>
      </w:pPr>
      <w:proofErr w:type="spellStart"/>
      <w:r w:rsidRPr="0063483B">
        <w:rPr>
          <w:rFonts w:ascii="Book Antiqua" w:eastAsia="Times New Roman" w:hAnsi="Book Antiqua" w:cs="Times New Roman"/>
          <w:szCs w:val="20"/>
        </w:rPr>
        <w:t>Genki</w:t>
      </w:r>
      <w:proofErr w:type="spellEnd"/>
      <w:r w:rsidRPr="0063483B">
        <w:rPr>
          <w:rFonts w:ascii="Book Antiqua" w:eastAsia="Times New Roman" w:hAnsi="Book Antiqua" w:cs="Times New Roman"/>
          <w:szCs w:val="20"/>
        </w:rPr>
        <w:t xml:space="preserve"> Capital maintains office</w:t>
      </w:r>
      <w:r>
        <w:rPr>
          <w:rFonts w:ascii="Book Antiqua" w:eastAsia="Times New Roman" w:hAnsi="Book Antiqua" w:cs="Times New Roman"/>
          <w:szCs w:val="20"/>
        </w:rPr>
        <w:t>s</w:t>
      </w:r>
      <w:r w:rsidRPr="0063483B">
        <w:rPr>
          <w:rFonts w:ascii="Book Antiqua" w:eastAsia="Times New Roman" w:hAnsi="Book Antiqua" w:cs="Times New Roman"/>
          <w:szCs w:val="20"/>
        </w:rPr>
        <w:t xml:space="preserve"> in </w:t>
      </w:r>
      <w:r>
        <w:rPr>
          <w:rFonts w:ascii="Book Antiqua" w:eastAsia="Times New Roman" w:hAnsi="Book Antiqua" w:cs="Times New Roman"/>
          <w:szCs w:val="20"/>
        </w:rPr>
        <w:t>China, Japan, the USA and Canada</w:t>
      </w:r>
      <w:r w:rsidRPr="0063483B">
        <w:rPr>
          <w:rFonts w:ascii="Book Antiqua" w:eastAsia="Times New Roman" w:hAnsi="Book Antiqua" w:cs="Times New Roman"/>
          <w:szCs w:val="20"/>
        </w:rPr>
        <w:t xml:space="preserve">. We </w:t>
      </w:r>
      <w:r w:rsidR="00F0471B">
        <w:rPr>
          <w:rFonts w:ascii="Book Antiqua" w:eastAsia="Times New Roman" w:hAnsi="Book Antiqua" w:cs="Times New Roman"/>
          <w:szCs w:val="20"/>
        </w:rPr>
        <w:t>will</w:t>
      </w:r>
      <w:r w:rsidRPr="0063483B">
        <w:rPr>
          <w:rFonts w:ascii="Book Antiqua" w:eastAsia="Times New Roman" w:hAnsi="Book Antiqua" w:cs="Times New Roman"/>
          <w:szCs w:val="20"/>
        </w:rPr>
        <w:t xml:space="preserve"> </w:t>
      </w:r>
      <w:r>
        <w:rPr>
          <w:rFonts w:ascii="Book Antiqua" w:eastAsia="Times New Roman" w:hAnsi="Book Antiqua" w:cs="Times New Roman"/>
          <w:szCs w:val="20"/>
        </w:rPr>
        <w:t>respond to</w:t>
      </w:r>
      <w:r w:rsidRPr="0063483B">
        <w:rPr>
          <w:rFonts w:ascii="Book Antiqua" w:eastAsia="Times New Roman" w:hAnsi="Book Antiqua" w:cs="Times New Roman"/>
          <w:szCs w:val="20"/>
        </w:rPr>
        <w:t xml:space="preserve"> your enquiries </w:t>
      </w:r>
      <w:r>
        <w:rPr>
          <w:rFonts w:ascii="Book Antiqua" w:eastAsia="Times New Roman" w:hAnsi="Book Antiqua" w:cs="Times New Roman"/>
          <w:szCs w:val="20"/>
        </w:rPr>
        <w:t>rapidly</w:t>
      </w:r>
      <w:r w:rsidRPr="0063483B">
        <w:rPr>
          <w:rFonts w:ascii="Book Antiqua" w:eastAsia="Times New Roman" w:hAnsi="Book Antiqua" w:cs="Times New Roman"/>
          <w:szCs w:val="20"/>
        </w:rPr>
        <w:t xml:space="preserve">. Please </w:t>
      </w:r>
      <w:r w:rsidR="00F0471B">
        <w:rPr>
          <w:rFonts w:ascii="Book Antiqua" w:eastAsia="Times New Roman" w:hAnsi="Book Antiqua" w:cs="Times New Roman"/>
          <w:szCs w:val="20"/>
        </w:rPr>
        <w:t>contact us at the e</w:t>
      </w:r>
      <w:r w:rsidRPr="0063483B">
        <w:rPr>
          <w:rFonts w:ascii="Book Antiqua" w:eastAsia="Times New Roman" w:hAnsi="Book Antiqua" w:cs="Times New Roman"/>
          <w:szCs w:val="20"/>
        </w:rPr>
        <w:t>mail address below</w:t>
      </w:r>
      <w:r w:rsidR="00F0471B">
        <w:rPr>
          <w:rFonts w:ascii="Book Antiqua" w:eastAsia="Times New Roman" w:hAnsi="Book Antiqua" w:cs="Times New Roman"/>
          <w:szCs w:val="20"/>
        </w:rPr>
        <w:t>.</w:t>
      </w:r>
    </w:p>
    <w:p w:rsidR="00ED6367" w:rsidRDefault="00ED6367" w:rsidP="00ED6367">
      <w:pPr>
        <w:rPr>
          <w:b/>
          <w:i/>
          <w:sz w:val="22"/>
        </w:rPr>
      </w:pPr>
      <w:r w:rsidRPr="00C53C08">
        <w:rPr>
          <w:b/>
          <w:i/>
          <w:sz w:val="22"/>
        </w:rPr>
        <w:t>Who We Are (</w:t>
      </w:r>
      <w:r w:rsidR="00A53349">
        <w:rPr>
          <w:b/>
          <w:i/>
          <w:sz w:val="22"/>
        </w:rPr>
        <w:t xml:space="preserve">or </w:t>
      </w:r>
      <w:r w:rsidRPr="00C53C08">
        <w:rPr>
          <w:b/>
          <w:i/>
          <w:sz w:val="22"/>
        </w:rPr>
        <w:t>About)</w:t>
      </w:r>
    </w:p>
    <w:p w:rsidR="008234B4" w:rsidRPr="00C53C08" w:rsidRDefault="008234B4" w:rsidP="00ED6367">
      <w:pPr>
        <w:rPr>
          <w:b/>
          <w:i/>
          <w:sz w:val="22"/>
        </w:rPr>
      </w:pPr>
    </w:p>
    <w:p w:rsidR="00ED6367" w:rsidRPr="007A605E" w:rsidRDefault="00ED6367" w:rsidP="00ED6367">
      <w:pPr>
        <w:pStyle w:val="ListParagraph"/>
        <w:numPr>
          <w:ilvl w:val="0"/>
          <w:numId w:val="1"/>
        </w:numPr>
        <w:rPr>
          <w:b/>
        </w:rPr>
      </w:pPr>
      <w:r w:rsidRPr="007A605E">
        <w:rPr>
          <w:b/>
        </w:rPr>
        <w:t xml:space="preserve">Our Name </w:t>
      </w:r>
    </w:p>
    <w:p w:rsidR="00ED6367" w:rsidRDefault="004F3A00" w:rsidP="00ED6367">
      <w:pPr>
        <w:pStyle w:val="ListParagraph"/>
        <w:numPr>
          <w:ilvl w:val="1"/>
          <w:numId w:val="1"/>
        </w:numPr>
      </w:pPr>
      <w:r>
        <w:t>Use the word</w:t>
      </w:r>
      <w:r w:rsidR="00ED6367">
        <w:t xml:space="preserve"> “</w:t>
      </w:r>
      <w:proofErr w:type="spellStart"/>
      <w:r w:rsidR="00ED6367">
        <w:t>Genki</w:t>
      </w:r>
      <w:proofErr w:type="spellEnd"/>
      <w:r w:rsidR="00ED6367">
        <w:t>” – “</w:t>
      </w:r>
      <w:r>
        <w:t xml:space="preserve">exuberant </w:t>
      </w:r>
      <w:r>
        <w:rPr>
          <w:i/>
        </w:rPr>
        <w:t>energy</w:t>
      </w:r>
      <w:r>
        <w:t>” to</w:t>
      </w:r>
      <w:r w:rsidR="003314F9">
        <w:t xml:space="preserve"> leverage Asian–</w:t>
      </w:r>
      <w:r w:rsidR="00ED6367">
        <w:t xml:space="preserve">Pacific market concept. </w:t>
      </w:r>
    </w:p>
    <w:p w:rsidR="002902B5" w:rsidRDefault="002902B5" w:rsidP="00ED6367">
      <w:pPr>
        <w:pStyle w:val="ListParagraph"/>
        <w:numPr>
          <w:ilvl w:val="0"/>
          <w:numId w:val="1"/>
        </w:numPr>
        <w:rPr>
          <w:b/>
        </w:rPr>
      </w:pPr>
      <w:r>
        <w:rPr>
          <w:b/>
        </w:rPr>
        <w:t>Our Clients</w:t>
      </w:r>
    </w:p>
    <w:p w:rsidR="002902B5" w:rsidRPr="002902B5" w:rsidRDefault="002902B5" w:rsidP="00F0471B">
      <w:pPr>
        <w:pStyle w:val="ListParagraph"/>
        <w:numPr>
          <w:ilvl w:val="1"/>
          <w:numId w:val="1"/>
        </w:numPr>
        <w:spacing w:before="100" w:beforeAutospacing="1" w:after="100" w:afterAutospacing="1" w:line="240" w:lineRule="auto"/>
        <w:rPr>
          <w:rFonts w:ascii="Book Antiqua" w:eastAsia="Times New Roman" w:hAnsi="Book Antiqua" w:cs="Times New Roman"/>
          <w:szCs w:val="20"/>
        </w:rPr>
      </w:pPr>
      <w:proofErr w:type="spellStart"/>
      <w:r w:rsidRPr="002902B5">
        <w:rPr>
          <w:rFonts w:ascii="Book Antiqua" w:eastAsia="Times New Roman" w:hAnsi="Book Antiqua" w:cs="Times New Roman"/>
          <w:szCs w:val="20"/>
        </w:rPr>
        <w:t>Genki</w:t>
      </w:r>
      <w:proofErr w:type="spellEnd"/>
      <w:r w:rsidRPr="002902B5">
        <w:rPr>
          <w:rFonts w:ascii="Book Antiqua" w:eastAsia="Times New Roman" w:hAnsi="Book Antiqua" w:cs="Times New Roman"/>
          <w:szCs w:val="20"/>
        </w:rPr>
        <w:t xml:space="preserve"> Capital has a diverse </w:t>
      </w:r>
      <w:r w:rsidR="00F0471B">
        <w:rPr>
          <w:rFonts w:ascii="Book Antiqua" w:eastAsia="Times New Roman" w:hAnsi="Book Antiqua" w:cs="Times New Roman"/>
          <w:szCs w:val="20"/>
        </w:rPr>
        <w:t>array</w:t>
      </w:r>
      <w:r w:rsidRPr="002902B5">
        <w:rPr>
          <w:rFonts w:ascii="Book Antiqua" w:eastAsia="Times New Roman" w:hAnsi="Book Antiqua" w:cs="Times New Roman"/>
          <w:szCs w:val="20"/>
        </w:rPr>
        <w:t xml:space="preserve"> of clients</w:t>
      </w:r>
      <w:r w:rsidR="00F0471B">
        <w:rPr>
          <w:rFonts w:ascii="Book Antiqua" w:eastAsia="Times New Roman" w:hAnsi="Book Antiqua" w:cs="Times New Roman"/>
          <w:szCs w:val="20"/>
        </w:rPr>
        <w:t xml:space="preserve"> ranging from</w:t>
      </w:r>
      <w:r w:rsidRPr="002902B5">
        <w:rPr>
          <w:rFonts w:ascii="Book Antiqua" w:eastAsia="Times New Roman" w:hAnsi="Book Antiqua" w:cs="Times New Roman"/>
          <w:szCs w:val="20"/>
        </w:rPr>
        <w:t xml:space="preserve"> multi-billion dollar strategic acquirers to large private equity funds. We will not engage a client as a buyer if we believe there is any chance of them wasting our time or a prospective seller's time.</w:t>
      </w:r>
    </w:p>
    <w:p w:rsidR="00ED6367" w:rsidRPr="007A605E" w:rsidRDefault="00ED6367" w:rsidP="00ED6367">
      <w:pPr>
        <w:pStyle w:val="ListParagraph"/>
        <w:numPr>
          <w:ilvl w:val="0"/>
          <w:numId w:val="1"/>
        </w:numPr>
        <w:rPr>
          <w:b/>
        </w:rPr>
      </w:pPr>
      <w:r>
        <w:rPr>
          <w:b/>
        </w:rPr>
        <w:t xml:space="preserve">Our </w:t>
      </w:r>
      <w:r w:rsidR="00E611FC">
        <w:rPr>
          <w:b/>
        </w:rPr>
        <w:t>Process</w:t>
      </w:r>
    </w:p>
    <w:p w:rsidR="00ED6367" w:rsidRDefault="00ED6367" w:rsidP="00ED6367">
      <w:pPr>
        <w:pStyle w:val="ListParagraph"/>
        <w:numPr>
          <w:ilvl w:val="1"/>
          <w:numId w:val="1"/>
        </w:numPr>
      </w:pPr>
      <w:r w:rsidRPr="00ED6367">
        <w:t>Technology</w:t>
      </w:r>
    </w:p>
    <w:p w:rsidR="002902B5" w:rsidRPr="002902B5" w:rsidRDefault="002902B5" w:rsidP="002902B5">
      <w:pPr>
        <w:pStyle w:val="NormalWeb"/>
        <w:numPr>
          <w:ilvl w:val="1"/>
          <w:numId w:val="1"/>
        </w:numPr>
        <w:rPr>
          <w:rFonts w:ascii="Book Antiqua" w:hAnsi="Book Antiqua"/>
          <w:sz w:val="20"/>
          <w:szCs w:val="20"/>
        </w:rPr>
      </w:pPr>
      <w:r w:rsidRPr="009A5430">
        <w:rPr>
          <w:rFonts w:ascii="Book Antiqua" w:hAnsi="Book Antiqua"/>
          <w:sz w:val="20"/>
          <w:szCs w:val="20"/>
        </w:rPr>
        <w:t>Once we have your acquisition parameters, we feed these into our software to create an initial target list. The criteria used to create this list can include geography, revenue targets, earning targets, margins, shareholder structure, etc.</w:t>
      </w:r>
      <w:r w:rsidRPr="009A5430">
        <w:rPr>
          <w:rFonts w:ascii="Book Antiqua" w:hAnsi="Book Antiqua"/>
          <w:sz w:val="20"/>
          <w:szCs w:val="20"/>
        </w:rPr>
        <w:br/>
      </w:r>
      <w:r w:rsidRPr="009A5430">
        <w:rPr>
          <w:rFonts w:ascii="Book Antiqua" w:hAnsi="Book Antiqua"/>
          <w:sz w:val="20"/>
          <w:szCs w:val="20"/>
        </w:rPr>
        <w:br/>
        <w:t xml:space="preserve">When our software has identified a qualified list, </w:t>
      </w:r>
      <w:proofErr w:type="spellStart"/>
      <w:r w:rsidRPr="009A5430">
        <w:rPr>
          <w:rFonts w:ascii="Book Antiqua" w:hAnsi="Book Antiqua"/>
          <w:sz w:val="20"/>
          <w:szCs w:val="20"/>
        </w:rPr>
        <w:t>Genki</w:t>
      </w:r>
      <w:proofErr w:type="spellEnd"/>
      <w:r w:rsidRPr="009A5430">
        <w:rPr>
          <w:rFonts w:ascii="Book Antiqua" w:hAnsi="Book Antiqua"/>
          <w:sz w:val="20"/>
          <w:szCs w:val="20"/>
        </w:rPr>
        <w:t xml:space="preserve"> will reach out to prospective sellers. We will gather basic information during this process. At this time, we will keep all information within our firm until we have approval by the potential seller to reach out directly to the buyer. </w:t>
      </w:r>
      <w:r w:rsidRPr="009A5430">
        <w:rPr>
          <w:rFonts w:ascii="Book Antiqua" w:hAnsi="Book Antiqua"/>
          <w:sz w:val="20"/>
          <w:szCs w:val="20"/>
        </w:rPr>
        <w:br/>
      </w:r>
      <w:r w:rsidRPr="009A5430">
        <w:rPr>
          <w:rFonts w:ascii="Book Antiqua" w:hAnsi="Book Antiqua"/>
          <w:sz w:val="20"/>
          <w:szCs w:val="20"/>
        </w:rPr>
        <w:br/>
        <w:t xml:space="preserve">With </w:t>
      </w:r>
      <w:proofErr w:type="spellStart"/>
      <w:r w:rsidRPr="009A5430">
        <w:rPr>
          <w:rFonts w:ascii="Book Antiqua" w:hAnsi="Book Antiqua"/>
          <w:sz w:val="20"/>
          <w:szCs w:val="20"/>
        </w:rPr>
        <w:t>Genki</w:t>
      </w:r>
      <w:proofErr w:type="spellEnd"/>
      <w:r w:rsidRPr="009A5430">
        <w:rPr>
          <w:rFonts w:ascii="Book Antiqua" w:hAnsi="Book Antiqua"/>
          <w:sz w:val="20"/>
          <w:szCs w:val="20"/>
        </w:rPr>
        <w:t xml:space="preserve"> Capital's technology, we are likely to know at any point in time who is interested in selling as a result. </w:t>
      </w:r>
    </w:p>
    <w:p w:rsidR="00ED6367" w:rsidRDefault="00ED6367" w:rsidP="00ED6367">
      <w:pPr>
        <w:pStyle w:val="ListParagraph"/>
        <w:numPr>
          <w:ilvl w:val="1"/>
          <w:numId w:val="1"/>
        </w:numPr>
      </w:pPr>
      <w:r>
        <w:t>Process</w:t>
      </w:r>
    </w:p>
    <w:p w:rsidR="00ED6367" w:rsidRDefault="00ED6367" w:rsidP="00ED6367">
      <w:pPr>
        <w:pStyle w:val="ListParagraph"/>
        <w:numPr>
          <w:ilvl w:val="1"/>
          <w:numId w:val="1"/>
        </w:numPr>
      </w:pPr>
      <w:r>
        <w:t>Professional discipline</w:t>
      </w:r>
    </w:p>
    <w:p w:rsidR="008234B4" w:rsidRPr="00ED6367" w:rsidRDefault="008234B4" w:rsidP="008234B4">
      <w:pPr>
        <w:pStyle w:val="ListParagraph"/>
        <w:ind w:left="1440"/>
      </w:pPr>
    </w:p>
    <w:p w:rsidR="00ED6367" w:rsidRDefault="00ED6367" w:rsidP="00ED6367">
      <w:pPr>
        <w:pStyle w:val="ListParagraph"/>
        <w:numPr>
          <w:ilvl w:val="0"/>
          <w:numId w:val="1"/>
        </w:numPr>
        <w:rPr>
          <w:b/>
        </w:rPr>
      </w:pPr>
      <w:r w:rsidRPr="007A605E">
        <w:rPr>
          <w:b/>
        </w:rPr>
        <w:t xml:space="preserve">Team </w:t>
      </w:r>
    </w:p>
    <w:p w:rsidR="00F0471B" w:rsidRDefault="00F0471B" w:rsidP="008234B4">
      <w:pPr>
        <w:pStyle w:val="ListParagraph"/>
        <w:numPr>
          <w:ilvl w:val="1"/>
          <w:numId w:val="1"/>
        </w:numPr>
      </w:pPr>
      <w:r>
        <w:t>Experienced professionals</w:t>
      </w:r>
      <w:r w:rsidR="008234B4" w:rsidRPr="008234B4">
        <w:t xml:space="preserve"> </w:t>
      </w:r>
      <w:r w:rsidR="008234B4">
        <w:t>supported by expert research team and sophisticated technology</w:t>
      </w:r>
    </w:p>
    <w:p w:rsidR="0063483B" w:rsidRDefault="0063483B" w:rsidP="0063483B">
      <w:pPr>
        <w:pStyle w:val="ListParagraph"/>
        <w:numPr>
          <w:ilvl w:val="1"/>
          <w:numId w:val="1"/>
        </w:numPr>
        <w:spacing w:before="100" w:beforeAutospacing="1" w:after="100" w:afterAutospacing="1" w:line="240" w:lineRule="auto"/>
        <w:rPr>
          <w:rFonts w:ascii="Book Antiqua" w:eastAsia="Times New Roman" w:hAnsi="Book Antiqua" w:cs="Times New Roman"/>
          <w:szCs w:val="20"/>
        </w:rPr>
      </w:pPr>
      <w:proofErr w:type="spellStart"/>
      <w:r w:rsidRPr="0063483B">
        <w:rPr>
          <w:rFonts w:ascii="Book Antiqua" w:eastAsia="Times New Roman" w:hAnsi="Book Antiqua" w:cs="Times New Roman"/>
          <w:szCs w:val="20"/>
        </w:rPr>
        <w:t>Genki</w:t>
      </w:r>
      <w:proofErr w:type="spellEnd"/>
      <w:r w:rsidRPr="0063483B">
        <w:rPr>
          <w:rFonts w:ascii="Book Antiqua" w:eastAsia="Times New Roman" w:hAnsi="Book Antiqua" w:cs="Times New Roman"/>
          <w:szCs w:val="20"/>
        </w:rPr>
        <w:t xml:space="preserve"> Capital's team of bankers and advisors is comprised of experienced professionals. Our research team is critical in finding deals where there is sufficient strategic overlap that will result in a deal valuation and structure that will work for both buyer and seller. Simply said, we find deals that nobody else can. </w:t>
      </w:r>
    </w:p>
    <w:p w:rsidR="0063483B" w:rsidRPr="0063483B" w:rsidRDefault="0063483B" w:rsidP="00F0471B">
      <w:pPr>
        <w:pStyle w:val="ListParagraph"/>
        <w:numPr>
          <w:ilvl w:val="1"/>
          <w:numId w:val="1"/>
        </w:numPr>
        <w:spacing w:line="240" w:lineRule="auto"/>
        <w:rPr>
          <w:rFonts w:ascii="Book Antiqua" w:eastAsia="Times New Roman" w:hAnsi="Book Antiqua" w:cs="Times New Roman"/>
          <w:szCs w:val="20"/>
        </w:rPr>
      </w:pPr>
      <w:r w:rsidRPr="001F0775">
        <w:rPr>
          <w:rFonts w:ascii="Book Antiqua" w:eastAsia="Times New Roman" w:hAnsi="Book Antiqua" w:cs="Times New Roman"/>
          <w:szCs w:val="20"/>
        </w:rPr>
        <w:lastRenderedPageBreak/>
        <w:t xml:space="preserve">Our </w:t>
      </w:r>
      <w:r w:rsidR="00F0471B">
        <w:rPr>
          <w:rFonts w:ascii="Book Antiqua" w:eastAsia="Times New Roman" w:hAnsi="Book Antiqua" w:cs="Times New Roman"/>
          <w:szCs w:val="20"/>
        </w:rPr>
        <w:t xml:space="preserve">experienced </w:t>
      </w:r>
      <w:r w:rsidRPr="001F0775">
        <w:rPr>
          <w:rFonts w:ascii="Book Antiqua" w:eastAsia="Times New Roman" w:hAnsi="Book Antiqua" w:cs="Times New Roman"/>
          <w:szCs w:val="20"/>
        </w:rPr>
        <w:t xml:space="preserve">professionals </w:t>
      </w:r>
      <w:r w:rsidR="00F0471B">
        <w:rPr>
          <w:rFonts w:ascii="Book Antiqua" w:eastAsia="Times New Roman" w:hAnsi="Book Antiqua" w:cs="Times New Roman"/>
          <w:szCs w:val="20"/>
        </w:rPr>
        <w:t>have international experience from a</w:t>
      </w:r>
      <w:r w:rsidRPr="001F0775">
        <w:rPr>
          <w:rFonts w:ascii="Book Antiqua" w:eastAsia="Times New Roman" w:hAnsi="Book Antiqua" w:cs="Times New Roman"/>
          <w:szCs w:val="20"/>
        </w:rPr>
        <w:t xml:space="preserve"> range of backgrounds such</w:t>
      </w:r>
      <w:r w:rsidR="00F0471B">
        <w:rPr>
          <w:rFonts w:ascii="Book Antiqua" w:eastAsia="Times New Roman" w:hAnsi="Book Antiqua" w:cs="Times New Roman"/>
          <w:szCs w:val="20"/>
        </w:rPr>
        <w:t xml:space="preserve"> as engineering, accounting, ex</w:t>
      </w:r>
      <w:r w:rsidRPr="001F0775">
        <w:rPr>
          <w:rFonts w:ascii="Book Antiqua" w:eastAsia="Times New Roman" w:hAnsi="Book Antiqua" w:cs="Times New Roman"/>
          <w:szCs w:val="20"/>
        </w:rPr>
        <w:t xml:space="preserve">ecutive management, </w:t>
      </w:r>
      <w:r w:rsidR="00F0471B">
        <w:rPr>
          <w:rFonts w:ascii="Book Antiqua" w:eastAsia="Times New Roman" w:hAnsi="Book Antiqua" w:cs="Times New Roman"/>
          <w:szCs w:val="20"/>
        </w:rPr>
        <w:t xml:space="preserve">and software programming; several have been business owners. </w:t>
      </w:r>
    </w:p>
    <w:tbl>
      <w:tblPr>
        <w:tblW w:w="5000" w:type="pct"/>
        <w:tblCellSpacing w:w="0" w:type="dxa"/>
        <w:tblCellMar>
          <w:left w:w="0" w:type="dxa"/>
          <w:right w:w="0" w:type="dxa"/>
        </w:tblCellMar>
        <w:tblLook w:val="04A0" w:firstRow="1" w:lastRow="0" w:firstColumn="1" w:lastColumn="0" w:noHBand="0" w:noVBand="1"/>
      </w:tblPr>
      <w:tblGrid>
        <w:gridCol w:w="94"/>
        <w:gridCol w:w="9266"/>
      </w:tblGrid>
      <w:tr w:rsidR="0063483B" w:rsidRPr="001F0775" w:rsidTr="00F541E8">
        <w:trPr>
          <w:tblCellSpacing w:w="0" w:type="dxa"/>
        </w:trPr>
        <w:tc>
          <w:tcPr>
            <w:tcW w:w="50" w:type="pct"/>
            <w:hideMark/>
          </w:tcPr>
          <w:p w:rsidR="0063483B" w:rsidRPr="001F0775" w:rsidRDefault="0063483B" w:rsidP="00F541E8">
            <w:pPr>
              <w:spacing w:line="240" w:lineRule="auto"/>
              <w:jc w:val="right"/>
              <w:rPr>
                <w:rFonts w:ascii="Book Antiqua" w:eastAsia="Times New Roman" w:hAnsi="Book Antiqua" w:cs="Times New Roman"/>
                <w:szCs w:val="20"/>
              </w:rPr>
            </w:pPr>
          </w:p>
        </w:tc>
        <w:tc>
          <w:tcPr>
            <w:tcW w:w="4950" w:type="pct"/>
            <w:hideMark/>
          </w:tcPr>
          <w:p w:rsidR="0063483B" w:rsidRPr="001F0775" w:rsidRDefault="0063483B" w:rsidP="00F541E8">
            <w:pPr>
              <w:spacing w:before="100" w:beforeAutospacing="1" w:after="100" w:afterAutospacing="1" w:line="240" w:lineRule="auto"/>
              <w:rPr>
                <w:rFonts w:ascii="Book Antiqua" w:eastAsia="Times New Roman" w:hAnsi="Book Antiqua" w:cs="Times New Roman"/>
                <w:szCs w:val="20"/>
              </w:rPr>
            </w:pPr>
          </w:p>
        </w:tc>
      </w:tr>
    </w:tbl>
    <w:p w:rsidR="00F0471B" w:rsidRDefault="00F0471B" w:rsidP="00F0471B"/>
    <w:p w:rsidR="00ED6367" w:rsidRDefault="00ED6367" w:rsidP="00ED6367">
      <w:pPr>
        <w:rPr>
          <w:b/>
          <w:i/>
          <w:sz w:val="22"/>
        </w:rPr>
      </w:pPr>
      <w:r w:rsidRPr="00C53C08">
        <w:rPr>
          <w:b/>
          <w:i/>
          <w:sz w:val="22"/>
        </w:rPr>
        <w:t xml:space="preserve">What We </w:t>
      </w:r>
      <w:proofErr w:type="gramStart"/>
      <w:r w:rsidRPr="00C53C08">
        <w:rPr>
          <w:b/>
          <w:i/>
          <w:sz w:val="22"/>
        </w:rPr>
        <w:t>Do  (</w:t>
      </w:r>
      <w:proofErr w:type="gramEnd"/>
      <w:r w:rsidR="00A53349">
        <w:rPr>
          <w:b/>
          <w:i/>
          <w:sz w:val="22"/>
        </w:rPr>
        <w:t xml:space="preserve">or </w:t>
      </w:r>
      <w:r w:rsidRPr="00C53C08">
        <w:rPr>
          <w:b/>
          <w:i/>
          <w:sz w:val="22"/>
        </w:rPr>
        <w:t>Services)</w:t>
      </w:r>
    </w:p>
    <w:p w:rsidR="008234B4" w:rsidRPr="00C53C08" w:rsidRDefault="008234B4" w:rsidP="00ED6367">
      <w:pPr>
        <w:rPr>
          <w:b/>
          <w:i/>
          <w:sz w:val="22"/>
        </w:rPr>
      </w:pPr>
    </w:p>
    <w:p w:rsidR="00ED6367" w:rsidRDefault="00ED6367" w:rsidP="00ED6367">
      <w:pPr>
        <w:pStyle w:val="ListParagraph"/>
        <w:numPr>
          <w:ilvl w:val="0"/>
          <w:numId w:val="1"/>
        </w:numPr>
      </w:pPr>
      <w:r w:rsidRPr="00182CAB">
        <w:rPr>
          <w:b/>
        </w:rPr>
        <w:t xml:space="preserve">Strategic </w:t>
      </w:r>
      <w:r>
        <w:rPr>
          <w:b/>
        </w:rPr>
        <w:t>Advisory Services</w:t>
      </w:r>
    </w:p>
    <w:p w:rsidR="00ED6367" w:rsidRDefault="00ED6367" w:rsidP="00ED6367">
      <w:pPr>
        <w:spacing w:before="120"/>
        <w:ind w:left="1440" w:hanging="360"/>
      </w:pPr>
      <w:r w:rsidRPr="00126605">
        <w:rPr>
          <w:b/>
        </w:rPr>
        <w:t>Buy</w:t>
      </w:r>
      <w:r w:rsidRPr="007C60FB">
        <w:t>-</w:t>
      </w:r>
      <w:r w:rsidRPr="00126605">
        <w:rPr>
          <w:b/>
        </w:rPr>
        <w:t>Side</w:t>
      </w:r>
      <w:r w:rsidRPr="0026576E">
        <w:rPr>
          <w:b/>
        </w:rPr>
        <w:t xml:space="preserve"> </w:t>
      </w:r>
      <w:r w:rsidRPr="00182CAB">
        <w:rPr>
          <w:b/>
        </w:rPr>
        <w:t>Acquisitions</w:t>
      </w:r>
    </w:p>
    <w:p w:rsidR="00ED6367" w:rsidRDefault="00ED6367" w:rsidP="002902B5">
      <w:pPr>
        <w:pStyle w:val="ListParagraph"/>
        <w:numPr>
          <w:ilvl w:val="1"/>
          <w:numId w:val="1"/>
        </w:numPr>
      </w:pPr>
      <w:r>
        <w:t>We assist corporate clients and private equity groups to identify opportunities for growth by acquisition</w:t>
      </w:r>
    </w:p>
    <w:p w:rsidR="002902B5" w:rsidRPr="002902B5" w:rsidRDefault="002902B5" w:rsidP="00ED6367">
      <w:pPr>
        <w:pStyle w:val="ListParagraph"/>
        <w:numPr>
          <w:ilvl w:val="1"/>
          <w:numId w:val="1"/>
        </w:numPr>
      </w:pPr>
      <w:r w:rsidRPr="009A5430">
        <w:rPr>
          <w:rFonts w:ascii="Book Antiqua" w:hAnsi="Book Antiqua"/>
          <w:szCs w:val="20"/>
        </w:rPr>
        <w:t xml:space="preserve">We understand the lower middle market </w:t>
      </w:r>
      <w:r>
        <w:rPr>
          <w:rFonts w:ascii="Book Antiqua" w:hAnsi="Book Antiqua"/>
          <w:szCs w:val="20"/>
        </w:rPr>
        <w:t>intimately, and we</w:t>
      </w:r>
      <w:r w:rsidRPr="009A5430">
        <w:rPr>
          <w:rFonts w:ascii="Book Antiqua" w:hAnsi="Book Antiqua"/>
          <w:szCs w:val="20"/>
        </w:rPr>
        <w:t xml:space="preserve"> know the market dynamics unique to each sector. </w:t>
      </w:r>
    </w:p>
    <w:p w:rsidR="002902B5" w:rsidRPr="002902B5" w:rsidRDefault="002902B5" w:rsidP="00ED6367">
      <w:pPr>
        <w:pStyle w:val="ListParagraph"/>
        <w:numPr>
          <w:ilvl w:val="1"/>
          <w:numId w:val="1"/>
        </w:numPr>
      </w:pPr>
      <w:r w:rsidRPr="009A5430">
        <w:rPr>
          <w:rFonts w:ascii="Book Antiqua" w:hAnsi="Book Antiqua"/>
          <w:szCs w:val="20"/>
        </w:rPr>
        <w:t>We've can give buyers access to sophisticated software tools that enable your target requirements to automatically create a list of suitable target companies</w:t>
      </w:r>
      <w:r>
        <w:rPr>
          <w:rFonts w:ascii="Book Antiqua" w:hAnsi="Book Antiqua"/>
          <w:szCs w:val="20"/>
        </w:rPr>
        <w:t xml:space="preserve"> for your </w:t>
      </w:r>
      <w:r w:rsidRPr="009A5430">
        <w:rPr>
          <w:rFonts w:ascii="Book Antiqua" w:hAnsi="Book Antiqua"/>
          <w:szCs w:val="20"/>
        </w:rPr>
        <w:t>consideration. We can filter by size, geography, financial hurdles, market sectors and service lines.</w:t>
      </w:r>
    </w:p>
    <w:p w:rsidR="00ED6367" w:rsidRDefault="00ED6367" w:rsidP="00ED6367">
      <w:pPr>
        <w:pStyle w:val="ListParagraph"/>
        <w:numPr>
          <w:ilvl w:val="1"/>
          <w:numId w:val="1"/>
        </w:numPr>
      </w:pPr>
      <w:r>
        <w:t xml:space="preserve">We’ve developed technology and sophisticated databases to </w:t>
      </w:r>
      <w:r w:rsidR="003314F9">
        <w:t>ensure</w:t>
      </w:r>
      <w:r>
        <w:t xml:space="preserve"> our experienced professionals identify the most appropriate targets according to our client’s criteria, leading to the rapid and successful execution of mandates.</w:t>
      </w:r>
      <w:r w:rsidR="003314F9">
        <w:t xml:space="preserve">  This result is accurate targeting and efficient deal execution.</w:t>
      </w:r>
    </w:p>
    <w:p w:rsidR="00ED6367" w:rsidRDefault="00ED6367" w:rsidP="00ED6367">
      <w:pPr>
        <w:pStyle w:val="ListParagraph"/>
        <w:numPr>
          <w:ilvl w:val="1"/>
          <w:numId w:val="1"/>
        </w:numPr>
      </w:pPr>
      <w:r>
        <w:t>Acquisition objectives will typically be to increase market share, acquire new products, intellectual property, or human talent, achieve efficiencies of scale, leverage underutilized resources, or achieve geographical expansion.</w:t>
      </w:r>
    </w:p>
    <w:p w:rsidR="00A53349" w:rsidRDefault="00A53349" w:rsidP="00A53349">
      <w:pPr>
        <w:spacing w:before="120"/>
        <w:ind w:left="1080"/>
        <w:rPr>
          <w:b/>
        </w:rPr>
      </w:pPr>
      <w:r w:rsidRPr="0026576E">
        <w:rPr>
          <w:b/>
        </w:rPr>
        <w:t>Recapitalizations</w:t>
      </w:r>
      <w:r>
        <w:rPr>
          <w:b/>
        </w:rPr>
        <w:t xml:space="preserve"> &amp; Growth Capital Partnerships</w:t>
      </w:r>
    </w:p>
    <w:p w:rsidR="00A53349" w:rsidRPr="00126605" w:rsidRDefault="00A53349" w:rsidP="00A53349">
      <w:pPr>
        <w:pStyle w:val="ListParagraph"/>
        <w:numPr>
          <w:ilvl w:val="1"/>
          <w:numId w:val="1"/>
        </w:numPr>
        <w:rPr>
          <w:b/>
        </w:rPr>
      </w:pPr>
      <w:r>
        <w:t xml:space="preserve">Some companies have exciting growth prospects but lack the financial base to capitalize on the opportunities – our team has the maturity and experience to identify and secure an equity partner for your successful future; you need the </w:t>
      </w:r>
      <w:r w:rsidRPr="00C53C08">
        <w:rPr>
          <w:u w:val="single"/>
        </w:rPr>
        <w:t>right</w:t>
      </w:r>
      <w:r>
        <w:t xml:space="preserve"> partner, not just any partner. </w:t>
      </w:r>
    </w:p>
    <w:p w:rsidR="00ED6367" w:rsidRDefault="00ED6367" w:rsidP="00ED6367">
      <w:pPr>
        <w:spacing w:before="120"/>
        <w:ind w:left="1080"/>
        <w:rPr>
          <w:b/>
        </w:rPr>
      </w:pPr>
      <w:r>
        <w:rPr>
          <w:b/>
        </w:rPr>
        <w:t>Sell-Side</w:t>
      </w:r>
      <w:r w:rsidRPr="00126605">
        <w:rPr>
          <w:b/>
        </w:rPr>
        <w:t xml:space="preserve"> </w:t>
      </w:r>
      <w:r w:rsidR="00A53349">
        <w:rPr>
          <w:b/>
        </w:rPr>
        <w:t>Transactions</w:t>
      </w:r>
    </w:p>
    <w:p w:rsidR="00ED6367" w:rsidRPr="00126605" w:rsidRDefault="00ED6367" w:rsidP="00ED6367">
      <w:pPr>
        <w:pStyle w:val="ListParagraph"/>
        <w:numPr>
          <w:ilvl w:val="1"/>
          <w:numId w:val="1"/>
        </w:numPr>
        <w:rPr>
          <w:b/>
        </w:rPr>
      </w:pPr>
      <w:r>
        <w:t>W</w:t>
      </w:r>
      <w:r w:rsidRPr="007C60FB">
        <w:t xml:space="preserve">e </w:t>
      </w:r>
      <w:r>
        <w:t>assist the owners of private companies to select the ideal party for a transaction</w:t>
      </w:r>
    </w:p>
    <w:p w:rsidR="00ED6367" w:rsidRDefault="00ED6367" w:rsidP="00ED6367">
      <w:pPr>
        <w:pStyle w:val="ListParagraph"/>
        <w:numPr>
          <w:ilvl w:val="1"/>
          <w:numId w:val="1"/>
        </w:numPr>
      </w:pPr>
      <w:r w:rsidRPr="007C60FB">
        <w:t xml:space="preserve">We </w:t>
      </w:r>
      <w:r>
        <w:t xml:space="preserve">identify the appropriate buyer targets, work alongside the owner and his professional advisors to develop relevant marketing materials and financial analyses, engage with selected potential buyers, negotiate agreements and execute transactions.    </w:t>
      </w:r>
    </w:p>
    <w:p w:rsidR="00ED6367" w:rsidRPr="0026576E" w:rsidRDefault="00ED6367" w:rsidP="00ED6367">
      <w:pPr>
        <w:ind w:left="1080"/>
        <w:rPr>
          <w:b/>
        </w:rPr>
      </w:pPr>
    </w:p>
    <w:p w:rsidR="00ED6367" w:rsidRDefault="00ED6367" w:rsidP="00ED6367">
      <w:pPr>
        <w:rPr>
          <w:b/>
        </w:rPr>
      </w:pPr>
      <w:r>
        <w:rPr>
          <w:b/>
        </w:rPr>
        <w:t xml:space="preserve">Current Engagements </w:t>
      </w:r>
    </w:p>
    <w:p w:rsidR="00ED6367" w:rsidRPr="007A605E" w:rsidRDefault="00ED6367" w:rsidP="00ED6367">
      <w:pPr>
        <w:rPr>
          <w:b/>
        </w:rPr>
      </w:pPr>
      <w:r>
        <w:rPr>
          <w:b/>
        </w:rPr>
        <w:tab/>
      </w:r>
      <w:r w:rsidRPr="007A605E">
        <w:rPr>
          <w:b/>
        </w:rPr>
        <w:t>Buy-side</w:t>
      </w:r>
    </w:p>
    <w:p w:rsidR="00ED6367" w:rsidRDefault="00ED6367" w:rsidP="00ED6367">
      <w:pPr>
        <w:pStyle w:val="ListParagraph"/>
        <w:numPr>
          <w:ilvl w:val="1"/>
          <w:numId w:val="1"/>
        </w:numPr>
      </w:pPr>
      <w:r>
        <w:t>List</w:t>
      </w:r>
      <w:r w:rsidR="00A53349">
        <w:t xml:space="preserve"> buyer mandates</w:t>
      </w:r>
    </w:p>
    <w:p w:rsidR="00ED6367" w:rsidRPr="007A605E" w:rsidRDefault="00ED6367" w:rsidP="00ED6367">
      <w:pPr>
        <w:ind w:firstLine="720"/>
        <w:rPr>
          <w:b/>
        </w:rPr>
      </w:pPr>
      <w:r w:rsidRPr="007A605E">
        <w:rPr>
          <w:b/>
        </w:rPr>
        <w:t>Sell-Side</w:t>
      </w:r>
    </w:p>
    <w:p w:rsidR="00ED6367" w:rsidRDefault="00ED6367" w:rsidP="00ED6367">
      <w:pPr>
        <w:pStyle w:val="ListParagraph"/>
        <w:numPr>
          <w:ilvl w:val="1"/>
          <w:numId w:val="1"/>
        </w:numPr>
      </w:pPr>
      <w:r>
        <w:t>List</w:t>
      </w:r>
      <w:r w:rsidR="00A53349">
        <w:t xml:space="preserve"> deals in market &amp; in pipeline</w:t>
      </w:r>
    </w:p>
    <w:p w:rsidR="00ED6367" w:rsidRDefault="00ED6367" w:rsidP="00ED6367">
      <w:pPr>
        <w:rPr>
          <w:b/>
        </w:rPr>
      </w:pPr>
    </w:p>
    <w:p w:rsidR="00ED6367" w:rsidRPr="005D0D53" w:rsidRDefault="00ED6367" w:rsidP="00ED6367">
      <w:pPr>
        <w:rPr>
          <w:b/>
        </w:rPr>
      </w:pPr>
      <w:r>
        <w:rPr>
          <w:b/>
        </w:rPr>
        <w:t xml:space="preserve">Completed </w:t>
      </w:r>
      <w:r w:rsidRPr="005D0D53">
        <w:rPr>
          <w:b/>
        </w:rPr>
        <w:t>Transactions</w:t>
      </w:r>
    </w:p>
    <w:p w:rsidR="00ED6367" w:rsidRDefault="00ED6367" w:rsidP="00ED6367">
      <w:pPr>
        <w:ind w:left="720"/>
      </w:pPr>
      <w:r>
        <w:t>Show tombstones in stylized format, with enough space for key data, but not identifying parties or including logos.</w:t>
      </w:r>
    </w:p>
    <w:p w:rsidR="00A53349" w:rsidRDefault="00A53349" w:rsidP="00A53349">
      <w:pPr>
        <w:rPr>
          <w:b/>
        </w:rPr>
      </w:pPr>
    </w:p>
    <w:p w:rsidR="00A53349" w:rsidRPr="00A53349" w:rsidRDefault="00A53349" w:rsidP="00A53349">
      <w:pPr>
        <w:rPr>
          <w:b/>
        </w:rPr>
      </w:pPr>
      <w:r w:rsidRPr="00A53349">
        <w:rPr>
          <w:b/>
        </w:rPr>
        <w:t>Regulatory Compliance</w:t>
      </w:r>
    </w:p>
    <w:p w:rsidR="00ED6367" w:rsidRPr="004F3A00" w:rsidRDefault="00A53349" w:rsidP="00ED6367">
      <w:pPr>
        <w:pStyle w:val="ListParagraph"/>
        <w:numPr>
          <w:ilvl w:val="1"/>
          <w:numId w:val="1"/>
        </w:numPr>
      </w:pPr>
      <w:r>
        <w:t>Our M&amp;A professionals are register</w:t>
      </w:r>
      <w:r w:rsidR="004F3A00">
        <w:t xml:space="preserve">ed with FINRA (S.62, S.63, </w:t>
      </w:r>
      <w:proofErr w:type="gramStart"/>
      <w:r w:rsidR="004F3A00">
        <w:t>S79</w:t>
      </w:r>
      <w:proofErr w:type="gramEnd"/>
      <w:r w:rsidR="004F3A00">
        <w:t>).</w:t>
      </w:r>
    </w:p>
    <w:sectPr w:rsidR="00ED6367" w:rsidRPr="004F3A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315C1"/>
    <w:multiLevelType w:val="hybridMultilevel"/>
    <w:tmpl w:val="91AC110C"/>
    <w:lvl w:ilvl="0" w:tplc="8B94588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367"/>
    <w:rsid w:val="00240559"/>
    <w:rsid w:val="00253277"/>
    <w:rsid w:val="002902B5"/>
    <w:rsid w:val="003314F9"/>
    <w:rsid w:val="004F3A00"/>
    <w:rsid w:val="0063483B"/>
    <w:rsid w:val="006D6B80"/>
    <w:rsid w:val="008234B4"/>
    <w:rsid w:val="00A05EE5"/>
    <w:rsid w:val="00A26948"/>
    <w:rsid w:val="00A53349"/>
    <w:rsid w:val="00A815D6"/>
    <w:rsid w:val="00A82071"/>
    <w:rsid w:val="00C71737"/>
    <w:rsid w:val="00DC5E9D"/>
    <w:rsid w:val="00E304AD"/>
    <w:rsid w:val="00E611FC"/>
    <w:rsid w:val="00EB5A76"/>
    <w:rsid w:val="00ED6367"/>
    <w:rsid w:val="00F0471B"/>
    <w:rsid w:val="00F31FA8"/>
    <w:rsid w:val="00F705C8"/>
    <w:rsid w:val="00FE3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367"/>
    <w:pPr>
      <w:spacing w:after="0"/>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6367"/>
    <w:pPr>
      <w:ind w:left="720"/>
      <w:contextualSpacing/>
    </w:pPr>
  </w:style>
  <w:style w:type="paragraph" w:styleId="NormalWeb">
    <w:name w:val="Normal (Web)"/>
    <w:basedOn w:val="Normal"/>
    <w:uiPriority w:val="99"/>
    <w:unhideWhenUsed/>
    <w:rsid w:val="00E611F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367"/>
    <w:pPr>
      <w:spacing w:after="0"/>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6367"/>
    <w:pPr>
      <w:ind w:left="720"/>
      <w:contextualSpacing/>
    </w:pPr>
  </w:style>
  <w:style w:type="paragraph" w:styleId="NormalWeb">
    <w:name w:val="Normal (Web)"/>
    <w:basedOn w:val="Normal"/>
    <w:uiPriority w:val="99"/>
    <w:unhideWhenUsed/>
    <w:rsid w:val="00E611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1369</TotalTime>
  <Pages>2</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pjs</dc:creator>
  <cp:lastModifiedBy>pjs</cp:lastModifiedBy>
  <cp:revision>8</cp:revision>
  <dcterms:created xsi:type="dcterms:W3CDTF">2014-02-01T23:17:00Z</dcterms:created>
  <dcterms:modified xsi:type="dcterms:W3CDTF">2014-04-30T16:38:00Z</dcterms:modified>
</cp:coreProperties>
</file>