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5D55" w:rsidRDefault="00997187">
      <w:pPr>
        <w:widowControl w:val="0"/>
      </w:pPr>
      <w:r>
        <w:t xml:space="preserve">Branding &amp; Marketing - Agenda v. 2.0! </w:t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rPr>
          <w:b/>
        </w:rPr>
        <w:t xml:space="preserve">We need to redo our logo because we are pursuing the topical heat therapy market and not EMTs or hospital. So we need to figure out the logo + website. </w:t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t xml:space="preserve">Why is the </w:t>
      </w:r>
      <w:proofErr w:type="spellStart"/>
      <w:r>
        <w:t>Warmilu</w:t>
      </w:r>
      <w:proofErr w:type="spellEnd"/>
      <w:r>
        <w:t xml:space="preserve"> heat pack/set of solutions, ideal for giving </w:t>
      </w:r>
      <w:proofErr w:type="gramStart"/>
      <w:r>
        <w:t>warmth</w:t>
      </w:r>
      <w:proofErr w:type="gramEnd"/>
      <w:r>
        <w:t xml:space="preserve"> </w:t>
      </w:r>
    </w:p>
    <w:p w:rsidR="005D5D55" w:rsidRDefault="00997187">
      <w:pPr>
        <w:widowControl w:val="0"/>
      </w:pPr>
      <w:r>
        <w:t xml:space="preserve">Problems: Warmth or keeping warm is a universal problem. </w:t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rPr>
          <w:b/>
        </w:rPr>
        <w:t xml:space="preserve">Mission + Company tagline: Spread the warmth. </w:t>
      </w:r>
    </w:p>
    <w:p w:rsidR="005D5D55" w:rsidRDefault="005D5D55">
      <w:pPr>
        <w:widowControl w:val="0"/>
      </w:pP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t>&lt;- Company tagline, it is very social mission-y and ties in a lot! It does n</w:t>
      </w:r>
      <w:r>
        <w:t xml:space="preserve">ot automatically scream social mission. (GH: Agreed!) Still know spread the warmth to me the consumer. Warmth is the fact that it is a heat pack. </w:t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t>Colors = Oranges and yellows both the blue and red can be too severe and represent polar opposites on the he</w:t>
      </w:r>
      <w:r>
        <w:t>at spectrum.</w:t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t xml:space="preserve">Grace liked some of these logos, try </w:t>
      </w:r>
      <w:proofErr w:type="spellStart"/>
      <w:r>
        <w:t>tweakin</w:t>
      </w:r>
      <w:proofErr w:type="spellEnd"/>
      <w:r>
        <w:t xml:space="preserve"> the w, r, m, and l! Or if you could somehow, like the fact that we have the warm and </w:t>
      </w:r>
      <w:proofErr w:type="spellStart"/>
      <w:r>
        <w:t>ilu</w:t>
      </w:r>
      <w:proofErr w:type="spellEnd"/>
      <w:r>
        <w:t xml:space="preserve"> as separate colors. We can definitely try red on the warm side and then move to orange. </w:t>
      </w:r>
      <w:proofErr w:type="gramStart"/>
      <w:r>
        <w:t>warm</w:t>
      </w:r>
      <w:proofErr w:type="gramEnd"/>
      <w:r>
        <w:t xml:space="preserve"> (italicized) an</w:t>
      </w:r>
      <w:r>
        <w:t xml:space="preserve">d </w:t>
      </w:r>
      <w:proofErr w:type="spellStart"/>
      <w:r>
        <w:t>ilu</w:t>
      </w:r>
      <w:proofErr w:type="spellEnd"/>
      <w:r>
        <w:t xml:space="preserve"> (blocky). </w:t>
      </w:r>
    </w:p>
    <w:p w:rsidR="005D5D55" w:rsidRDefault="00997187">
      <w:pPr>
        <w:widowControl w:val="0"/>
      </w:pPr>
      <w:r>
        <w:rPr>
          <w:noProof/>
        </w:rPr>
        <w:drawing>
          <wp:inline distT="114300" distB="114300" distL="114300" distR="114300">
            <wp:extent cx="1905000" cy="1143000"/>
            <wp:effectExtent l="0" t="0" r="0" b="0"/>
            <wp:docPr id="7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>
            <wp:extent cx="2390775" cy="1914525"/>
            <wp:effectExtent l="0" t="0" r="0" b="0"/>
            <wp:docPr id="11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>
            <wp:extent cx="2743200" cy="1666875"/>
            <wp:effectExtent l="0" t="0" r="0" b="0"/>
            <wp:docPr id="3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66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>
            <wp:extent cx="1457325" cy="1162050"/>
            <wp:effectExtent l="0" t="0" r="0" b="0"/>
            <wp:docPr id="6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62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114300" distB="114300" distL="114300" distR="114300">
            <wp:extent cx="2705100" cy="1695450"/>
            <wp:effectExtent l="0" t="0" r="0" b="0"/>
            <wp:docPr id="5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95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>
            <wp:extent cx="2400300" cy="1905000"/>
            <wp:effectExtent l="0" t="0" r="0" b="0"/>
            <wp:docPr id="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114300" distB="114300" distL="114300" distR="114300">
            <wp:extent cx="2466975" cy="2362200"/>
            <wp:effectExtent l="0" t="0" r="0" b="0"/>
            <wp:docPr id="12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362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&lt;- Parent companies, so not super directly affiliated with heat/warming market. </w:t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rPr>
          <w:noProof/>
        </w:rPr>
        <w:drawing>
          <wp:inline distT="114300" distB="114300" distL="114300" distR="114300">
            <wp:extent cx="4448175" cy="2543175"/>
            <wp:effectExtent l="0" t="0" r="0" b="0"/>
            <wp:docPr id="4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54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5D55" w:rsidRDefault="00997187">
      <w:pPr>
        <w:widowControl w:val="0"/>
      </w:pPr>
      <w:r>
        <w:rPr>
          <w:noProof/>
        </w:rPr>
        <w:lastRenderedPageBreak/>
        <w:drawing>
          <wp:inline distT="114300" distB="114300" distL="114300" distR="114300">
            <wp:extent cx="3505200" cy="2095500"/>
            <wp:effectExtent l="0" t="0" r="0" b="0"/>
            <wp:docPr id="10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09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rPr>
          <w:noProof/>
        </w:rPr>
        <w:drawing>
          <wp:inline distT="114300" distB="114300" distL="114300" distR="114300">
            <wp:extent cx="4448175" cy="2543175"/>
            <wp:effectExtent l="0" t="0" r="0" b="0"/>
            <wp:docPr id="8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54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5D55" w:rsidRDefault="005D5D55">
      <w:pPr>
        <w:widowControl w:val="0"/>
      </w:pPr>
    </w:p>
    <w:tbl>
      <w:tblPr>
        <w:tblW w:w="0" w:type="auto"/>
        <w:tblInd w:w="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0"/>
        <w:gridCol w:w="206"/>
      </w:tblGrid>
      <w:tr w:rsidR="005D5D5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5D55" w:rsidRDefault="00997187">
            <w:pPr>
              <w:widowControl w:val="0"/>
            </w:pPr>
            <w:r>
              <w:rPr>
                <w:noProof/>
              </w:rPr>
              <w:drawing>
                <wp:inline distT="114300" distB="114300" distL="114300" distR="114300">
                  <wp:extent cx="2533650" cy="1114425"/>
                  <wp:effectExtent l="0" t="0" r="0" b="0"/>
                  <wp:docPr id="9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1114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5D55" w:rsidRDefault="005D5D55">
            <w:pPr>
              <w:widowControl w:val="0"/>
            </w:pPr>
          </w:p>
        </w:tc>
      </w:tr>
      <w:tr w:rsidR="005D5D5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5D55" w:rsidRDefault="005D5D55">
            <w:pPr>
              <w:widowControl w:val="0"/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5D55" w:rsidRDefault="005D5D55">
            <w:pPr>
              <w:widowControl w:val="0"/>
            </w:pPr>
          </w:p>
        </w:tc>
      </w:tr>
    </w:tbl>
    <w:p w:rsidR="005D5D55" w:rsidRDefault="005D5D55">
      <w:pPr>
        <w:widowControl w:val="0"/>
      </w:pPr>
    </w:p>
    <w:p w:rsidR="005D5D55" w:rsidRDefault="005D5D55">
      <w:pPr>
        <w:widowControl w:val="0"/>
      </w:pPr>
    </w:p>
    <w:p w:rsidR="005D5D55" w:rsidRDefault="005D5D55">
      <w:pPr>
        <w:widowControl w:val="0"/>
      </w:pPr>
    </w:p>
    <w:p w:rsidR="005D5D55" w:rsidRDefault="005D5D55">
      <w:pPr>
        <w:widowControl w:val="0"/>
      </w:pPr>
    </w:p>
    <w:p w:rsidR="005D5D55" w:rsidRDefault="00997187">
      <w:pPr>
        <w:widowControl w:val="0"/>
      </w:pPr>
      <w:r>
        <w:t xml:space="preserve">Squiggles on the top and bottom? </w:t>
      </w:r>
      <w:proofErr w:type="gramStart"/>
      <w:r>
        <w:t xml:space="preserve">Squiggles off front part of W, italicized warm bold </w:t>
      </w:r>
      <w:proofErr w:type="spellStart"/>
      <w:r>
        <w:t>ilu</w:t>
      </w:r>
      <w:proofErr w:type="spellEnd"/>
      <w:r>
        <w:t>, cursive warm.</w:t>
      </w:r>
      <w:proofErr w:type="gramEnd"/>
      <w:r>
        <w:t xml:space="preserve"> Orange warm, </w:t>
      </w:r>
      <w:proofErr w:type="spellStart"/>
      <w:r>
        <w:t>redish</w:t>
      </w:r>
      <w:proofErr w:type="spellEnd"/>
      <w:r>
        <w:t xml:space="preserve"> orange </w:t>
      </w:r>
      <w:proofErr w:type="spellStart"/>
      <w:r>
        <w:t>ilu</w:t>
      </w:r>
      <w:proofErr w:type="spellEnd"/>
    </w:p>
    <w:p w:rsidR="005D5D55" w:rsidRDefault="00997187">
      <w:pPr>
        <w:widowControl w:val="0"/>
      </w:pPr>
      <w:r>
        <w:t xml:space="preserve">We need to have more than 2 squiggles and they need to be sideways and not vertical, </w:t>
      </w:r>
      <w:r>
        <w:lastRenderedPageBreak/>
        <w:t xml:space="preserve">because it looks like fire. </w:t>
      </w:r>
      <w:r>
        <w:rPr>
          <w:noProof/>
        </w:rPr>
        <w:drawing>
          <wp:inline distT="114300" distB="114300" distL="114300" distR="114300">
            <wp:extent cx="1609725" cy="809625"/>
            <wp:effectExtent l="0" t="0" r="0" b="0"/>
            <wp:docPr id="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09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5D55" w:rsidRDefault="005D5D55">
      <w:pPr>
        <w:widowControl w:val="0"/>
      </w:pP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>Who a</w:t>
      </w:r>
      <w:r>
        <w:t>re the audience segments?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Account Managers for retailers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 xml:space="preserve">Background - marketing &amp; shelving 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Education - certification &amp; experience in stores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Careful about engineering talk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Goal: We want them to purchase or ask about purchasing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Need own market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Investors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Want $ from them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industry information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Mergers &amp; acquisitions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how much to raise in what time period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IP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Savvy and educated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Goal: want them to partner, invest and give contacts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Don’t need their own websites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influencers/partners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 xml:space="preserve">people who will want to spread </w:t>
      </w:r>
      <w:r>
        <w:t>word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Goal: Spread the word and like us on FB and go to the blog and go to Twitter, get in touch with team and point us to helpful people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Need own markets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Can have a mission page + website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 xml:space="preserve">Social Cause </w:t>
      </w:r>
      <w:hyperlink r:id="rId18">
        <w:r>
          <w:rPr>
            <w:color w:val="1155CC"/>
            <w:u w:val="single"/>
          </w:rPr>
          <w:t>http:/</w:t>
        </w:r>
        <w:r>
          <w:rPr>
            <w:color w:val="1155CC"/>
            <w:u w:val="single"/>
          </w:rPr>
          <w:t>/www.gecitizenship.com/</w:t>
        </w:r>
      </w:hyperlink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 xml:space="preserve">Business </w:t>
      </w:r>
      <w:hyperlink r:id="rId19">
        <w:r>
          <w:rPr>
            <w:color w:val="1155CC"/>
            <w:u w:val="single"/>
          </w:rPr>
          <w:t>http://www3.gehealthcare.com/en/Global_Gateway</w:t>
        </w:r>
      </w:hyperlink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Brief, social mission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 xml:space="preserve">If EMT they can go there to social one and it isn’t hard to maneuver 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Can put About + Social Mission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 xml:space="preserve">2 web pages, one is very medical like with pictures and the other is colorful and happy for social mission. </w:t>
      </w: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 xml:space="preserve">What are </w:t>
      </w:r>
      <w:proofErr w:type="gramStart"/>
      <w:r>
        <w:t>our asks</w:t>
      </w:r>
      <w:proofErr w:type="gramEnd"/>
      <w:r>
        <w:t xml:space="preserve"> for them?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E.g. subscribe to our newsletter, donate,  join, buy, these kinds of asks should be imme</w:t>
      </w:r>
      <w:r>
        <w:t>diate and obvious on the home page</w:t>
      </w: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>What differences, if any, in our messages to each of these segments?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Are these enough to split into two lines?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 xml:space="preserve">If so, what are our audiences for either of the lines? 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 xml:space="preserve">Based on these differences, which colors do we want to use for either of the lines? 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 xml:space="preserve">Is two websites confusing? 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lastRenderedPageBreak/>
        <w:t>Could be - to mitigate that, be conscientious about splitting them and focusing attention</w:t>
      </w: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>Do we have key themes we want to convey?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Distill thes</w:t>
      </w:r>
      <w:r>
        <w:t>e down to key language, phrases, words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proofErr w:type="spellStart"/>
      <w:r>
        <w:t>MedLine</w:t>
      </w:r>
      <w:proofErr w:type="spellEnd"/>
      <w:r>
        <w:t xml:space="preserve"> (for-profit)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technical data sheet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SAFE, Reliable, instant, nonelectric, comfort, and easy to use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Team - professional, support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Medical device</w:t>
      </w:r>
    </w:p>
    <w:p w:rsidR="005D5D55" w:rsidRDefault="00997187">
      <w:pPr>
        <w:widowControl w:val="0"/>
        <w:numPr>
          <w:ilvl w:val="3"/>
          <w:numId w:val="1"/>
        </w:numPr>
        <w:ind w:hanging="359"/>
        <w:contextualSpacing/>
      </w:pPr>
      <w:r>
        <w:t>More details</w:t>
      </w:r>
    </w:p>
    <w:p w:rsidR="005D5D55" w:rsidRDefault="00997187">
      <w:pPr>
        <w:widowControl w:val="0"/>
        <w:numPr>
          <w:ilvl w:val="4"/>
          <w:numId w:val="1"/>
        </w:numPr>
        <w:ind w:hanging="359"/>
        <w:contextualSpacing/>
      </w:pPr>
      <w:r>
        <w:t>Profitable/economies of scale, ISO certifications</w:t>
      </w:r>
    </w:p>
    <w:p w:rsidR="005D5D55" w:rsidRDefault="00997187">
      <w:pPr>
        <w:widowControl w:val="0"/>
        <w:numPr>
          <w:ilvl w:val="4"/>
          <w:numId w:val="1"/>
        </w:numPr>
        <w:ind w:hanging="359"/>
        <w:contextualSpacing/>
      </w:pPr>
      <w:r>
        <w:t>Susta</w:t>
      </w:r>
      <w:r>
        <w:t xml:space="preserve">inable </w:t>
      </w:r>
    </w:p>
    <w:p w:rsidR="005D5D55" w:rsidRDefault="00997187">
      <w:pPr>
        <w:widowControl w:val="0"/>
        <w:numPr>
          <w:ilvl w:val="4"/>
          <w:numId w:val="1"/>
        </w:numPr>
        <w:ind w:hanging="359"/>
        <w:contextualSpacing/>
      </w:pPr>
      <w:r>
        <w:t>Revenue generating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 xml:space="preserve">Language should be as straightforward and simple as possible – we don’t have time for </w:t>
      </w: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>What kind of feeling (friendly, professional, etc.) do we want the audiences to get from the team page?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For-profit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Need more fun bios!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Just go</w:t>
      </w:r>
      <w:r>
        <w:t xml:space="preserve"> with </w:t>
      </w:r>
      <w:proofErr w:type="spellStart"/>
      <w:r>
        <w:t>Warmilu</w:t>
      </w:r>
      <w:proofErr w:type="spellEnd"/>
      <w:r>
        <w:t xml:space="preserve"> Solutions </w:t>
      </w:r>
      <w:proofErr w:type="spellStart"/>
      <w:r>
        <w:t>medline</w:t>
      </w:r>
      <w:proofErr w:type="spellEnd"/>
      <w:r>
        <w:t xml:space="preserve"> logo</w:t>
      </w:r>
    </w:p>
    <w:p w:rsidR="005D5D55" w:rsidRDefault="00997187">
      <w:pPr>
        <w:widowControl w:val="0"/>
        <w:numPr>
          <w:ilvl w:val="2"/>
          <w:numId w:val="1"/>
        </w:numPr>
        <w:ind w:hanging="359"/>
        <w:contextualSpacing/>
      </w:pPr>
      <w:r>
        <w:t>Red and black</w:t>
      </w:r>
    </w:p>
    <w:p w:rsidR="005D5D55" w:rsidRDefault="005D5D55">
      <w:pPr>
        <w:widowControl w:val="0"/>
        <w:numPr>
          <w:ilvl w:val="1"/>
          <w:numId w:val="1"/>
        </w:numPr>
        <w:ind w:hanging="359"/>
        <w:contextualSpacing/>
      </w:pP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>How much do we want to differentiate ourselves from the other top heat product companies?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 xml:space="preserve">Maybe we do want the </w:t>
      </w:r>
      <w:proofErr w:type="spellStart"/>
      <w:r>
        <w:t>Warmilu</w:t>
      </w:r>
      <w:proofErr w:type="spellEnd"/>
      <w:r>
        <w:t xml:space="preserve"> logo and the product brand name to be featured on our packaging. Unlike other </w:t>
      </w:r>
      <w:proofErr w:type="spellStart"/>
      <w:r>
        <w:t>companie</w:t>
      </w:r>
      <w:proofErr w:type="spellEnd"/>
      <w:r>
        <w:t xml:space="preserve"> whether it is really the brand/product name and not the company name. 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Pros &amp; cons of differentiation?</w:t>
      </w:r>
    </w:p>
    <w:p w:rsidR="005D5D55" w:rsidRDefault="00997187">
      <w:pPr>
        <w:widowControl w:val="0"/>
        <w:numPr>
          <w:ilvl w:val="0"/>
          <w:numId w:val="1"/>
        </w:numPr>
        <w:ind w:hanging="359"/>
        <w:contextualSpacing/>
      </w:pPr>
      <w:r>
        <w:t xml:space="preserve">Moving forward, how can we make sure </w:t>
      </w:r>
      <w:r>
        <w:t>to get feedback on at the very least our visual branding?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During or after Fall Break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Go and ask everyone to check out website and give us feedback</w:t>
      </w:r>
    </w:p>
    <w:p w:rsidR="005D5D55" w:rsidRDefault="00997187">
      <w:pPr>
        <w:widowControl w:val="0"/>
        <w:numPr>
          <w:ilvl w:val="1"/>
          <w:numId w:val="1"/>
        </w:numPr>
        <w:ind w:hanging="359"/>
        <w:contextualSpacing/>
      </w:pPr>
      <w:r>
        <w:t>Awards we’ve won</w:t>
      </w:r>
    </w:p>
    <w:p w:rsidR="005D5D55" w:rsidRDefault="005D5D55">
      <w:pPr>
        <w:widowControl w:val="0"/>
      </w:pPr>
    </w:p>
    <w:p w:rsidR="005D5D55" w:rsidRDefault="005D5D55">
      <w:pPr>
        <w:widowControl w:val="0"/>
      </w:pPr>
      <w:bookmarkStart w:id="0" w:name="_GoBack"/>
      <w:bookmarkEnd w:id="0"/>
    </w:p>
    <w:sectPr w:rsidR="005D5D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9CA"/>
    <w:multiLevelType w:val="multilevel"/>
    <w:tmpl w:val="66CC25D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1">
    <w:nsid w:val="439D1208"/>
    <w:multiLevelType w:val="multilevel"/>
    <w:tmpl w:val="FAA64B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D5D55"/>
    <w:rsid w:val="005D5D55"/>
    <w:rsid w:val="0099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1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87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1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87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://www.gecitizenship.com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://www3.gehealthcare.com/en/Global_Gatewa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617</Words>
  <Characters>3520</Characters>
  <Application>Microsoft Office Word</Application>
  <DocSecurity>0</DocSecurity>
  <Lines>29</Lines>
  <Paragraphs>8</Paragraphs>
  <ScaleCrop>false</ScaleCrop>
  <Company>University of Michigan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Warmilu Logo Ideas!.docx</dc:title>
  <cp:lastModifiedBy>Hsia, Grace</cp:lastModifiedBy>
  <cp:revision>2</cp:revision>
  <dcterms:created xsi:type="dcterms:W3CDTF">2014-03-13T14:46:00Z</dcterms:created>
  <dcterms:modified xsi:type="dcterms:W3CDTF">2014-03-13T14:47:00Z</dcterms:modified>
</cp:coreProperties>
</file>