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DEC089" w14:textId="77777777" w:rsidR="00BD4D02" w:rsidRPr="00BD4D02" w:rsidRDefault="00BD4D02" w:rsidP="00BD4D02">
      <w:pPr>
        <w:pStyle w:val="NormalWeb"/>
        <w:spacing w:before="0" w:beforeAutospacing="0" w:after="280" w:afterAutospacing="0"/>
        <w:jc w:val="center"/>
        <w:rPr>
          <w:color w:val="000000"/>
        </w:rPr>
      </w:pPr>
      <w:r w:rsidRPr="00BD4D02">
        <w:rPr>
          <w:rFonts w:ascii="Arial" w:hAnsi="Arial" w:cs="Arial"/>
          <w:color w:val="000000"/>
          <w:sz w:val="38"/>
          <w:szCs w:val="38"/>
        </w:rPr>
        <w:t>CALL FOR PAPERS &amp; PROPOSALS</w:t>
      </w:r>
    </w:p>
    <w:p w14:paraId="528D1FA9" w14:textId="77777777" w:rsidR="00BD4D02" w:rsidRPr="00BD4D02" w:rsidRDefault="00BD4D02" w:rsidP="00BD4D02">
      <w:pPr>
        <w:pStyle w:val="NormalWeb"/>
        <w:spacing w:before="0" w:beforeAutospacing="0" w:after="280" w:afterAutospacing="0"/>
        <w:jc w:val="center"/>
        <w:rPr>
          <w:color w:val="000000"/>
        </w:rPr>
      </w:pPr>
      <w:proofErr w:type="spellStart"/>
      <w:r w:rsidRPr="00BD4D02">
        <w:rPr>
          <w:rFonts w:ascii="Arial" w:hAnsi="Arial" w:cs="Arial"/>
          <w:color w:val="000000"/>
        </w:rPr>
        <w:t>iLRN</w:t>
      </w:r>
      <w:proofErr w:type="spellEnd"/>
      <w:r w:rsidRPr="00BD4D02">
        <w:rPr>
          <w:rFonts w:ascii="Arial" w:hAnsi="Arial" w:cs="Arial"/>
          <w:color w:val="000000"/>
        </w:rPr>
        <w:t xml:space="preserve"> 2021: 7th International Conference of the Immersive Learning Research Network</w:t>
      </w:r>
      <w:r w:rsidRPr="00BD4D02">
        <w:rPr>
          <w:rFonts w:ascii="Arial" w:hAnsi="Arial" w:cs="Arial"/>
          <w:color w:val="000000"/>
        </w:rPr>
        <w:br/>
      </w:r>
      <w:proofErr w:type="spellStart"/>
      <w:r w:rsidRPr="00BD4D02">
        <w:rPr>
          <w:rFonts w:ascii="Arial" w:hAnsi="Arial" w:cs="Arial"/>
          <w:color w:val="000000"/>
        </w:rPr>
        <w:t>iLRN</w:t>
      </w:r>
      <w:proofErr w:type="spellEnd"/>
      <w:r w:rsidRPr="00BD4D02">
        <w:rPr>
          <w:rFonts w:ascii="Arial" w:hAnsi="Arial" w:cs="Arial"/>
          <w:color w:val="000000"/>
        </w:rPr>
        <w:t xml:space="preserve"> Virtual Campus, powered by </w:t>
      </w:r>
      <w:proofErr w:type="spellStart"/>
      <w:r w:rsidRPr="00BD4D02">
        <w:rPr>
          <w:rFonts w:ascii="Arial" w:hAnsi="Arial" w:cs="Arial"/>
          <w:color w:val="000000"/>
        </w:rPr>
        <w:t>VirBELA</w:t>
      </w:r>
      <w:proofErr w:type="spellEnd"/>
      <w:r w:rsidRPr="00BD4D02">
        <w:rPr>
          <w:rFonts w:ascii="Arial" w:hAnsi="Arial" w:cs="Arial"/>
          <w:color w:val="000000"/>
        </w:rPr>
        <w:br/>
      </w:r>
      <w:r w:rsidRPr="00BD4D02">
        <w:rPr>
          <w:rFonts w:ascii="Arial" w:hAnsi="Arial" w:cs="Arial"/>
          <w:color w:val="222222"/>
        </w:rPr>
        <w:t>May 17 to June 10, 2021</w:t>
      </w:r>
    </w:p>
    <w:p w14:paraId="0B0472B6" w14:textId="77777777" w:rsidR="00BD4D02" w:rsidRPr="00BD4D02" w:rsidRDefault="00BD4D02" w:rsidP="00BD4D02">
      <w:pPr>
        <w:pStyle w:val="NormalWeb"/>
        <w:spacing w:before="280" w:beforeAutospacing="0" w:after="280" w:afterAutospacing="0"/>
        <w:jc w:val="center"/>
        <w:rPr>
          <w:color w:val="000000"/>
        </w:rPr>
      </w:pPr>
      <w:r w:rsidRPr="00BD4D02">
        <w:rPr>
          <w:rFonts w:ascii="Arial" w:hAnsi="Arial" w:cs="Arial"/>
          <w:b/>
          <w:bCs/>
          <w:i/>
          <w:iCs/>
          <w:color w:val="000000"/>
        </w:rPr>
        <w:t xml:space="preserve">“TRANSCEND: Accelerating learner engagement in XR </w:t>
      </w:r>
      <w:r w:rsidRPr="00BD4D02">
        <w:rPr>
          <w:rFonts w:ascii="Arial" w:hAnsi="Arial" w:cs="Arial"/>
          <w:b/>
          <w:bCs/>
          <w:i/>
          <w:iCs/>
          <w:color w:val="000000"/>
        </w:rPr>
        <w:br/>
        <w:t>across time, place, and space”</w:t>
      </w:r>
    </w:p>
    <w:p w14:paraId="44B15B33" w14:textId="77777777" w:rsidR="00BD4D02" w:rsidRPr="00BD4D02" w:rsidRDefault="00BD4D02" w:rsidP="00BD4D02">
      <w:pPr>
        <w:pStyle w:val="NormalWeb"/>
        <w:spacing w:before="0" w:beforeAutospacing="0" w:after="280" w:afterAutospacing="0"/>
        <w:jc w:val="center"/>
        <w:rPr>
          <w:color w:val="000000"/>
        </w:rPr>
      </w:pPr>
      <w:r w:rsidRPr="00BD4D02">
        <w:rPr>
          <w:rFonts w:ascii="Arial" w:hAnsi="Arial" w:cs="Arial"/>
          <w:color w:val="000000"/>
        </w:rPr>
        <w:t xml:space="preserve">Technically co-sponsored by the IEEE Education Society, </w:t>
      </w:r>
      <w:r w:rsidRPr="00BD4D02">
        <w:rPr>
          <w:rFonts w:ascii="Arial" w:hAnsi="Arial" w:cs="Arial"/>
          <w:color w:val="000000"/>
        </w:rPr>
        <w:br/>
        <w:t>with proceedings to be submitted for inclusion in IEEE Xplore®</w:t>
      </w:r>
    </w:p>
    <w:p w14:paraId="63049E60" w14:textId="77777777" w:rsidR="00BD4D02" w:rsidRPr="00BD4D02" w:rsidRDefault="00BD4D02" w:rsidP="00BD4D02">
      <w:pPr>
        <w:rPr>
          <w:color w:val="000000"/>
        </w:rPr>
      </w:pPr>
    </w:p>
    <w:p w14:paraId="433CA377" w14:textId="77777777" w:rsidR="00BD4D02" w:rsidRPr="00BD4D02" w:rsidRDefault="00BD4D02" w:rsidP="00BD4D02">
      <w:pPr>
        <w:pStyle w:val="NormalWeb"/>
        <w:spacing w:before="0" w:beforeAutospacing="0" w:after="280" w:afterAutospacing="0"/>
        <w:jc w:val="center"/>
        <w:rPr>
          <w:color w:val="000000"/>
        </w:rPr>
      </w:pPr>
      <w:r w:rsidRPr="00BD4D02">
        <w:rPr>
          <w:rFonts w:ascii="Arial" w:hAnsi="Arial" w:cs="Arial"/>
          <w:b/>
          <w:bCs/>
          <w:color w:val="000000"/>
          <w:sz w:val="21"/>
          <w:szCs w:val="21"/>
          <w:shd w:val="clear" w:color="auto" w:fill="FFFF00"/>
        </w:rPr>
        <w:t>Serious Games • 3D Collaboration • eSports • AI &amp; Machine Learning • Robotics • Digital Twins • Embodied Pedagogical Agents • Medical &amp; Healthcare Education • Workforce &amp; Industry • Cultural Heritage • Language Learning • K-12 STEM • Museums &amp; Libraries • Informal Learning • Community &amp; Civic Engagement  • Special Education • Geosciences • Data Visualization and Analytics • Assessment &amp; Evaluation</w:t>
      </w:r>
    </w:p>
    <w:p w14:paraId="0857D6DD" w14:textId="77777777" w:rsidR="00BD4D02" w:rsidRPr="00BD4D02" w:rsidRDefault="00BD4D02" w:rsidP="00BD4D02">
      <w:pPr>
        <w:rPr>
          <w:color w:val="000000"/>
        </w:rPr>
      </w:pPr>
    </w:p>
    <w:p w14:paraId="2CDA8C77" w14:textId="77777777" w:rsidR="00BD4D02" w:rsidRPr="00BD4D02" w:rsidRDefault="00BD4D02" w:rsidP="00BD4D02">
      <w:pPr>
        <w:pStyle w:val="NormalWeb"/>
        <w:spacing w:before="0" w:beforeAutospacing="0" w:after="280" w:afterAutospacing="0"/>
        <w:rPr>
          <w:color w:val="000000"/>
        </w:rPr>
      </w:pPr>
      <w:r w:rsidRPr="00BD4D02">
        <w:rPr>
          <w:rFonts w:ascii="Arial" w:hAnsi="Arial" w:cs="Arial"/>
          <w:color w:val="000000"/>
          <w:sz w:val="21"/>
          <w:szCs w:val="21"/>
        </w:rPr>
        <w:t>The</w:t>
      </w:r>
      <w:r w:rsidRPr="00BD4D02">
        <w:rPr>
          <w:rFonts w:ascii="Arial" w:hAnsi="Arial" w:cs="Arial"/>
          <w:b/>
          <w:bCs/>
          <w:color w:val="000000"/>
          <w:sz w:val="21"/>
          <w:szCs w:val="21"/>
        </w:rPr>
        <w:t xml:space="preserve"> 7th International Conference of the Immersive Learning Research Network (</w:t>
      </w:r>
      <w:proofErr w:type="spellStart"/>
      <w:r w:rsidRPr="00BD4D02">
        <w:rPr>
          <w:rFonts w:ascii="Arial" w:hAnsi="Arial" w:cs="Arial"/>
          <w:b/>
          <w:bCs/>
          <w:color w:val="000000"/>
          <w:sz w:val="21"/>
          <w:szCs w:val="21"/>
        </w:rPr>
        <w:t>iLRN</w:t>
      </w:r>
      <w:proofErr w:type="spellEnd"/>
      <w:r w:rsidRPr="00BD4D02">
        <w:rPr>
          <w:rFonts w:ascii="Arial" w:hAnsi="Arial" w:cs="Arial"/>
          <w:b/>
          <w:bCs/>
          <w:color w:val="000000"/>
          <w:sz w:val="21"/>
          <w:szCs w:val="21"/>
        </w:rPr>
        <w:t xml:space="preserve"> 2021)</w:t>
      </w:r>
      <w:r w:rsidRPr="00BD4D02">
        <w:rPr>
          <w:rFonts w:ascii="Arial" w:hAnsi="Arial" w:cs="Arial"/>
          <w:color w:val="000000"/>
          <w:sz w:val="21"/>
          <w:szCs w:val="21"/>
        </w:rPr>
        <w:t xml:space="preserve"> will be an innovative and interactive virtual gathering for a strengthening global network of researchers and practitioners collaborating to develop the scientific, technical, and applied potential of immersive learning. Held </w:t>
      </w:r>
      <w:r w:rsidRPr="00BD4D02">
        <w:rPr>
          <w:rFonts w:ascii="Arial" w:hAnsi="Arial" w:cs="Arial"/>
          <w:b/>
          <w:bCs/>
          <w:color w:val="000000"/>
          <w:sz w:val="21"/>
          <w:szCs w:val="21"/>
        </w:rPr>
        <w:t xml:space="preserve">fully online and in virtual reality </w:t>
      </w:r>
      <w:r w:rsidRPr="00BD4D02">
        <w:rPr>
          <w:rFonts w:ascii="Arial" w:hAnsi="Arial" w:cs="Arial"/>
          <w:color w:val="000000"/>
          <w:sz w:val="21"/>
          <w:szCs w:val="21"/>
        </w:rPr>
        <w:t xml:space="preserve">on the </w:t>
      </w:r>
      <w:proofErr w:type="spellStart"/>
      <w:r w:rsidRPr="00BD4D02">
        <w:rPr>
          <w:rFonts w:ascii="Arial" w:hAnsi="Arial" w:cs="Arial"/>
          <w:b/>
          <w:bCs/>
          <w:color w:val="000000"/>
          <w:sz w:val="21"/>
          <w:szCs w:val="21"/>
        </w:rPr>
        <w:t>iLRN</w:t>
      </w:r>
      <w:proofErr w:type="spellEnd"/>
      <w:r w:rsidRPr="00BD4D02">
        <w:rPr>
          <w:rFonts w:ascii="Arial" w:hAnsi="Arial" w:cs="Arial"/>
          <w:b/>
          <w:bCs/>
          <w:color w:val="000000"/>
          <w:sz w:val="21"/>
          <w:szCs w:val="21"/>
        </w:rPr>
        <w:t xml:space="preserve"> Virtual Campus, powered by </w:t>
      </w:r>
      <w:proofErr w:type="spellStart"/>
      <w:r w:rsidRPr="00BD4D02">
        <w:rPr>
          <w:rFonts w:ascii="Arial" w:hAnsi="Arial" w:cs="Arial"/>
          <w:b/>
          <w:bCs/>
          <w:color w:val="000000"/>
          <w:sz w:val="21"/>
          <w:szCs w:val="21"/>
        </w:rPr>
        <w:t>VirBELA</w:t>
      </w:r>
      <w:proofErr w:type="spellEnd"/>
      <w:r w:rsidRPr="00BD4D02">
        <w:rPr>
          <w:rFonts w:ascii="Arial" w:hAnsi="Arial" w:cs="Arial"/>
          <w:color w:val="000000"/>
          <w:sz w:val="21"/>
          <w:szCs w:val="21"/>
        </w:rPr>
        <w:t>, it is the premier scholarly event focusing on advances in the use of virtual reality (VR), augmented reality (AR), mixed reality (MR), and other extended reality (XR) technologies to support learners across the full span of learning—from K-12 through higher education to work-based, informal, and lifelong learning contexts. Scholars and professionals working from informal and formal education settings as well as those representing diverse industry sectors are invited to participate in the conference, where they may share their research findings, experiences, and insights; network and establish partnerships to envision and shape the future of XR and immersive technologies for learning; and contribute to the emerging scholarly knowledge base on how these technologies can be used to create experiences that educate, engage, and excite learners.</w:t>
      </w:r>
    </w:p>
    <w:p w14:paraId="574B8333" w14:textId="77777777" w:rsidR="00BD4D02" w:rsidRPr="00BD4D02" w:rsidRDefault="00BD4D02" w:rsidP="00BD4D02">
      <w:pPr>
        <w:pStyle w:val="NormalWeb"/>
        <w:spacing w:before="0" w:beforeAutospacing="0" w:after="0" w:afterAutospacing="0"/>
        <w:rPr>
          <w:color w:val="000000"/>
        </w:rPr>
      </w:pPr>
      <w:r w:rsidRPr="00BD4D02">
        <w:rPr>
          <w:rFonts w:ascii="Arial" w:hAnsi="Arial" w:cs="Arial"/>
          <w:b/>
          <w:bCs/>
          <w:i/>
          <w:iCs/>
          <w:color w:val="000000"/>
          <w:sz w:val="18"/>
          <w:szCs w:val="18"/>
        </w:rPr>
        <w:t xml:space="preserve">Note: Last year’s </w:t>
      </w:r>
      <w:proofErr w:type="spellStart"/>
      <w:r w:rsidRPr="00BD4D02">
        <w:rPr>
          <w:rFonts w:ascii="Arial" w:hAnsi="Arial" w:cs="Arial"/>
          <w:b/>
          <w:bCs/>
          <w:i/>
          <w:iCs/>
          <w:color w:val="000000"/>
          <w:sz w:val="18"/>
          <w:szCs w:val="18"/>
        </w:rPr>
        <w:t>iLRN</w:t>
      </w:r>
      <w:proofErr w:type="spellEnd"/>
      <w:r w:rsidRPr="00BD4D02">
        <w:rPr>
          <w:rFonts w:ascii="Arial" w:hAnsi="Arial" w:cs="Arial"/>
          <w:b/>
          <w:bCs/>
          <w:i/>
          <w:iCs/>
          <w:color w:val="000000"/>
          <w:sz w:val="18"/>
          <w:szCs w:val="18"/>
        </w:rPr>
        <w:t xml:space="preserve"> conference drew over 3,600 attendees from across the globe, making the scheduling of sessions a challenge. This year’s conference activities will be spread over a four-week period </w:t>
      </w:r>
      <w:proofErr w:type="gramStart"/>
      <w:r w:rsidRPr="00BD4D02">
        <w:rPr>
          <w:rFonts w:ascii="Arial" w:hAnsi="Arial" w:cs="Arial"/>
          <w:b/>
          <w:bCs/>
          <w:i/>
          <w:iCs/>
          <w:color w:val="000000"/>
          <w:sz w:val="18"/>
          <w:szCs w:val="18"/>
        </w:rPr>
        <w:t>so as to</w:t>
      </w:r>
      <w:proofErr w:type="gramEnd"/>
      <w:r w:rsidRPr="00BD4D02">
        <w:rPr>
          <w:rFonts w:ascii="Arial" w:hAnsi="Arial" w:cs="Arial"/>
          <w:b/>
          <w:bCs/>
          <w:i/>
          <w:iCs/>
          <w:color w:val="000000"/>
          <w:sz w:val="18"/>
          <w:szCs w:val="18"/>
        </w:rPr>
        <w:t xml:space="preserve"> give attendees more opportunities to participate at times that are conducive to their local time zones.</w:t>
      </w:r>
    </w:p>
    <w:p w14:paraId="06F530CB" w14:textId="77777777" w:rsidR="00BD4D02" w:rsidRPr="00BD4D02" w:rsidRDefault="00BD4D02" w:rsidP="00BD4D02">
      <w:pPr>
        <w:rPr>
          <w:color w:val="000000"/>
        </w:rPr>
      </w:pPr>
    </w:p>
    <w:p w14:paraId="075D997E"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 xml:space="preserve">SUBMISSION STREAMS </w:t>
      </w:r>
      <w:r w:rsidRPr="00BD4D02">
        <w:rPr>
          <w:rStyle w:val="apple-tab-span"/>
          <w:rFonts w:ascii="Arial" w:hAnsi="Arial" w:cs="Arial"/>
          <w:b/>
          <w:bCs/>
          <w:color w:val="000000"/>
          <w:sz w:val="21"/>
          <w:szCs w:val="21"/>
        </w:rPr>
        <w:tab/>
      </w:r>
      <w:r w:rsidRPr="00BD4D02">
        <w:rPr>
          <w:rStyle w:val="apple-tab-span"/>
          <w:rFonts w:ascii="Arial" w:hAnsi="Arial" w:cs="Arial"/>
          <w:b/>
          <w:bCs/>
          <w:color w:val="000000"/>
          <w:sz w:val="21"/>
          <w:szCs w:val="21"/>
        </w:rPr>
        <w:tab/>
      </w:r>
      <w:r w:rsidRPr="00BD4D02">
        <w:rPr>
          <w:rStyle w:val="apple-tab-span"/>
          <w:rFonts w:ascii="Arial" w:hAnsi="Arial" w:cs="Arial"/>
          <w:b/>
          <w:bCs/>
          <w:color w:val="000000"/>
          <w:sz w:val="21"/>
          <w:szCs w:val="21"/>
        </w:rPr>
        <w:tab/>
      </w:r>
      <w:r w:rsidRPr="00BD4D02">
        <w:rPr>
          <w:rStyle w:val="apple-tab-span"/>
          <w:rFonts w:ascii="Arial" w:hAnsi="Arial" w:cs="Arial"/>
          <w:b/>
          <w:bCs/>
          <w:color w:val="000000"/>
          <w:sz w:val="21"/>
          <w:szCs w:val="21"/>
        </w:rPr>
        <w:tab/>
      </w:r>
      <w:r w:rsidRPr="00BD4D02">
        <w:rPr>
          <w:rStyle w:val="apple-tab-span"/>
          <w:rFonts w:ascii="Arial" w:hAnsi="Arial" w:cs="Arial"/>
          <w:b/>
          <w:bCs/>
          <w:color w:val="000000"/>
          <w:sz w:val="21"/>
          <w:szCs w:val="21"/>
        </w:rPr>
        <w:tab/>
      </w:r>
    </w:p>
    <w:p w14:paraId="2CD61DAA"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Academic Stream</w:t>
      </w:r>
      <w:r w:rsidRPr="00BD4D02">
        <w:rPr>
          <w:rFonts w:ascii="Arial" w:hAnsi="Arial" w:cs="Arial"/>
          <w:color w:val="000000"/>
          <w:sz w:val="21"/>
          <w:szCs w:val="21"/>
        </w:rPr>
        <w:br/>
      </w:r>
      <w:r w:rsidRPr="00BD4D02">
        <w:rPr>
          <w:rFonts w:ascii="Arial" w:hAnsi="Arial" w:cs="Arial"/>
          <w:color w:val="000000"/>
          <w:sz w:val="19"/>
          <w:szCs w:val="19"/>
        </w:rPr>
        <w:t>(Refereed paper published in proceedings)</w:t>
      </w:r>
    </w:p>
    <w:p w14:paraId="225B7702" w14:textId="773F39AA" w:rsidR="00BD4D02" w:rsidRPr="00BD4D02" w:rsidRDefault="00BD4D02" w:rsidP="00BD4D02">
      <w:pPr>
        <w:pStyle w:val="NormalWeb"/>
        <w:numPr>
          <w:ilvl w:val="0"/>
          <w:numId w:val="7"/>
        </w:numPr>
        <w:spacing w:after="240"/>
        <w:textAlignment w:val="baseline"/>
        <w:rPr>
          <w:rStyle w:val="apple-tab-span"/>
          <w:rFonts w:ascii="Arial" w:hAnsi="Arial" w:cs="Arial"/>
          <w:color w:val="000000"/>
          <w:sz w:val="21"/>
          <w:szCs w:val="21"/>
        </w:rPr>
      </w:pPr>
      <w:r w:rsidRPr="00BD4D02">
        <w:rPr>
          <w:rStyle w:val="apple-tab-span"/>
          <w:rFonts w:ascii="Arial" w:hAnsi="Arial" w:cs="Arial"/>
          <w:color w:val="000000"/>
          <w:sz w:val="21"/>
          <w:szCs w:val="21"/>
        </w:rPr>
        <w:t>Full (6–8 pages) paper for oral presentation</w:t>
      </w:r>
    </w:p>
    <w:p w14:paraId="29F14399" w14:textId="4F94219F" w:rsidR="00BD4D02" w:rsidRPr="00BD4D02" w:rsidRDefault="00BD4D02" w:rsidP="00BD4D02">
      <w:pPr>
        <w:pStyle w:val="NormalWeb"/>
        <w:numPr>
          <w:ilvl w:val="0"/>
          <w:numId w:val="7"/>
        </w:numPr>
        <w:spacing w:after="240"/>
        <w:textAlignment w:val="baseline"/>
        <w:rPr>
          <w:rStyle w:val="apple-tab-span"/>
          <w:rFonts w:ascii="Arial" w:hAnsi="Arial" w:cs="Arial"/>
          <w:color w:val="000000"/>
          <w:sz w:val="21"/>
          <w:szCs w:val="21"/>
        </w:rPr>
      </w:pPr>
      <w:r w:rsidRPr="00BD4D02">
        <w:rPr>
          <w:rStyle w:val="apple-tab-span"/>
          <w:rFonts w:ascii="Arial" w:hAnsi="Arial" w:cs="Arial"/>
          <w:color w:val="000000"/>
          <w:sz w:val="21"/>
          <w:szCs w:val="21"/>
        </w:rPr>
        <w:t>Short paper (4–5 pages) for oral presentation</w:t>
      </w:r>
    </w:p>
    <w:p w14:paraId="27BAFD14" w14:textId="00DABC23" w:rsidR="00BD4D02" w:rsidRPr="00BD4D02" w:rsidRDefault="00BD4D02" w:rsidP="00BD4D02">
      <w:pPr>
        <w:pStyle w:val="NormalWeb"/>
        <w:numPr>
          <w:ilvl w:val="0"/>
          <w:numId w:val="7"/>
        </w:numPr>
        <w:spacing w:after="240"/>
        <w:textAlignment w:val="baseline"/>
        <w:rPr>
          <w:rStyle w:val="apple-tab-span"/>
          <w:rFonts w:ascii="Arial" w:hAnsi="Arial" w:cs="Arial"/>
          <w:color w:val="000000"/>
          <w:sz w:val="21"/>
          <w:szCs w:val="21"/>
        </w:rPr>
      </w:pPr>
      <w:r w:rsidRPr="00BD4D02">
        <w:rPr>
          <w:rStyle w:val="apple-tab-span"/>
          <w:rFonts w:ascii="Arial" w:hAnsi="Arial" w:cs="Arial"/>
          <w:color w:val="000000"/>
          <w:sz w:val="21"/>
          <w:szCs w:val="21"/>
        </w:rPr>
        <w:t>Work-in-progress paper (2–3 pages) for poster presentation</w:t>
      </w:r>
    </w:p>
    <w:p w14:paraId="1E582626" w14:textId="6270495A" w:rsidR="00BD4D02" w:rsidRPr="00BD4D02" w:rsidRDefault="00BD4D02" w:rsidP="00BD4D02">
      <w:pPr>
        <w:pStyle w:val="NormalWeb"/>
        <w:numPr>
          <w:ilvl w:val="0"/>
          <w:numId w:val="7"/>
        </w:numPr>
        <w:spacing w:after="240"/>
        <w:textAlignment w:val="baseline"/>
        <w:rPr>
          <w:rStyle w:val="apple-tab-span"/>
          <w:rFonts w:ascii="Arial" w:hAnsi="Arial" w:cs="Arial"/>
          <w:color w:val="000000"/>
          <w:sz w:val="21"/>
          <w:szCs w:val="21"/>
        </w:rPr>
      </w:pPr>
      <w:r w:rsidRPr="00BD4D02">
        <w:rPr>
          <w:rStyle w:val="apple-tab-span"/>
          <w:rFonts w:ascii="Arial" w:hAnsi="Arial" w:cs="Arial"/>
          <w:color w:val="000000"/>
          <w:sz w:val="21"/>
          <w:szCs w:val="21"/>
        </w:rPr>
        <w:t>Doctoral colloquium paper (2–3 pages)</w:t>
      </w:r>
    </w:p>
    <w:p w14:paraId="1B0C29FA" w14:textId="400BC382"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Practitioner Stream</w:t>
      </w:r>
      <w:r w:rsidRPr="00BD4D02">
        <w:rPr>
          <w:rFonts w:ascii="Arial" w:hAnsi="Arial" w:cs="Arial"/>
          <w:color w:val="000000"/>
          <w:sz w:val="21"/>
          <w:szCs w:val="21"/>
        </w:rPr>
        <w:br/>
      </w:r>
      <w:r w:rsidRPr="00BD4D02">
        <w:rPr>
          <w:rFonts w:ascii="Arial" w:hAnsi="Arial" w:cs="Arial"/>
          <w:color w:val="000000"/>
          <w:sz w:val="19"/>
          <w:szCs w:val="19"/>
        </w:rPr>
        <w:t xml:space="preserve">(No paper – Refereed </w:t>
      </w:r>
      <w:proofErr w:type="gramStart"/>
      <w:r w:rsidRPr="00BD4D02">
        <w:rPr>
          <w:rFonts w:ascii="Arial" w:hAnsi="Arial" w:cs="Arial"/>
          <w:color w:val="000000"/>
          <w:sz w:val="19"/>
          <w:szCs w:val="19"/>
        </w:rPr>
        <w:t>on the basis of</w:t>
      </w:r>
      <w:proofErr w:type="gramEnd"/>
      <w:r w:rsidRPr="00BD4D02">
        <w:rPr>
          <w:rFonts w:ascii="Arial" w:hAnsi="Arial" w:cs="Arial"/>
          <w:color w:val="000000"/>
          <w:sz w:val="19"/>
          <w:szCs w:val="19"/>
        </w:rPr>
        <w:t xml:space="preserve"> proposal form)</w:t>
      </w:r>
      <w:r w:rsidRPr="00BD4D02">
        <w:rPr>
          <w:rStyle w:val="apple-tab-span"/>
          <w:rFonts w:ascii="Arial" w:hAnsi="Arial" w:cs="Arial"/>
          <w:color w:val="000000"/>
          <w:sz w:val="19"/>
          <w:szCs w:val="19"/>
        </w:rPr>
        <w:tab/>
      </w:r>
      <w:r w:rsidRPr="00BD4D02">
        <w:rPr>
          <w:rStyle w:val="apple-tab-span"/>
          <w:rFonts w:ascii="Arial" w:hAnsi="Arial" w:cs="Arial"/>
          <w:color w:val="000000"/>
          <w:sz w:val="19"/>
          <w:szCs w:val="19"/>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p>
    <w:p w14:paraId="137C6709" w14:textId="3F19F3AD" w:rsidR="00BD4D02" w:rsidRPr="00BD4D02" w:rsidRDefault="00BD4D02" w:rsidP="00BD4D02">
      <w:pPr>
        <w:pStyle w:val="NormalWeb"/>
        <w:numPr>
          <w:ilvl w:val="0"/>
          <w:numId w:val="7"/>
        </w:numPr>
        <w:spacing w:after="240"/>
        <w:textAlignment w:val="baseline"/>
        <w:rPr>
          <w:rStyle w:val="apple-tab-span"/>
          <w:rFonts w:ascii="Arial" w:hAnsi="Arial" w:cs="Arial"/>
          <w:color w:val="000000"/>
          <w:sz w:val="21"/>
          <w:szCs w:val="21"/>
        </w:rPr>
      </w:pPr>
      <w:r w:rsidRPr="00BD4D02">
        <w:rPr>
          <w:rStyle w:val="apple-tab-span"/>
          <w:rFonts w:ascii="Arial" w:hAnsi="Arial" w:cs="Arial"/>
          <w:color w:val="000000"/>
          <w:sz w:val="21"/>
          <w:szCs w:val="21"/>
        </w:rPr>
        <w:t>Oral presentation</w:t>
      </w:r>
    </w:p>
    <w:p w14:paraId="2689811D" w14:textId="61A613C1" w:rsidR="00BD4D02" w:rsidRPr="00BD4D02" w:rsidRDefault="00BD4D02" w:rsidP="00BD4D02">
      <w:pPr>
        <w:pStyle w:val="NormalWeb"/>
        <w:numPr>
          <w:ilvl w:val="0"/>
          <w:numId w:val="7"/>
        </w:numPr>
        <w:spacing w:after="240"/>
        <w:textAlignment w:val="baseline"/>
        <w:rPr>
          <w:rStyle w:val="apple-tab-span"/>
          <w:rFonts w:ascii="Arial" w:hAnsi="Arial" w:cs="Arial"/>
          <w:color w:val="000000"/>
          <w:sz w:val="21"/>
          <w:szCs w:val="21"/>
        </w:rPr>
      </w:pPr>
      <w:r w:rsidRPr="00BD4D02">
        <w:rPr>
          <w:rStyle w:val="apple-tab-span"/>
          <w:rFonts w:ascii="Arial" w:hAnsi="Arial" w:cs="Arial"/>
          <w:color w:val="000000"/>
          <w:sz w:val="21"/>
          <w:szCs w:val="21"/>
        </w:rPr>
        <w:t>Poster presentation</w:t>
      </w:r>
    </w:p>
    <w:p w14:paraId="042AFBE6" w14:textId="3B50CDC6" w:rsidR="00BD4D02" w:rsidRPr="00BD4D02" w:rsidRDefault="00BD4D02" w:rsidP="00BD4D02">
      <w:pPr>
        <w:pStyle w:val="NormalWeb"/>
        <w:numPr>
          <w:ilvl w:val="0"/>
          <w:numId w:val="7"/>
        </w:numPr>
        <w:spacing w:after="240"/>
        <w:textAlignment w:val="baseline"/>
        <w:rPr>
          <w:rStyle w:val="apple-tab-span"/>
          <w:rFonts w:ascii="Arial" w:hAnsi="Arial" w:cs="Arial"/>
          <w:color w:val="000000"/>
          <w:sz w:val="21"/>
          <w:szCs w:val="21"/>
        </w:rPr>
      </w:pPr>
      <w:r w:rsidRPr="00BD4D02">
        <w:rPr>
          <w:rStyle w:val="apple-tab-span"/>
          <w:rFonts w:ascii="Arial" w:hAnsi="Arial" w:cs="Arial"/>
          <w:color w:val="000000"/>
          <w:sz w:val="21"/>
          <w:szCs w:val="21"/>
        </w:rPr>
        <w:t>Guided virtual adventures</w:t>
      </w:r>
    </w:p>
    <w:p w14:paraId="7AE16676" w14:textId="000E492D" w:rsidR="00BD4D02" w:rsidRPr="00BD4D02" w:rsidRDefault="00BD4D02" w:rsidP="00BD4D02">
      <w:pPr>
        <w:pStyle w:val="NormalWeb"/>
        <w:numPr>
          <w:ilvl w:val="0"/>
          <w:numId w:val="7"/>
        </w:numPr>
        <w:spacing w:before="0" w:beforeAutospacing="0" w:after="240" w:afterAutospacing="0"/>
        <w:textAlignment w:val="baseline"/>
        <w:rPr>
          <w:rFonts w:ascii="Arial" w:hAnsi="Arial" w:cs="Arial"/>
          <w:color w:val="000000"/>
          <w:sz w:val="21"/>
          <w:szCs w:val="21"/>
        </w:rPr>
      </w:pPr>
      <w:r w:rsidRPr="00BD4D02">
        <w:rPr>
          <w:rStyle w:val="apple-tab-span"/>
          <w:rFonts w:ascii="Arial" w:hAnsi="Arial" w:cs="Arial"/>
          <w:color w:val="000000"/>
          <w:sz w:val="21"/>
          <w:szCs w:val="21"/>
        </w:rPr>
        <w:t>Immersive learning project showcase</w:t>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p>
    <w:p w14:paraId="3424A4CB"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Nontraditional Session Stream</w:t>
      </w:r>
      <w:r w:rsidRPr="00BD4D02">
        <w:rPr>
          <w:rFonts w:ascii="Arial" w:hAnsi="Arial" w:cs="Arial"/>
          <w:color w:val="000000"/>
          <w:sz w:val="21"/>
          <w:szCs w:val="21"/>
        </w:rPr>
        <w:br/>
      </w:r>
      <w:r w:rsidRPr="00BD4D02">
        <w:rPr>
          <w:rFonts w:ascii="Arial" w:hAnsi="Arial" w:cs="Arial"/>
          <w:color w:val="000000"/>
          <w:sz w:val="19"/>
          <w:szCs w:val="19"/>
        </w:rPr>
        <w:t>(Extended abstract describing session published in proceedings)</w:t>
      </w:r>
      <w:r w:rsidRPr="00BD4D02">
        <w:rPr>
          <w:rStyle w:val="apple-tab-span"/>
          <w:rFonts w:ascii="Arial" w:hAnsi="Arial" w:cs="Arial"/>
          <w:color w:val="000000"/>
          <w:sz w:val="19"/>
          <w:szCs w:val="19"/>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p>
    <w:p w14:paraId="7CD2D72F" w14:textId="77777777" w:rsidR="00BD4D02" w:rsidRPr="00BD4D02" w:rsidRDefault="00BD4D02" w:rsidP="00BD4D02">
      <w:pPr>
        <w:pStyle w:val="NormalWeb"/>
        <w:numPr>
          <w:ilvl w:val="0"/>
          <w:numId w:val="8"/>
        </w:numPr>
        <w:spacing w:before="240" w:beforeAutospacing="0" w:after="0" w:afterAutospacing="0"/>
        <w:textAlignment w:val="baseline"/>
        <w:rPr>
          <w:rFonts w:ascii="Arial" w:hAnsi="Arial" w:cs="Arial"/>
          <w:color w:val="000000"/>
          <w:sz w:val="21"/>
          <w:szCs w:val="21"/>
        </w:rPr>
      </w:pPr>
      <w:r w:rsidRPr="00BD4D02">
        <w:rPr>
          <w:rFonts w:ascii="Arial" w:hAnsi="Arial" w:cs="Arial"/>
          <w:color w:val="000000"/>
          <w:sz w:val="21"/>
          <w:szCs w:val="21"/>
        </w:rPr>
        <w:t>Workshop</w:t>
      </w:r>
    </w:p>
    <w:p w14:paraId="3F96254E" w14:textId="77777777" w:rsidR="00BD4D02" w:rsidRPr="00BD4D02" w:rsidRDefault="00BD4D02" w:rsidP="00BD4D02">
      <w:pPr>
        <w:pStyle w:val="NormalWeb"/>
        <w:numPr>
          <w:ilvl w:val="0"/>
          <w:numId w:val="8"/>
        </w:numPr>
        <w:spacing w:before="0" w:beforeAutospacing="0" w:after="0" w:afterAutospacing="0"/>
        <w:textAlignment w:val="baseline"/>
        <w:rPr>
          <w:rFonts w:ascii="Arial" w:hAnsi="Arial" w:cs="Arial"/>
          <w:color w:val="000000"/>
          <w:sz w:val="21"/>
          <w:szCs w:val="21"/>
        </w:rPr>
      </w:pPr>
      <w:r w:rsidRPr="00BD4D02">
        <w:rPr>
          <w:rFonts w:ascii="Arial" w:hAnsi="Arial" w:cs="Arial"/>
          <w:color w:val="000000"/>
          <w:sz w:val="21"/>
          <w:szCs w:val="21"/>
        </w:rPr>
        <w:t>Special session</w:t>
      </w:r>
    </w:p>
    <w:p w14:paraId="7E21E54B" w14:textId="77777777" w:rsidR="00BD4D02" w:rsidRPr="00BD4D02" w:rsidRDefault="00BD4D02" w:rsidP="00BD4D02">
      <w:pPr>
        <w:pStyle w:val="NormalWeb"/>
        <w:numPr>
          <w:ilvl w:val="0"/>
          <w:numId w:val="8"/>
        </w:numPr>
        <w:spacing w:before="0" w:beforeAutospacing="0" w:after="240" w:afterAutospacing="0"/>
        <w:textAlignment w:val="baseline"/>
        <w:rPr>
          <w:rFonts w:ascii="Arial" w:hAnsi="Arial" w:cs="Arial"/>
          <w:color w:val="000000"/>
          <w:sz w:val="21"/>
          <w:szCs w:val="21"/>
        </w:rPr>
      </w:pPr>
      <w:r w:rsidRPr="00BD4D02">
        <w:rPr>
          <w:rFonts w:ascii="Arial" w:hAnsi="Arial" w:cs="Arial"/>
          <w:color w:val="000000"/>
          <w:sz w:val="21"/>
          <w:szCs w:val="21"/>
        </w:rPr>
        <w:t>Panel session </w:t>
      </w:r>
    </w:p>
    <w:p w14:paraId="756664C8" w14:textId="77777777" w:rsidR="00BD4D02" w:rsidRPr="00BD4D02" w:rsidRDefault="00BD4D02" w:rsidP="00BD4D02">
      <w:pPr>
        <w:rPr>
          <w:color w:val="000000"/>
        </w:rPr>
      </w:pPr>
    </w:p>
    <w:p w14:paraId="74353447"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SESSION FORMATS</w:t>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p>
    <w:p w14:paraId="38239017" w14:textId="77777777" w:rsidR="00BD4D02" w:rsidRPr="00BD4D02" w:rsidRDefault="00BD4D02" w:rsidP="00BD4D02">
      <w:pPr>
        <w:pStyle w:val="NormalWeb"/>
        <w:numPr>
          <w:ilvl w:val="0"/>
          <w:numId w:val="9"/>
        </w:numPr>
        <w:spacing w:before="240" w:beforeAutospacing="0" w:after="0" w:afterAutospacing="0"/>
        <w:textAlignment w:val="baseline"/>
        <w:rPr>
          <w:rFonts w:ascii="Arial" w:hAnsi="Arial" w:cs="Arial"/>
          <w:color w:val="000000"/>
          <w:sz w:val="21"/>
          <w:szCs w:val="21"/>
        </w:rPr>
      </w:pPr>
      <w:r w:rsidRPr="00BD4D02">
        <w:rPr>
          <w:rFonts w:ascii="Arial" w:hAnsi="Arial" w:cs="Arial"/>
          <w:b/>
          <w:bCs/>
          <w:color w:val="000000"/>
          <w:sz w:val="21"/>
          <w:szCs w:val="21"/>
        </w:rPr>
        <w:t>Oral presentation:</w:t>
      </w:r>
      <w:r w:rsidRPr="00BD4D02">
        <w:rPr>
          <w:rFonts w:ascii="Arial" w:hAnsi="Arial" w:cs="Arial"/>
          <w:color w:val="000000"/>
          <w:sz w:val="21"/>
          <w:szCs w:val="21"/>
        </w:rPr>
        <w:t xml:space="preserve"> Pre-recorded video + 60-minute live in-world discussion with others presenting on similar/related topics </w:t>
      </w:r>
      <w:r w:rsidRPr="00BD4D02">
        <w:rPr>
          <w:rFonts w:ascii="Arial" w:hAnsi="Arial" w:cs="Arial"/>
          <w:i/>
          <w:iCs/>
          <w:color w:val="000000"/>
          <w:sz w:val="21"/>
          <w:szCs w:val="21"/>
        </w:rPr>
        <w:t>(groupings of presenters into sessions determined by Program Committee) </w:t>
      </w:r>
    </w:p>
    <w:p w14:paraId="475B856B" w14:textId="77777777" w:rsidR="00BD4D02" w:rsidRPr="00BD4D02" w:rsidRDefault="00BD4D02" w:rsidP="00BD4D02">
      <w:pPr>
        <w:pStyle w:val="NormalWeb"/>
        <w:numPr>
          <w:ilvl w:val="0"/>
          <w:numId w:val="9"/>
        </w:numPr>
        <w:spacing w:before="0" w:beforeAutospacing="0" w:after="0" w:afterAutospacing="0"/>
        <w:textAlignment w:val="baseline"/>
        <w:rPr>
          <w:rFonts w:ascii="Arial" w:hAnsi="Arial" w:cs="Arial"/>
          <w:color w:val="000000"/>
          <w:sz w:val="21"/>
          <w:szCs w:val="21"/>
        </w:rPr>
      </w:pPr>
      <w:r w:rsidRPr="00BD4D02">
        <w:rPr>
          <w:rFonts w:ascii="Arial" w:hAnsi="Arial" w:cs="Arial"/>
          <w:b/>
          <w:bCs/>
          <w:color w:val="000000"/>
          <w:sz w:val="21"/>
          <w:szCs w:val="21"/>
        </w:rPr>
        <w:t xml:space="preserve">Poster presentation: </w:t>
      </w:r>
      <w:r w:rsidRPr="00BD4D02">
        <w:rPr>
          <w:rFonts w:ascii="Arial" w:hAnsi="Arial" w:cs="Arial"/>
          <w:color w:val="000000"/>
          <w:sz w:val="21"/>
          <w:szCs w:val="21"/>
        </w:rPr>
        <w:t>Live poster session in 3D virtual exhibition hall; pre-recorded video optional</w:t>
      </w:r>
    </w:p>
    <w:p w14:paraId="1D1A2327" w14:textId="77777777" w:rsidR="00BD4D02" w:rsidRPr="00BD4D02" w:rsidRDefault="00BD4D02" w:rsidP="00BD4D02">
      <w:pPr>
        <w:pStyle w:val="NormalWeb"/>
        <w:numPr>
          <w:ilvl w:val="0"/>
          <w:numId w:val="9"/>
        </w:numPr>
        <w:spacing w:before="0" w:beforeAutospacing="0" w:after="0" w:afterAutospacing="0"/>
        <w:textAlignment w:val="baseline"/>
        <w:rPr>
          <w:rFonts w:ascii="Arial" w:hAnsi="Arial" w:cs="Arial"/>
          <w:color w:val="000000"/>
          <w:sz w:val="21"/>
          <w:szCs w:val="21"/>
        </w:rPr>
      </w:pPr>
      <w:r w:rsidRPr="00BD4D02">
        <w:rPr>
          <w:rFonts w:ascii="Arial" w:hAnsi="Arial" w:cs="Arial"/>
          <w:b/>
          <w:bCs/>
          <w:color w:val="000000"/>
          <w:sz w:val="21"/>
          <w:szCs w:val="21"/>
        </w:rPr>
        <w:t>Doctoral colloquium:</w:t>
      </w:r>
      <w:r w:rsidRPr="00BD4D02">
        <w:rPr>
          <w:rFonts w:ascii="Arial" w:hAnsi="Arial" w:cs="Arial"/>
          <w:color w:val="000000"/>
          <w:sz w:val="21"/>
          <w:szCs w:val="21"/>
        </w:rPr>
        <w:t xml:space="preserve"> 60-minute live in-world discussion with other doctoral researchers; pre-recorded video optional</w:t>
      </w:r>
    </w:p>
    <w:p w14:paraId="0EC35B60" w14:textId="77777777" w:rsidR="00BD4D02" w:rsidRPr="00BD4D02" w:rsidRDefault="00BD4D02" w:rsidP="00BD4D02">
      <w:pPr>
        <w:pStyle w:val="NormalWeb"/>
        <w:numPr>
          <w:ilvl w:val="0"/>
          <w:numId w:val="9"/>
        </w:numPr>
        <w:spacing w:before="0" w:beforeAutospacing="0" w:after="0" w:afterAutospacing="0"/>
        <w:textAlignment w:val="baseline"/>
        <w:rPr>
          <w:rFonts w:ascii="Arial" w:hAnsi="Arial" w:cs="Arial"/>
          <w:color w:val="000000"/>
          <w:sz w:val="21"/>
          <w:szCs w:val="21"/>
        </w:rPr>
      </w:pPr>
      <w:r w:rsidRPr="00BD4D02">
        <w:rPr>
          <w:rFonts w:ascii="Arial" w:hAnsi="Arial" w:cs="Arial"/>
          <w:b/>
          <w:bCs/>
          <w:color w:val="000000"/>
          <w:sz w:val="21"/>
          <w:szCs w:val="21"/>
        </w:rPr>
        <w:t>Guided virtual adventures:</w:t>
      </w:r>
      <w:r w:rsidRPr="00BD4D02">
        <w:rPr>
          <w:rFonts w:ascii="Arial" w:hAnsi="Arial" w:cs="Arial"/>
          <w:color w:val="000000"/>
          <w:sz w:val="21"/>
          <w:szCs w:val="21"/>
        </w:rPr>
        <w:t xml:space="preserve"> 60-minute small-group guided tours of to various social and collaborative XR/immersive environments and platforms</w:t>
      </w:r>
    </w:p>
    <w:p w14:paraId="77951AEF" w14:textId="77777777" w:rsidR="00BD4D02" w:rsidRPr="00BD4D02" w:rsidRDefault="00BD4D02" w:rsidP="00BD4D02">
      <w:pPr>
        <w:pStyle w:val="NormalWeb"/>
        <w:numPr>
          <w:ilvl w:val="0"/>
          <w:numId w:val="9"/>
        </w:numPr>
        <w:spacing w:before="0" w:beforeAutospacing="0" w:after="0" w:afterAutospacing="0"/>
        <w:textAlignment w:val="baseline"/>
        <w:rPr>
          <w:rFonts w:ascii="Arial" w:hAnsi="Arial" w:cs="Arial"/>
          <w:color w:val="000000"/>
          <w:sz w:val="21"/>
          <w:szCs w:val="21"/>
        </w:rPr>
      </w:pPr>
      <w:r w:rsidRPr="00BD4D02">
        <w:rPr>
          <w:rFonts w:ascii="Arial" w:hAnsi="Arial" w:cs="Arial"/>
          <w:b/>
          <w:bCs/>
          <w:color w:val="000000"/>
          <w:sz w:val="21"/>
          <w:szCs w:val="21"/>
        </w:rPr>
        <w:t>Immersive learning project showcase:</w:t>
      </w:r>
      <w:r w:rsidRPr="00BD4D02">
        <w:rPr>
          <w:rFonts w:ascii="Arial" w:hAnsi="Arial" w:cs="Arial"/>
          <w:color w:val="000000"/>
          <w:sz w:val="21"/>
          <w:szCs w:val="21"/>
        </w:rPr>
        <w:t xml:space="preserve"> </w:t>
      </w:r>
      <w:proofErr w:type="spellStart"/>
      <w:r w:rsidRPr="00BD4D02">
        <w:rPr>
          <w:rFonts w:ascii="Arial" w:hAnsi="Arial" w:cs="Arial"/>
          <w:color w:val="000000"/>
          <w:sz w:val="21"/>
          <w:szCs w:val="21"/>
        </w:rPr>
        <w:t>WebXR</w:t>
      </w:r>
      <w:proofErr w:type="spellEnd"/>
      <w:r w:rsidRPr="00BD4D02">
        <w:rPr>
          <w:rFonts w:ascii="Arial" w:hAnsi="Arial" w:cs="Arial"/>
          <w:color w:val="000000"/>
          <w:sz w:val="21"/>
          <w:szCs w:val="21"/>
        </w:rPr>
        <w:t xml:space="preserve"> space to assemble a collection of virtual artifacts, accessible to attendees throughout the conference</w:t>
      </w:r>
    </w:p>
    <w:p w14:paraId="2E373158" w14:textId="77777777" w:rsidR="00BD4D02" w:rsidRPr="00BD4D02" w:rsidRDefault="00BD4D02" w:rsidP="00BD4D02">
      <w:pPr>
        <w:pStyle w:val="NormalWeb"/>
        <w:numPr>
          <w:ilvl w:val="0"/>
          <w:numId w:val="9"/>
        </w:numPr>
        <w:spacing w:before="0" w:beforeAutospacing="0" w:after="0" w:afterAutospacing="0"/>
        <w:textAlignment w:val="baseline"/>
        <w:rPr>
          <w:rFonts w:ascii="Arial" w:hAnsi="Arial" w:cs="Arial"/>
          <w:color w:val="000000"/>
          <w:sz w:val="21"/>
          <w:szCs w:val="21"/>
        </w:rPr>
      </w:pPr>
      <w:r w:rsidRPr="00BD4D02">
        <w:rPr>
          <w:rFonts w:ascii="Arial" w:hAnsi="Arial" w:cs="Arial"/>
          <w:b/>
          <w:bCs/>
          <w:color w:val="000000"/>
          <w:sz w:val="21"/>
          <w:szCs w:val="21"/>
        </w:rPr>
        <w:t>Workshop:</w:t>
      </w:r>
      <w:r w:rsidRPr="00BD4D02">
        <w:rPr>
          <w:rFonts w:ascii="Arial" w:hAnsi="Arial" w:cs="Arial"/>
          <w:color w:val="000000"/>
          <w:sz w:val="21"/>
          <w:szCs w:val="21"/>
        </w:rPr>
        <w:t xml:space="preserve"> 1- or 2-hour live hands-on session</w:t>
      </w:r>
    </w:p>
    <w:p w14:paraId="166CD3D0" w14:textId="77777777" w:rsidR="00BD4D02" w:rsidRPr="00BD4D02" w:rsidRDefault="00BD4D02" w:rsidP="00BD4D02">
      <w:pPr>
        <w:pStyle w:val="NormalWeb"/>
        <w:numPr>
          <w:ilvl w:val="0"/>
          <w:numId w:val="9"/>
        </w:numPr>
        <w:spacing w:before="0" w:beforeAutospacing="0" w:after="0" w:afterAutospacing="0"/>
        <w:textAlignment w:val="baseline"/>
        <w:rPr>
          <w:rFonts w:ascii="Arial" w:hAnsi="Arial" w:cs="Arial"/>
          <w:color w:val="000000"/>
          <w:sz w:val="21"/>
          <w:szCs w:val="21"/>
        </w:rPr>
      </w:pPr>
      <w:r w:rsidRPr="00BD4D02">
        <w:rPr>
          <w:rFonts w:ascii="Arial" w:hAnsi="Arial" w:cs="Arial"/>
          <w:b/>
          <w:bCs/>
          <w:color w:val="000000"/>
          <w:sz w:val="21"/>
          <w:szCs w:val="21"/>
        </w:rPr>
        <w:t>Special session:</w:t>
      </w:r>
      <w:r w:rsidRPr="00BD4D02">
        <w:rPr>
          <w:rFonts w:ascii="Arial" w:hAnsi="Arial" w:cs="Arial"/>
          <w:color w:val="000000"/>
          <w:sz w:val="21"/>
          <w:szCs w:val="21"/>
        </w:rPr>
        <w:t xml:space="preserve"> 30- or 60-minute live interactive session held in world; may optionally be linked to one or more papers</w:t>
      </w:r>
    </w:p>
    <w:p w14:paraId="68069A0B" w14:textId="77777777" w:rsidR="00BD4D02" w:rsidRPr="00BD4D02" w:rsidRDefault="00BD4D02" w:rsidP="00BD4D02">
      <w:pPr>
        <w:pStyle w:val="NormalWeb"/>
        <w:numPr>
          <w:ilvl w:val="0"/>
          <w:numId w:val="9"/>
        </w:numPr>
        <w:spacing w:before="0" w:beforeAutospacing="0" w:after="240" w:afterAutospacing="0"/>
        <w:textAlignment w:val="baseline"/>
        <w:rPr>
          <w:rFonts w:ascii="Arial" w:hAnsi="Arial" w:cs="Arial"/>
          <w:color w:val="000000"/>
          <w:sz w:val="21"/>
          <w:szCs w:val="21"/>
        </w:rPr>
      </w:pPr>
      <w:r w:rsidRPr="00BD4D02">
        <w:rPr>
          <w:rFonts w:ascii="Arial" w:hAnsi="Arial" w:cs="Arial"/>
          <w:b/>
          <w:bCs/>
          <w:color w:val="000000"/>
          <w:sz w:val="21"/>
          <w:szCs w:val="21"/>
        </w:rPr>
        <w:t>Panel session:</w:t>
      </w:r>
      <w:r w:rsidRPr="00BD4D02">
        <w:rPr>
          <w:rFonts w:ascii="Arial" w:hAnsi="Arial" w:cs="Arial"/>
          <w:color w:val="000000"/>
          <w:sz w:val="21"/>
          <w:szCs w:val="21"/>
        </w:rPr>
        <w:t xml:space="preserve"> 60-minute live in-world discussion with a self-formed group of 3-5 panelists </w:t>
      </w:r>
      <w:r w:rsidRPr="00BD4D02">
        <w:rPr>
          <w:rFonts w:ascii="Arial" w:hAnsi="Arial" w:cs="Arial"/>
          <w:i/>
          <w:iCs/>
          <w:color w:val="000000"/>
          <w:sz w:val="21"/>
          <w:szCs w:val="21"/>
        </w:rPr>
        <w:t>(including a lead panelist who serves as a moderator)</w:t>
      </w:r>
    </w:p>
    <w:p w14:paraId="60507CC6" w14:textId="77777777" w:rsidR="00BD4D02" w:rsidRPr="00BD4D02" w:rsidRDefault="00BD4D02" w:rsidP="00BD4D02">
      <w:pPr>
        <w:pStyle w:val="NormalWeb"/>
        <w:spacing w:before="240" w:beforeAutospacing="0" w:after="240" w:afterAutospacing="0"/>
        <w:rPr>
          <w:color w:val="000000"/>
        </w:rPr>
      </w:pPr>
      <w:r w:rsidRPr="00BD4D02">
        <w:rPr>
          <w:rStyle w:val="apple-tab-span"/>
          <w:rFonts w:ascii="Arial" w:hAnsi="Arial" w:cs="Arial"/>
          <w:color w:val="000000"/>
          <w:sz w:val="21"/>
          <w:szCs w:val="21"/>
        </w:rPr>
        <w:tab/>
      </w:r>
    </w:p>
    <w:p w14:paraId="0ACF9D89"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 xml:space="preserve">PROGRAM TRACKS </w:t>
      </w:r>
      <w:r w:rsidRPr="00BD4D02">
        <w:rPr>
          <w:rStyle w:val="apple-tab-span"/>
          <w:rFonts w:ascii="Arial" w:hAnsi="Arial" w:cs="Arial"/>
          <w:b/>
          <w:bCs/>
          <w:color w:val="000000"/>
          <w:sz w:val="21"/>
          <w:szCs w:val="21"/>
        </w:rPr>
        <w:tab/>
      </w:r>
      <w:r w:rsidRPr="00BD4D02">
        <w:rPr>
          <w:rStyle w:val="apple-tab-span"/>
          <w:rFonts w:ascii="Arial" w:hAnsi="Arial" w:cs="Arial"/>
          <w:b/>
          <w:bCs/>
          <w:color w:val="000000"/>
          <w:sz w:val="21"/>
          <w:szCs w:val="21"/>
        </w:rPr>
        <w:tab/>
      </w:r>
    </w:p>
    <w:p w14:paraId="59DB4FEF"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color w:val="000000"/>
          <w:sz w:val="21"/>
          <w:szCs w:val="21"/>
        </w:rPr>
        <w:t xml:space="preserve">Papers and proposals may be submitted to one of six program tracks, administered by the nine </w:t>
      </w:r>
      <w:proofErr w:type="spellStart"/>
      <w:r w:rsidRPr="00BD4D02">
        <w:rPr>
          <w:rFonts w:ascii="Arial" w:hAnsi="Arial" w:cs="Arial"/>
          <w:color w:val="000000"/>
          <w:sz w:val="21"/>
          <w:szCs w:val="21"/>
        </w:rPr>
        <w:t>iLRN</w:t>
      </w:r>
      <w:proofErr w:type="spellEnd"/>
      <w:r w:rsidRPr="00BD4D02">
        <w:rPr>
          <w:rFonts w:ascii="Arial" w:hAnsi="Arial" w:cs="Arial"/>
          <w:color w:val="000000"/>
          <w:sz w:val="21"/>
          <w:szCs w:val="21"/>
        </w:rPr>
        <w:t xml:space="preserve"> Houses: Track 1. </w:t>
      </w:r>
      <w:r w:rsidRPr="00BD4D02">
        <w:rPr>
          <w:rFonts w:ascii="Arial" w:hAnsi="Arial" w:cs="Arial"/>
          <w:i/>
          <w:iCs/>
          <w:color w:val="000000"/>
          <w:sz w:val="21"/>
          <w:szCs w:val="21"/>
        </w:rPr>
        <w:t>Early Childhood Development &amp; Learning (ECDL)</w:t>
      </w:r>
      <w:r w:rsidRPr="00BD4D02">
        <w:rPr>
          <w:rFonts w:ascii="Arial" w:hAnsi="Arial" w:cs="Arial"/>
          <w:color w:val="000000"/>
          <w:sz w:val="21"/>
          <w:szCs w:val="21"/>
        </w:rPr>
        <w:t>; Track 2.</w:t>
      </w:r>
      <w:r w:rsidRPr="00BD4D02">
        <w:rPr>
          <w:rFonts w:ascii="Arial" w:hAnsi="Arial" w:cs="Arial"/>
          <w:i/>
          <w:iCs/>
          <w:color w:val="000000"/>
          <w:sz w:val="21"/>
          <w:szCs w:val="21"/>
        </w:rPr>
        <w:t xml:space="preserve"> Galleries, Archives, Libraries, &amp; Museums (GLAM)</w:t>
      </w:r>
      <w:r w:rsidRPr="00BD4D02">
        <w:rPr>
          <w:rFonts w:ascii="Arial" w:hAnsi="Arial" w:cs="Arial"/>
          <w:color w:val="000000"/>
          <w:sz w:val="21"/>
          <w:szCs w:val="21"/>
        </w:rPr>
        <w:t xml:space="preserve">; Track 3. </w:t>
      </w:r>
      <w:r w:rsidRPr="00BD4D02">
        <w:rPr>
          <w:rFonts w:ascii="Arial" w:hAnsi="Arial" w:cs="Arial"/>
          <w:i/>
          <w:iCs/>
          <w:color w:val="000000"/>
          <w:sz w:val="21"/>
          <w:szCs w:val="21"/>
        </w:rPr>
        <w:t>Inclusion, Diversity, Equity, Access, &amp; Social Justice (IDEAS)</w:t>
      </w:r>
      <w:r w:rsidRPr="00BD4D02">
        <w:rPr>
          <w:rFonts w:ascii="Arial" w:hAnsi="Arial" w:cs="Arial"/>
          <w:color w:val="000000"/>
          <w:sz w:val="21"/>
          <w:szCs w:val="21"/>
        </w:rPr>
        <w:t xml:space="preserve">; Track 4. </w:t>
      </w:r>
      <w:r w:rsidRPr="00BD4D02">
        <w:rPr>
          <w:rFonts w:ascii="Arial" w:hAnsi="Arial" w:cs="Arial"/>
          <w:i/>
          <w:iCs/>
          <w:color w:val="000000"/>
          <w:sz w:val="21"/>
          <w:szCs w:val="21"/>
        </w:rPr>
        <w:t>K-12 STEM Education</w:t>
      </w:r>
      <w:r w:rsidRPr="00BD4D02">
        <w:rPr>
          <w:rFonts w:ascii="Arial" w:hAnsi="Arial" w:cs="Arial"/>
          <w:color w:val="000000"/>
          <w:sz w:val="21"/>
          <w:szCs w:val="21"/>
        </w:rPr>
        <w:t xml:space="preserve">; Track 5. </w:t>
      </w:r>
      <w:r w:rsidRPr="00BD4D02">
        <w:rPr>
          <w:rFonts w:ascii="Arial" w:hAnsi="Arial" w:cs="Arial"/>
          <w:i/>
          <w:iCs/>
          <w:color w:val="000000"/>
          <w:sz w:val="21"/>
          <w:szCs w:val="21"/>
        </w:rPr>
        <w:t>Language, Culture, &amp; Heritage (LCH)</w:t>
      </w:r>
      <w:r w:rsidRPr="00BD4D02">
        <w:rPr>
          <w:rFonts w:ascii="Arial" w:hAnsi="Arial" w:cs="Arial"/>
          <w:color w:val="000000"/>
          <w:sz w:val="21"/>
          <w:szCs w:val="21"/>
        </w:rPr>
        <w:t xml:space="preserve">; Track 6. </w:t>
      </w:r>
      <w:r w:rsidRPr="00BD4D02">
        <w:rPr>
          <w:rFonts w:ascii="Arial" w:hAnsi="Arial" w:cs="Arial"/>
          <w:i/>
          <w:iCs/>
          <w:color w:val="000000"/>
          <w:sz w:val="21"/>
          <w:szCs w:val="21"/>
        </w:rPr>
        <w:t>Medical &amp; Healthcare Education (MHE)</w:t>
      </w:r>
      <w:r w:rsidRPr="00BD4D02">
        <w:rPr>
          <w:rFonts w:ascii="Arial" w:hAnsi="Arial" w:cs="Arial"/>
          <w:color w:val="000000"/>
          <w:sz w:val="21"/>
          <w:szCs w:val="21"/>
        </w:rPr>
        <w:t xml:space="preserve">; Track 7. </w:t>
      </w:r>
      <w:r w:rsidRPr="00BD4D02">
        <w:rPr>
          <w:rFonts w:ascii="Arial" w:hAnsi="Arial" w:cs="Arial"/>
          <w:i/>
          <w:iCs/>
          <w:color w:val="000000"/>
          <w:sz w:val="21"/>
          <w:szCs w:val="21"/>
        </w:rPr>
        <w:t>Nature &amp; Environmental Sciences (NES)</w:t>
      </w:r>
      <w:r w:rsidRPr="00BD4D02">
        <w:rPr>
          <w:rFonts w:ascii="Arial" w:hAnsi="Arial" w:cs="Arial"/>
          <w:color w:val="000000"/>
          <w:sz w:val="21"/>
          <w:szCs w:val="21"/>
        </w:rPr>
        <w:t xml:space="preserve">; Track 8. </w:t>
      </w:r>
      <w:r w:rsidRPr="00BD4D02">
        <w:rPr>
          <w:rFonts w:ascii="Arial" w:hAnsi="Arial" w:cs="Arial"/>
          <w:i/>
          <w:iCs/>
          <w:color w:val="000000"/>
          <w:sz w:val="21"/>
          <w:szCs w:val="21"/>
        </w:rPr>
        <w:t>Workforce Development &amp; Industry Training (WDIT)</w:t>
      </w:r>
      <w:r w:rsidRPr="00BD4D02">
        <w:rPr>
          <w:rFonts w:ascii="Arial" w:hAnsi="Arial" w:cs="Arial"/>
          <w:color w:val="000000"/>
          <w:sz w:val="21"/>
          <w:szCs w:val="21"/>
        </w:rPr>
        <w:t>; Track 9.</w:t>
      </w:r>
      <w:r w:rsidRPr="00BD4D02">
        <w:rPr>
          <w:rFonts w:ascii="Arial" w:hAnsi="Arial" w:cs="Arial"/>
          <w:i/>
          <w:iCs/>
          <w:color w:val="000000"/>
          <w:sz w:val="21"/>
          <w:szCs w:val="21"/>
        </w:rPr>
        <w:t xml:space="preserve"> Assessment and Evaluation (A&amp;E)</w:t>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p>
    <w:p w14:paraId="4D966262"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PAPER/PROPOSAL SUBMISSION AND REVIEW</w:t>
      </w:r>
    </w:p>
    <w:p w14:paraId="1D492C49"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color w:val="000000"/>
          <w:sz w:val="21"/>
          <w:szCs w:val="21"/>
        </w:rPr>
        <w:t>Papers for the Academic Stream and extended-abstract proposals for the Nontraditional Session Stream must be prepared in standard IEEE double-column US Letter format using Microsoft Word or LaTeX, and will be accepted only via the online submission system, accessible via the conference website (from which guidelines and templates are also available). </w:t>
      </w:r>
    </w:p>
    <w:p w14:paraId="1B34A877"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color w:val="000000"/>
          <w:sz w:val="21"/>
          <w:szCs w:val="21"/>
        </w:rPr>
        <w:t>Proposals for the Practitioner Stream are to be submitted via an online form, also accessible from the conference website.</w:t>
      </w:r>
    </w:p>
    <w:p w14:paraId="4E2F9CB2"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color w:val="000000"/>
          <w:sz w:val="21"/>
          <w:szCs w:val="21"/>
        </w:rPr>
        <w:t>A blind peer-review process will be used to evaluate all submissions. </w:t>
      </w:r>
    </w:p>
    <w:p w14:paraId="139B2CBD" w14:textId="77777777" w:rsidR="00BD4D02" w:rsidRPr="00BD4D02" w:rsidRDefault="00BD4D02" w:rsidP="00BD4D02">
      <w:pPr>
        <w:pStyle w:val="NormalWeb"/>
        <w:spacing w:before="240" w:beforeAutospacing="0" w:after="240" w:afterAutospacing="0"/>
        <w:rPr>
          <w:color w:val="000000"/>
        </w:rPr>
      </w:pP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p>
    <w:p w14:paraId="430FFA7E"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PUBLICATION, ABSTRACTING, AND INDEXING </w:t>
      </w:r>
    </w:p>
    <w:p w14:paraId="57099794"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color w:val="000000"/>
          <w:sz w:val="21"/>
          <w:szCs w:val="21"/>
        </w:rPr>
        <w:t xml:space="preserve">All accepted and registered papers in the Academic Stream that are presented at </w:t>
      </w:r>
      <w:proofErr w:type="spellStart"/>
      <w:r w:rsidRPr="00BD4D02">
        <w:rPr>
          <w:rFonts w:ascii="Arial" w:hAnsi="Arial" w:cs="Arial"/>
          <w:color w:val="000000"/>
          <w:sz w:val="21"/>
          <w:szCs w:val="21"/>
        </w:rPr>
        <w:t>iLRN</w:t>
      </w:r>
      <w:proofErr w:type="spellEnd"/>
      <w:r w:rsidRPr="00BD4D02">
        <w:rPr>
          <w:rFonts w:ascii="Arial" w:hAnsi="Arial" w:cs="Arial"/>
          <w:color w:val="000000"/>
          <w:sz w:val="21"/>
          <w:szCs w:val="21"/>
        </w:rPr>
        <w:t xml:space="preserve"> 2020 and all extended abstracts describing the Nontraditional Sessions presented at the confer- </w:t>
      </w:r>
      <w:proofErr w:type="spellStart"/>
      <w:r w:rsidRPr="00BD4D02">
        <w:rPr>
          <w:rFonts w:ascii="Arial" w:hAnsi="Arial" w:cs="Arial"/>
          <w:color w:val="000000"/>
          <w:sz w:val="21"/>
          <w:szCs w:val="21"/>
        </w:rPr>
        <w:t>ence</w:t>
      </w:r>
      <w:proofErr w:type="spellEnd"/>
      <w:r w:rsidRPr="00BD4D02">
        <w:rPr>
          <w:rFonts w:ascii="Arial" w:hAnsi="Arial" w:cs="Arial"/>
          <w:color w:val="000000"/>
          <w:sz w:val="21"/>
          <w:szCs w:val="21"/>
        </w:rPr>
        <w:t xml:space="preserve"> will be published in the conference proceedings and submitted to the IEEE Xplore® digital library. Content loaded into Xplore is made available by IEEE to its abstracting and indexing partners, including Elsevier (Scopus, </w:t>
      </w:r>
      <w:proofErr w:type="spellStart"/>
      <w:r w:rsidRPr="00BD4D02">
        <w:rPr>
          <w:rFonts w:ascii="Arial" w:hAnsi="Arial" w:cs="Arial"/>
          <w:color w:val="000000"/>
          <w:sz w:val="21"/>
          <w:szCs w:val="21"/>
        </w:rPr>
        <w:t>EiCompendex</w:t>
      </w:r>
      <w:proofErr w:type="spellEnd"/>
      <w:r w:rsidRPr="00BD4D02">
        <w:rPr>
          <w:rFonts w:ascii="Arial" w:hAnsi="Arial" w:cs="Arial"/>
          <w:color w:val="000000"/>
          <w:sz w:val="21"/>
          <w:szCs w:val="21"/>
        </w:rPr>
        <w:t xml:space="preserve">), Clarivate Analytics (CPCI—part of Web of Science) and others, for potential inclusion in their respective databases. In addition, authors of selected papers may be invited to submit expanded versions of their papers for consideration by </w:t>
      </w:r>
      <w:proofErr w:type="gramStart"/>
      <w:r w:rsidRPr="00BD4D02">
        <w:rPr>
          <w:rFonts w:ascii="Arial" w:hAnsi="Arial" w:cs="Arial"/>
          <w:color w:val="000000"/>
          <w:sz w:val="21"/>
          <w:szCs w:val="21"/>
        </w:rPr>
        <w:t>a number of</w:t>
      </w:r>
      <w:proofErr w:type="gramEnd"/>
      <w:r w:rsidRPr="00BD4D02">
        <w:rPr>
          <w:rFonts w:ascii="Arial" w:hAnsi="Arial" w:cs="Arial"/>
          <w:color w:val="000000"/>
          <w:sz w:val="21"/>
          <w:szCs w:val="21"/>
        </w:rPr>
        <w:t xml:space="preserve"> Scopus and Web of Science-indexed journals. </w:t>
      </w:r>
      <w:r w:rsidRPr="00BD4D02">
        <w:rPr>
          <w:rStyle w:val="apple-tab-span"/>
          <w:rFonts w:ascii="Arial" w:hAnsi="Arial" w:cs="Arial"/>
          <w:color w:val="000000"/>
          <w:sz w:val="21"/>
          <w:szCs w:val="21"/>
        </w:rPr>
        <w:tab/>
      </w:r>
      <w:r w:rsidRPr="00BD4D02">
        <w:rPr>
          <w:rStyle w:val="apple-tab-span"/>
          <w:rFonts w:ascii="Arial" w:hAnsi="Arial" w:cs="Arial"/>
          <w:color w:val="000000"/>
          <w:sz w:val="21"/>
          <w:szCs w:val="21"/>
        </w:rPr>
        <w:tab/>
      </w:r>
    </w:p>
    <w:p w14:paraId="2608E082" w14:textId="77777777" w:rsidR="00BD4D02" w:rsidRPr="00BD4D02" w:rsidRDefault="00BD4D02" w:rsidP="00BD4D02">
      <w:pPr>
        <w:rPr>
          <w:color w:val="000000"/>
        </w:rPr>
      </w:pPr>
    </w:p>
    <w:p w14:paraId="3D99A99A" w14:textId="77777777" w:rsidR="00BD4D02" w:rsidRPr="00BD4D02" w:rsidRDefault="00BD4D02" w:rsidP="00BD4D02">
      <w:pPr>
        <w:pStyle w:val="NormalWeb"/>
        <w:spacing w:before="240" w:beforeAutospacing="0" w:after="240" w:afterAutospacing="0"/>
        <w:rPr>
          <w:color w:val="000000"/>
        </w:rPr>
      </w:pPr>
      <w:r w:rsidRPr="00BD4D02">
        <w:rPr>
          <w:rFonts w:ascii="Arial" w:hAnsi="Arial" w:cs="Arial"/>
          <w:b/>
          <w:bCs/>
          <w:color w:val="000000"/>
          <w:sz w:val="21"/>
          <w:szCs w:val="21"/>
        </w:rPr>
        <w:t>IMPORTANT DATES</w:t>
      </w:r>
    </w:p>
    <w:tbl>
      <w:tblPr>
        <w:tblW w:w="0" w:type="auto"/>
        <w:tblCellMar>
          <w:top w:w="15" w:type="dxa"/>
          <w:left w:w="15" w:type="dxa"/>
          <w:bottom w:w="15" w:type="dxa"/>
          <w:right w:w="15" w:type="dxa"/>
        </w:tblCellMar>
        <w:tblLook w:val="04A0" w:firstRow="1" w:lastRow="0" w:firstColumn="1" w:lastColumn="0" w:noHBand="0" w:noVBand="1"/>
      </w:tblPr>
      <w:tblGrid>
        <w:gridCol w:w="9154"/>
        <w:gridCol w:w="1374"/>
      </w:tblGrid>
      <w:tr w:rsidR="00BD4D02" w:rsidRPr="00BD4D02" w14:paraId="300A1DE9"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0C52A2"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Paper and proposal submission deadline (Main round – all submission types welcome)</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CAFAF3"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2020-12-11</w:t>
            </w:r>
          </w:p>
        </w:tc>
      </w:tr>
      <w:tr w:rsidR="00BD4D02" w:rsidRPr="00BD4D02" w14:paraId="2161AF47"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2A4120"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Notification of review outcomes from main submission round</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11150E"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2021-03-01</w:t>
            </w:r>
          </w:p>
        </w:tc>
      </w:tr>
      <w:tr w:rsidR="00BD4D02" w:rsidRPr="00BD4D02" w14:paraId="74CBA13C"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DED91"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Camera-ready papers for proceedings due – Full and short papers</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DFA50C"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2021-03-15</w:t>
            </w:r>
          </w:p>
        </w:tc>
      </w:tr>
      <w:tr w:rsidR="00BD4D02" w:rsidRPr="00BD4D02" w14:paraId="694202C4"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F57FDF"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Presenter registration deadline – Full and short papers</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375844"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2021-03-15</w:t>
            </w:r>
          </w:p>
        </w:tc>
      </w:tr>
      <w:tr w:rsidR="00BD4D02" w:rsidRPr="00BD4D02" w14:paraId="1CE9D0ED"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70FFC8"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Paper and proposal submission deadline (Late round – Only work-in-progress papers, nontraditional session proposals, and practitioner proposals will be considered*)</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1168AF"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2021-03-08</w:t>
            </w:r>
          </w:p>
        </w:tc>
      </w:tr>
      <w:tr w:rsidR="00BD4D02" w:rsidRPr="00BD4D02" w14:paraId="1CCB7849"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00D549"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Notification of review outcomes from late submission round</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032C69"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2021-04-19</w:t>
            </w:r>
          </w:p>
        </w:tc>
      </w:tr>
      <w:tr w:rsidR="00BD4D02" w:rsidRPr="00BD4D02" w14:paraId="27A87FFA"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D24E94"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Camera-ready work-in-progress papers and nontraditional session extended abstracts for proceedings due; final practitioner abstracts for conference program due</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1D573C"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2021-05-03</w:t>
            </w:r>
          </w:p>
        </w:tc>
      </w:tr>
      <w:tr w:rsidR="00BD4D02" w:rsidRPr="00BD4D02" w14:paraId="216F94E1"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251DF"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Presenter registration deadline – Work-in-progress papers, practitioner sessions, and nontraditional sessions</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4B8665"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2021-05-03</w:t>
            </w:r>
          </w:p>
        </w:tc>
      </w:tr>
      <w:tr w:rsidR="00BD4D02" w:rsidRPr="00BD4D02" w14:paraId="6F8745A8"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AF3A74"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Deadline for uploading presentation materials (videos, slides for oral presentations, posters for poster presentations)</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624F40"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2020-05-10</w:t>
            </w:r>
          </w:p>
        </w:tc>
      </w:tr>
      <w:tr w:rsidR="00BD4D02" w14:paraId="1ECD8CA7" w14:textId="77777777" w:rsidTr="00BD4D02">
        <w:tc>
          <w:tcPr>
            <w:tcW w:w="12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881E2A" w14:textId="77777777" w:rsidR="00BD4D02" w:rsidRPr="00BD4D02" w:rsidRDefault="00BD4D02">
            <w:pPr>
              <w:pStyle w:val="NormalWeb"/>
              <w:spacing w:before="0" w:beforeAutospacing="0" w:after="0" w:afterAutospacing="0"/>
            </w:pPr>
            <w:r w:rsidRPr="00BD4D02">
              <w:rPr>
                <w:rFonts w:ascii="Arial" w:hAnsi="Arial" w:cs="Arial"/>
                <w:color w:val="000000"/>
                <w:sz w:val="19"/>
                <w:szCs w:val="19"/>
              </w:rPr>
              <w:t>Conference opening</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FA0CE6" w14:textId="77777777" w:rsidR="00BD4D02" w:rsidRDefault="00BD4D02">
            <w:pPr>
              <w:pStyle w:val="NormalWeb"/>
              <w:spacing w:before="0" w:beforeAutospacing="0" w:after="0" w:afterAutospacing="0"/>
            </w:pPr>
            <w:r w:rsidRPr="00BD4D02">
              <w:rPr>
                <w:rFonts w:ascii="Arial" w:hAnsi="Arial" w:cs="Arial"/>
                <w:color w:val="000000"/>
                <w:sz w:val="19"/>
                <w:szCs w:val="19"/>
              </w:rPr>
              <w:t>2020-05-17</w:t>
            </w:r>
          </w:p>
        </w:tc>
      </w:tr>
    </w:tbl>
    <w:p w14:paraId="4E99A5E1" w14:textId="77777777" w:rsidR="00BD4D02" w:rsidRDefault="00BD4D02" w:rsidP="00BD4D02"/>
    <w:p w14:paraId="1D2C5AC7" w14:textId="2B148FD6" w:rsidR="00DD1F92" w:rsidRPr="00BD4D02" w:rsidRDefault="00DD1F92" w:rsidP="00BD4D02">
      <w:pPr>
        <w:rPr>
          <w:rFonts w:eastAsia="Arial"/>
        </w:rPr>
      </w:pPr>
    </w:p>
    <w:sectPr w:rsidR="00DD1F92" w:rsidRPr="00BD4D02">
      <w:headerReference w:type="default" r:id="rId7"/>
      <w:pgSz w:w="12240" w:h="15840"/>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D0F5C4" w14:textId="77777777" w:rsidR="005959E8" w:rsidRDefault="005959E8">
      <w:r>
        <w:separator/>
      </w:r>
    </w:p>
  </w:endnote>
  <w:endnote w:type="continuationSeparator" w:id="0">
    <w:p w14:paraId="1CAC119E" w14:textId="77777777" w:rsidR="005959E8" w:rsidRDefault="00595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A4DDE9" w14:textId="77777777" w:rsidR="005959E8" w:rsidRDefault="005959E8">
      <w:r>
        <w:separator/>
      </w:r>
    </w:p>
  </w:footnote>
  <w:footnote w:type="continuationSeparator" w:id="0">
    <w:p w14:paraId="48343CCD" w14:textId="77777777" w:rsidR="005959E8" w:rsidRDefault="00595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3AB46" w14:textId="77777777" w:rsidR="00DD1F92" w:rsidRDefault="00DD1F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C5B48"/>
    <w:multiLevelType w:val="multilevel"/>
    <w:tmpl w:val="245A0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8C51E6"/>
    <w:multiLevelType w:val="multilevel"/>
    <w:tmpl w:val="654EE1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BA85694"/>
    <w:multiLevelType w:val="multilevel"/>
    <w:tmpl w:val="5F48C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10A5FA4"/>
    <w:multiLevelType w:val="multilevel"/>
    <w:tmpl w:val="B8949A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46141ED5"/>
    <w:multiLevelType w:val="multilevel"/>
    <w:tmpl w:val="FAECC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69442F"/>
    <w:multiLevelType w:val="multilevel"/>
    <w:tmpl w:val="0B9CD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A2FD7"/>
    <w:multiLevelType w:val="multilevel"/>
    <w:tmpl w:val="21EA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FB7067"/>
    <w:multiLevelType w:val="multilevel"/>
    <w:tmpl w:val="E9E20E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75B85AA2"/>
    <w:multiLevelType w:val="multilevel"/>
    <w:tmpl w:val="628AA0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3"/>
  </w:num>
  <w:num w:numId="2">
    <w:abstractNumId w:val="7"/>
  </w:num>
  <w:num w:numId="3">
    <w:abstractNumId w:val="8"/>
  </w:num>
  <w:num w:numId="4">
    <w:abstractNumId w:val="1"/>
  </w:num>
  <w:num w:numId="5">
    <w:abstractNumId w:val="2"/>
  </w:num>
  <w:num w:numId="6">
    <w:abstractNumId w:val="4"/>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92"/>
    <w:rsid w:val="003B129F"/>
    <w:rsid w:val="005959E8"/>
    <w:rsid w:val="00811967"/>
    <w:rsid w:val="00BD4D02"/>
    <w:rsid w:val="00DD1F92"/>
    <w:rsid w:val="00E70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EB7273D"/>
  <w15:docId w15:val="{B7B70052-2B13-CB4F-AA35-F2BE3423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outlineLvl w:val="2"/>
    </w:pPr>
    <w:rPr>
      <w:b/>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B129F"/>
    <w:rPr>
      <w:sz w:val="18"/>
      <w:szCs w:val="18"/>
    </w:rPr>
  </w:style>
  <w:style w:type="character" w:customStyle="1" w:styleId="BalloonTextChar">
    <w:name w:val="Balloon Text Char"/>
    <w:basedOn w:val="DefaultParagraphFont"/>
    <w:link w:val="BalloonText"/>
    <w:uiPriority w:val="99"/>
    <w:semiHidden/>
    <w:rsid w:val="003B129F"/>
    <w:rPr>
      <w:sz w:val="18"/>
      <w:szCs w:val="18"/>
    </w:rPr>
  </w:style>
  <w:style w:type="paragraph" w:styleId="NormalWeb">
    <w:name w:val="Normal (Web)"/>
    <w:basedOn w:val="Normal"/>
    <w:uiPriority w:val="99"/>
    <w:semiHidden/>
    <w:unhideWhenUsed/>
    <w:rsid w:val="00BD4D02"/>
    <w:pPr>
      <w:spacing w:before="100" w:beforeAutospacing="1" w:after="100" w:afterAutospacing="1"/>
    </w:pPr>
  </w:style>
  <w:style w:type="character" w:customStyle="1" w:styleId="apple-tab-span">
    <w:name w:val="apple-tab-span"/>
    <w:basedOn w:val="DefaultParagraphFont"/>
    <w:rsid w:val="00BD4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578587">
      <w:bodyDiv w:val="1"/>
      <w:marLeft w:val="0"/>
      <w:marRight w:val="0"/>
      <w:marTop w:val="0"/>
      <w:marBottom w:val="0"/>
      <w:divBdr>
        <w:top w:val="none" w:sz="0" w:space="0" w:color="auto"/>
        <w:left w:val="none" w:sz="0" w:space="0" w:color="auto"/>
        <w:bottom w:val="none" w:sz="0" w:space="0" w:color="auto"/>
        <w:right w:val="none" w:sz="0" w:space="0" w:color="auto"/>
      </w:divBdr>
      <w:divsChild>
        <w:div w:id="291523273">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1037</Words>
  <Characters>5911</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Mark Lee</cp:lastModifiedBy>
  <cp:revision>3</cp:revision>
  <dcterms:created xsi:type="dcterms:W3CDTF">2019-08-23T22:59:00Z</dcterms:created>
  <dcterms:modified xsi:type="dcterms:W3CDTF">2020-10-18T16:11:00Z</dcterms:modified>
</cp:coreProperties>
</file>