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0D26" w14:textId="77777777" w:rsidR="00DD1F92" w:rsidRDefault="00811967">
      <w:pPr>
        <w:spacing w:after="280"/>
        <w:jc w:val="center"/>
        <w:rPr>
          <w:rFonts w:ascii="Arial" w:eastAsia="Arial" w:hAnsi="Arial" w:cs="Arial"/>
          <w:b/>
          <w:color w:val="000000"/>
          <w:sz w:val="36"/>
          <w:szCs w:val="36"/>
        </w:rPr>
      </w:pPr>
      <w:r>
        <w:rPr>
          <w:rFonts w:ascii="Arial" w:eastAsia="Arial" w:hAnsi="Arial" w:cs="Arial"/>
          <w:b/>
          <w:color w:val="000000"/>
          <w:sz w:val="36"/>
          <w:szCs w:val="36"/>
        </w:rPr>
        <w:t>CALL FOR PAPERS AND PROPOSALS</w:t>
      </w:r>
    </w:p>
    <w:p w14:paraId="49FE6563" w14:textId="77777777" w:rsidR="00DD1F92" w:rsidRDefault="00811967">
      <w:pPr>
        <w:spacing w:after="280"/>
        <w:jc w:val="center"/>
        <w:rPr>
          <w:rFonts w:ascii="Arial" w:eastAsia="Arial" w:hAnsi="Arial" w:cs="Arial"/>
          <w:color w:val="000000"/>
          <w:sz w:val="26"/>
          <w:szCs w:val="26"/>
        </w:rPr>
      </w:pPr>
      <w:proofErr w:type="spellStart"/>
      <w:r>
        <w:rPr>
          <w:rFonts w:ascii="Arial" w:eastAsia="Arial" w:hAnsi="Arial" w:cs="Arial"/>
          <w:color w:val="000000"/>
          <w:sz w:val="26"/>
          <w:szCs w:val="26"/>
        </w:rPr>
        <w:t>iLRN</w:t>
      </w:r>
      <w:proofErr w:type="spellEnd"/>
      <w:r>
        <w:rPr>
          <w:rFonts w:ascii="Arial" w:eastAsia="Arial" w:hAnsi="Arial" w:cs="Arial"/>
          <w:color w:val="000000"/>
          <w:sz w:val="26"/>
          <w:szCs w:val="26"/>
        </w:rPr>
        <w:t xml:space="preserve"> 2020: 6th International Conference of the Immersive Learning Research Network</w:t>
      </w:r>
      <w:r>
        <w:rPr>
          <w:rFonts w:ascii="Arial" w:eastAsia="Arial" w:hAnsi="Arial" w:cs="Arial"/>
          <w:color w:val="000000"/>
          <w:sz w:val="26"/>
          <w:szCs w:val="26"/>
        </w:rPr>
        <w:br/>
        <w:t>San Luis Obispo, California, USA</w:t>
      </w:r>
      <w:r>
        <w:rPr>
          <w:rFonts w:ascii="Arial" w:eastAsia="Arial" w:hAnsi="Arial" w:cs="Arial"/>
          <w:color w:val="000000"/>
          <w:sz w:val="26"/>
          <w:szCs w:val="26"/>
        </w:rPr>
        <w:br/>
        <w:t>June 21</w:t>
      </w:r>
      <w:r>
        <w:rPr>
          <w:rFonts w:ascii="Arial" w:eastAsia="Arial" w:hAnsi="Arial" w:cs="Arial"/>
          <w:sz w:val="26"/>
          <w:szCs w:val="26"/>
        </w:rPr>
        <w:t>–</w:t>
      </w:r>
      <w:r>
        <w:rPr>
          <w:rFonts w:ascii="Arial" w:eastAsia="Arial" w:hAnsi="Arial" w:cs="Arial"/>
          <w:color w:val="000000"/>
          <w:sz w:val="26"/>
          <w:szCs w:val="26"/>
        </w:rPr>
        <w:t>2</w:t>
      </w:r>
      <w:r>
        <w:rPr>
          <w:rFonts w:ascii="Arial" w:eastAsia="Arial" w:hAnsi="Arial" w:cs="Arial"/>
          <w:sz w:val="26"/>
          <w:szCs w:val="26"/>
        </w:rPr>
        <w:t>5</w:t>
      </w:r>
      <w:r>
        <w:rPr>
          <w:rFonts w:ascii="Arial" w:eastAsia="Arial" w:hAnsi="Arial" w:cs="Arial"/>
          <w:color w:val="000000"/>
          <w:sz w:val="26"/>
          <w:szCs w:val="26"/>
        </w:rPr>
        <w:t>, 2020</w:t>
      </w:r>
    </w:p>
    <w:p w14:paraId="3F846719" w14:textId="77777777" w:rsidR="00DD1F92" w:rsidRDefault="00811967">
      <w:pPr>
        <w:spacing w:before="280" w:after="280"/>
        <w:jc w:val="center"/>
        <w:rPr>
          <w:rFonts w:ascii="Arial" w:eastAsia="Arial" w:hAnsi="Arial" w:cs="Arial"/>
          <w:sz w:val="26"/>
          <w:szCs w:val="26"/>
        </w:rPr>
      </w:pPr>
      <w:r>
        <w:rPr>
          <w:rFonts w:ascii="Arial" w:eastAsia="Arial" w:hAnsi="Arial" w:cs="Arial"/>
          <w:b/>
          <w:i/>
          <w:sz w:val="26"/>
          <w:szCs w:val="26"/>
        </w:rPr>
        <w:t>“Vision 20/20: Hindsight, Insight, and Foresight in XR and Immersive Learning”</w:t>
      </w:r>
    </w:p>
    <w:p w14:paraId="557405A5" w14:textId="77777777" w:rsidR="00DD1F92" w:rsidRDefault="00811967">
      <w:pPr>
        <w:spacing w:after="280"/>
        <w:jc w:val="center"/>
        <w:rPr>
          <w:rFonts w:ascii="Arial" w:eastAsia="Arial" w:hAnsi="Arial" w:cs="Arial"/>
          <w:color w:val="000000"/>
          <w:sz w:val="26"/>
          <w:szCs w:val="26"/>
        </w:rPr>
      </w:pPr>
      <w:r>
        <w:rPr>
          <w:rFonts w:ascii="Arial" w:eastAsia="Arial" w:hAnsi="Arial" w:cs="Arial"/>
          <w:color w:val="000000"/>
          <w:sz w:val="26"/>
          <w:szCs w:val="26"/>
        </w:rPr>
        <w:t xml:space="preserve">Technically co-sponsored by the IEEE Education Society, </w:t>
      </w:r>
      <w:r>
        <w:rPr>
          <w:rFonts w:ascii="Arial" w:eastAsia="Arial" w:hAnsi="Arial" w:cs="Arial"/>
          <w:color w:val="000000"/>
          <w:sz w:val="26"/>
          <w:szCs w:val="26"/>
        </w:rPr>
        <w:br/>
        <w:t>with proceedings to be submitted for inclusion in IEEE Xplore®</w:t>
      </w:r>
    </w:p>
    <w:p w14:paraId="5F09636E" w14:textId="77777777" w:rsidR="00DD1F92" w:rsidRDefault="00811967">
      <w:pPr>
        <w:spacing w:after="280"/>
        <w:rPr>
          <w:rFonts w:ascii="Arial" w:eastAsia="Arial" w:hAnsi="Arial" w:cs="Arial"/>
          <w:color w:val="000000"/>
          <w:sz w:val="21"/>
          <w:szCs w:val="21"/>
        </w:rPr>
      </w:pPr>
      <w:r>
        <w:rPr>
          <w:rFonts w:ascii="Arial" w:eastAsia="Arial" w:hAnsi="Arial" w:cs="Arial"/>
          <w:color w:val="000000"/>
          <w:sz w:val="21"/>
          <w:szCs w:val="21"/>
        </w:rPr>
        <w:t xml:space="preserve">The </w:t>
      </w:r>
      <w:r>
        <w:rPr>
          <w:rFonts w:ascii="Arial" w:eastAsia="Arial" w:hAnsi="Arial" w:cs="Arial"/>
          <w:b/>
          <w:color w:val="000000"/>
          <w:sz w:val="21"/>
          <w:szCs w:val="21"/>
        </w:rPr>
        <w:t>6th International Conference of the Immersive Learnin</w:t>
      </w:r>
      <w:r>
        <w:rPr>
          <w:rFonts w:ascii="Arial" w:eastAsia="Arial" w:hAnsi="Arial" w:cs="Arial"/>
          <w:b/>
          <w:color w:val="000000"/>
          <w:sz w:val="21"/>
          <w:szCs w:val="21"/>
        </w:rPr>
        <w:t>g Research Network (</w:t>
      </w:r>
      <w:proofErr w:type="spellStart"/>
      <w:r>
        <w:rPr>
          <w:rFonts w:ascii="Arial" w:eastAsia="Arial" w:hAnsi="Arial" w:cs="Arial"/>
          <w:b/>
          <w:color w:val="000000"/>
          <w:sz w:val="21"/>
          <w:szCs w:val="21"/>
        </w:rPr>
        <w:t>iLRN</w:t>
      </w:r>
      <w:proofErr w:type="spellEnd"/>
      <w:r>
        <w:rPr>
          <w:rFonts w:ascii="Arial" w:eastAsia="Arial" w:hAnsi="Arial" w:cs="Arial"/>
          <w:b/>
          <w:color w:val="000000"/>
          <w:sz w:val="21"/>
          <w:szCs w:val="21"/>
        </w:rPr>
        <w:t xml:space="preserve"> 2020)</w:t>
      </w:r>
      <w:r>
        <w:rPr>
          <w:rFonts w:ascii="Arial" w:eastAsia="Arial" w:hAnsi="Arial" w:cs="Arial"/>
          <w:color w:val="000000"/>
          <w:sz w:val="21"/>
          <w:szCs w:val="21"/>
        </w:rPr>
        <w:t xml:space="preserve"> will be an innovative</w:t>
      </w:r>
      <w:r>
        <w:rPr>
          <w:rFonts w:ascii="Arial" w:eastAsia="Arial" w:hAnsi="Arial" w:cs="Arial"/>
          <w:sz w:val="21"/>
          <w:szCs w:val="21"/>
        </w:rPr>
        <w:t xml:space="preserve"> and</w:t>
      </w:r>
      <w:r>
        <w:rPr>
          <w:rFonts w:ascii="Arial" w:eastAsia="Arial" w:hAnsi="Arial" w:cs="Arial"/>
          <w:color w:val="000000"/>
          <w:sz w:val="21"/>
          <w:szCs w:val="21"/>
        </w:rPr>
        <w:t xml:space="preserve"> interactive gathering for a burgeoning global network of researchers and practitioners collaborating to develop the scientific, technical, and applied potential of immersive learning. It is the premi</w:t>
      </w:r>
      <w:r>
        <w:rPr>
          <w:rFonts w:ascii="Arial" w:eastAsia="Arial" w:hAnsi="Arial" w:cs="Arial"/>
          <w:color w:val="000000"/>
          <w:sz w:val="21"/>
          <w:szCs w:val="21"/>
        </w:rPr>
        <w:t xml:space="preserve">er scholarly event focusing on advances in the use of virtual reality (VR), augmented reality (AR), mixed reality (MR), and other extended reality (XR) technologies to support learners across the full span of learning—from K-12 through higher education to </w:t>
      </w:r>
      <w:r>
        <w:rPr>
          <w:rFonts w:ascii="Arial" w:eastAsia="Arial" w:hAnsi="Arial" w:cs="Arial"/>
          <w:color w:val="000000"/>
          <w:sz w:val="21"/>
          <w:szCs w:val="21"/>
        </w:rPr>
        <w:t>work</w:t>
      </w:r>
      <w:r>
        <w:rPr>
          <w:rFonts w:ascii="Arial" w:eastAsia="Arial" w:hAnsi="Arial" w:cs="Arial"/>
          <w:sz w:val="21"/>
          <w:szCs w:val="21"/>
        </w:rPr>
        <w:t>-based</w:t>
      </w:r>
      <w:r>
        <w:rPr>
          <w:rFonts w:ascii="Arial" w:eastAsia="Arial" w:hAnsi="Arial" w:cs="Arial"/>
          <w:color w:val="000000"/>
          <w:sz w:val="21"/>
          <w:szCs w:val="21"/>
        </w:rPr>
        <w:t xml:space="preserve">, informal, and lifelong learning contexts. Scholars and professionals </w:t>
      </w:r>
      <w:r>
        <w:rPr>
          <w:rFonts w:ascii="Arial" w:eastAsia="Arial" w:hAnsi="Arial" w:cs="Arial"/>
          <w:sz w:val="21"/>
          <w:szCs w:val="21"/>
        </w:rPr>
        <w:t>operating</w:t>
      </w:r>
      <w:r>
        <w:rPr>
          <w:rFonts w:ascii="Arial" w:eastAsia="Arial" w:hAnsi="Arial" w:cs="Arial"/>
          <w:color w:val="000000"/>
          <w:sz w:val="21"/>
          <w:szCs w:val="21"/>
        </w:rPr>
        <w:t xml:space="preserve"> in formal education settings as well as those representing </w:t>
      </w:r>
      <w:r>
        <w:rPr>
          <w:rFonts w:ascii="Arial" w:eastAsia="Arial" w:hAnsi="Arial" w:cs="Arial"/>
          <w:sz w:val="21"/>
          <w:szCs w:val="21"/>
        </w:rPr>
        <w:t>diverse</w:t>
      </w:r>
      <w:r>
        <w:rPr>
          <w:rFonts w:ascii="Arial" w:eastAsia="Arial" w:hAnsi="Arial" w:cs="Arial"/>
          <w:color w:val="000000"/>
          <w:sz w:val="21"/>
          <w:szCs w:val="21"/>
        </w:rPr>
        <w:t xml:space="preserve"> industry sectors are invited to participate in the conference, where they will be able to share their research findings, experiences, and insights; network and establish partnerships to envision and shape the future of XR and immersive technologies for le</w:t>
      </w:r>
      <w:r>
        <w:rPr>
          <w:rFonts w:ascii="Arial" w:eastAsia="Arial" w:hAnsi="Arial" w:cs="Arial"/>
          <w:color w:val="000000"/>
          <w:sz w:val="21"/>
          <w:szCs w:val="21"/>
        </w:rPr>
        <w:t>arning; and contribute to the emerging scholarly knowledge base on how these technologies can be used to create experiences that educate, engage, and excite learners.</w:t>
      </w:r>
    </w:p>
    <w:p w14:paraId="2AFE9DB8" w14:textId="4E8C528C" w:rsidR="00DD1F92" w:rsidRDefault="00811967">
      <w:pPr>
        <w:spacing w:after="280"/>
        <w:rPr>
          <w:rFonts w:ascii="Arial" w:eastAsia="Arial" w:hAnsi="Arial" w:cs="Arial"/>
          <w:b/>
          <w:color w:val="000000"/>
          <w:sz w:val="21"/>
          <w:szCs w:val="21"/>
        </w:rPr>
      </w:pPr>
      <w:r>
        <w:rPr>
          <w:rFonts w:ascii="Arial" w:eastAsia="Arial" w:hAnsi="Arial" w:cs="Arial"/>
          <w:b/>
          <w:color w:val="000000"/>
          <w:sz w:val="21"/>
          <w:szCs w:val="21"/>
        </w:rPr>
        <w:t>CONTRIBUTION TYPES AND SESSION FORMATS</w:t>
      </w:r>
    </w:p>
    <w:p w14:paraId="04F553AB" w14:textId="77777777" w:rsidR="00DD1F92" w:rsidRDefault="00811967">
      <w:pPr>
        <w:rPr>
          <w:rFonts w:ascii="Arial" w:eastAsia="Arial" w:hAnsi="Arial" w:cs="Arial"/>
          <w:color w:val="000000"/>
          <w:sz w:val="21"/>
          <w:szCs w:val="21"/>
        </w:rPr>
      </w:pPr>
      <w:r>
        <w:rPr>
          <w:rFonts w:ascii="Arial" w:eastAsia="Arial" w:hAnsi="Arial" w:cs="Arial"/>
          <w:b/>
          <w:color w:val="000000"/>
          <w:sz w:val="21"/>
          <w:szCs w:val="21"/>
        </w:rPr>
        <w:t>Academic Stream</w:t>
      </w:r>
      <w:r>
        <w:rPr>
          <w:rFonts w:ascii="Arial" w:eastAsia="Arial" w:hAnsi="Arial" w:cs="Arial"/>
          <w:b/>
          <w:color w:val="000000"/>
          <w:sz w:val="21"/>
          <w:szCs w:val="21"/>
        </w:rPr>
        <w:br/>
      </w:r>
      <w:r>
        <w:rPr>
          <w:rFonts w:ascii="Arial" w:eastAsia="Arial" w:hAnsi="Arial" w:cs="Arial"/>
          <w:i/>
          <w:color w:val="000000"/>
          <w:sz w:val="21"/>
          <w:szCs w:val="21"/>
        </w:rPr>
        <w:t>(Refereed paper published in proceedings)</w:t>
      </w:r>
    </w:p>
    <w:p w14:paraId="529786F6" w14:textId="77777777" w:rsidR="00DD1F92" w:rsidRDefault="00811967">
      <w:pPr>
        <w:numPr>
          <w:ilvl w:val="0"/>
          <w:numId w:val="1"/>
        </w:numPr>
        <w:ind w:left="714" w:hanging="357"/>
        <w:rPr>
          <w:rFonts w:ascii="Arial" w:eastAsia="Arial" w:hAnsi="Arial" w:cs="Arial"/>
          <w:color w:val="000000"/>
          <w:sz w:val="21"/>
          <w:szCs w:val="21"/>
        </w:rPr>
      </w:pPr>
      <w:r>
        <w:rPr>
          <w:rFonts w:ascii="Arial" w:eastAsia="Arial" w:hAnsi="Arial" w:cs="Arial"/>
          <w:color w:val="000000"/>
          <w:sz w:val="21"/>
          <w:szCs w:val="21"/>
        </w:rPr>
        <w:t xml:space="preserve">Full paper (6-8 pages) for oral presentation </w:t>
      </w:r>
    </w:p>
    <w:p w14:paraId="1A215BEB" w14:textId="77777777" w:rsidR="00DD1F92" w:rsidRDefault="00811967">
      <w:pPr>
        <w:numPr>
          <w:ilvl w:val="0"/>
          <w:numId w:val="1"/>
        </w:numPr>
        <w:rPr>
          <w:rFonts w:ascii="Arial" w:eastAsia="Arial" w:hAnsi="Arial" w:cs="Arial"/>
          <w:color w:val="000000"/>
          <w:sz w:val="21"/>
          <w:szCs w:val="21"/>
        </w:rPr>
      </w:pPr>
      <w:r>
        <w:rPr>
          <w:rFonts w:ascii="Arial" w:eastAsia="Arial" w:hAnsi="Arial" w:cs="Arial"/>
          <w:color w:val="000000"/>
          <w:sz w:val="21"/>
          <w:szCs w:val="21"/>
        </w:rPr>
        <w:t>Short paper (4-6 pages) for oral presentation</w:t>
      </w:r>
    </w:p>
    <w:p w14:paraId="0CD003F7" w14:textId="77777777" w:rsidR="00DD1F92" w:rsidRDefault="00811967">
      <w:pPr>
        <w:numPr>
          <w:ilvl w:val="0"/>
          <w:numId w:val="1"/>
        </w:numPr>
        <w:rPr>
          <w:rFonts w:ascii="Arial" w:eastAsia="Arial" w:hAnsi="Arial" w:cs="Arial"/>
          <w:color w:val="000000"/>
          <w:sz w:val="21"/>
          <w:szCs w:val="21"/>
        </w:rPr>
      </w:pPr>
      <w:r>
        <w:rPr>
          <w:rFonts w:ascii="Arial" w:eastAsia="Arial" w:hAnsi="Arial" w:cs="Arial"/>
          <w:color w:val="000000"/>
          <w:sz w:val="21"/>
          <w:szCs w:val="21"/>
        </w:rPr>
        <w:t>Short paper (4-6 pages) for poster presentation</w:t>
      </w:r>
    </w:p>
    <w:p w14:paraId="2334DA0C" w14:textId="77777777" w:rsidR="00DD1F92" w:rsidRDefault="00811967">
      <w:pPr>
        <w:numPr>
          <w:ilvl w:val="0"/>
          <w:numId w:val="1"/>
        </w:numPr>
        <w:rPr>
          <w:rFonts w:ascii="Arial" w:eastAsia="Arial" w:hAnsi="Arial" w:cs="Arial"/>
          <w:color w:val="000000"/>
          <w:sz w:val="21"/>
          <w:szCs w:val="21"/>
        </w:rPr>
      </w:pPr>
      <w:r>
        <w:rPr>
          <w:rFonts w:ascii="Arial" w:eastAsia="Arial" w:hAnsi="Arial" w:cs="Arial"/>
          <w:color w:val="000000"/>
          <w:sz w:val="21"/>
          <w:szCs w:val="21"/>
        </w:rPr>
        <w:t xml:space="preserve">Work-in-progress paper (2-4 pages) for poster presentation </w:t>
      </w:r>
    </w:p>
    <w:p w14:paraId="3D9DC47E" w14:textId="77777777" w:rsidR="00DD1F92" w:rsidRDefault="00811967">
      <w:pPr>
        <w:numPr>
          <w:ilvl w:val="0"/>
          <w:numId w:val="1"/>
        </w:numPr>
        <w:spacing w:after="280"/>
        <w:rPr>
          <w:rFonts w:ascii="Arial" w:eastAsia="Arial" w:hAnsi="Arial" w:cs="Arial"/>
          <w:color w:val="000000"/>
          <w:sz w:val="21"/>
          <w:szCs w:val="21"/>
        </w:rPr>
      </w:pPr>
      <w:r>
        <w:rPr>
          <w:rFonts w:ascii="Arial" w:eastAsia="Arial" w:hAnsi="Arial" w:cs="Arial"/>
          <w:color w:val="000000"/>
          <w:sz w:val="21"/>
          <w:szCs w:val="21"/>
        </w:rPr>
        <w:t xml:space="preserve">Work-in-progress paper (2-4 pages) for doctoral </w:t>
      </w:r>
      <w:r>
        <w:rPr>
          <w:rFonts w:ascii="Arial" w:eastAsia="Arial" w:hAnsi="Arial" w:cs="Arial"/>
          <w:sz w:val="21"/>
          <w:szCs w:val="21"/>
        </w:rPr>
        <w:t>colloqui</w:t>
      </w:r>
      <w:r>
        <w:rPr>
          <w:rFonts w:ascii="Arial" w:eastAsia="Arial" w:hAnsi="Arial" w:cs="Arial"/>
          <w:sz w:val="21"/>
          <w:szCs w:val="21"/>
        </w:rPr>
        <w:t>um</w:t>
      </w:r>
    </w:p>
    <w:p w14:paraId="6887F036" w14:textId="77777777" w:rsidR="00DD1F92" w:rsidRDefault="00811967">
      <w:pPr>
        <w:rPr>
          <w:rFonts w:ascii="Arial" w:eastAsia="Arial" w:hAnsi="Arial" w:cs="Arial"/>
          <w:color w:val="000000"/>
          <w:sz w:val="21"/>
          <w:szCs w:val="21"/>
        </w:rPr>
      </w:pPr>
      <w:r>
        <w:rPr>
          <w:rFonts w:ascii="Arial" w:eastAsia="Arial" w:hAnsi="Arial" w:cs="Arial"/>
          <w:b/>
          <w:color w:val="000000"/>
          <w:sz w:val="21"/>
          <w:szCs w:val="21"/>
        </w:rPr>
        <w:t>Practitioner Stream</w:t>
      </w:r>
    </w:p>
    <w:p w14:paraId="42172AAC" w14:textId="77777777" w:rsidR="00DD1F92" w:rsidRDefault="00811967">
      <w:pPr>
        <w:rPr>
          <w:rFonts w:ascii="Arial" w:eastAsia="Arial" w:hAnsi="Arial" w:cs="Arial"/>
          <w:color w:val="000000"/>
          <w:sz w:val="21"/>
          <w:szCs w:val="21"/>
        </w:rPr>
      </w:pPr>
      <w:r>
        <w:rPr>
          <w:rFonts w:ascii="Arial" w:eastAsia="Arial" w:hAnsi="Arial" w:cs="Arial"/>
          <w:i/>
          <w:color w:val="000000"/>
          <w:sz w:val="21"/>
          <w:szCs w:val="21"/>
        </w:rPr>
        <w:t>(No paper – Refereed on the basis of abstract)</w:t>
      </w:r>
    </w:p>
    <w:p w14:paraId="0DCCE746" w14:textId="77777777" w:rsidR="00DD1F92" w:rsidRDefault="00811967">
      <w:pPr>
        <w:numPr>
          <w:ilvl w:val="0"/>
          <w:numId w:val="2"/>
        </w:numPr>
        <w:ind w:left="714" w:hanging="357"/>
        <w:rPr>
          <w:rFonts w:ascii="Arial" w:eastAsia="Arial" w:hAnsi="Arial" w:cs="Arial"/>
          <w:color w:val="000000"/>
          <w:sz w:val="21"/>
          <w:szCs w:val="21"/>
        </w:rPr>
      </w:pPr>
      <w:r>
        <w:rPr>
          <w:rFonts w:ascii="Arial" w:eastAsia="Arial" w:hAnsi="Arial" w:cs="Arial"/>
          <w:color w:val="000000"/>
          <w:sz w:val="21"/>
          <w:szCs w:val="21"/>
        </w:rPr>
        <w:t>Oral presentation</w:t>
      </w:r>
    </w:p>
    <w:p w14:paraId="08D1134B" w14:textId="77777777" w:rsidR="00DD1F92" w:rsidRDefault="00811967">
      <w:pPr>
        <w:numPr>
          <w:ilvl w:val="0"/>
          <w:numId w:val="2"/>
        </w:numPr>
        <w:rPr>
          <w:rFonts w:ascii="Arial" w:eastAsia="Arial" w:hAnsi="Arial" w:cs="Arial"/>
          <w:color w:val="000000"/>
          <w:sz w:val="21"/>
          <w:szCs w:val="21"/>
        </w:rPr>
      </w:pPr>
      <w:r>
        <w:rPr>
          <w:rFonts w:ascii="Arial" w:eastAsia="Arial" w:hAnsi="Arial" w:cs="Arial"/>
          <w:color w:val="000000"/>
          <w:sz w:val="21"/>
          <w:szCs w:val="21"/>
        </w:rPr>
        <w:t>Poster presentation</w:t>
      </w:r>
    </w:p>
    <w:p w14:paraId="57DDD3D3" w14:textId="77777777" w:rsidR="00DD1F92" w:rsidRDefault="00811967">
      <w:pPr>
        <w:numPr>
          <w:ilvl w:val="0"/>
          <w:numId w:val="2"/>
        </w:numPr>
        <w:spacing w:after="280"/>
        <w:rPr>
          <w:rFonts w:ascii="Arial" w:eastAsia="Arial" w:hAnsi="Arial" w:cs="Arial"/>
          <w:color w:val="000000"/>
          <w:sz w:val="21"/>
          <w:szCs w:val="21"/>
        </w:rPr>
      </w:pPr>
      <w:r>
        <w:rPr>
          <w:rFonts w:ascii="Arial" w:eastAsia="Arial" w:hAnsi="Arial" w:cs="Arial"/>
          <w:color w:val="000000"/>
          <w:sz w:val="21"/>
          <w:szCs w:val="21"/>
        </w:rPr>
        <w:t>Demo showcase</w:t>
      </w:r>
    </w:p>
    <w:p w14:paraId="74142C9A" w14:textId="77777777" w:rsidR="00DD1F92" w:rsidRDefault="00811967">
      <w:pPr>
        <w:rPr>
          <w:rFonts w:ascii="Arial" w:eastAsia="Arial" w:hAnsi="Arial" w:cs="Arial"/>
          <w:color w:val="000000"/>
          <w:sz w:val="21"/>
          <w:szCs w:val="21"/>
        </w:rPr>
      </w:pPr>
      <w:r>
        <w:rPr>
          <w:rFonts w:ascii="Arial" w:eastAsia="Arial" w:hAnsi="Arial" w:cs="Arial"/>
          <w:b/>
          <w:color w:val="000000"/>
          <w:sz w:val="21"/>
          <w:szCs w:val="21"/>
        </w:rPr>
        <w:t>Nontraditional Session Formats</w:t>
      </w:r>
      <w:r>
        <w:rPr>
          <w:rFonts w:ascii="Arial" w:eastAsia="Arial" w:hAnsi="Arial" w:cs="Arial"/>
          <w:color w:val="000000"/>
          <w:sz w:val="21"/>
          <w:szCs w:val="21"/>
        </w:rPr>
        <w:t> </w:t>
      </w:r>
    </w:p>
    <w:p w14:paraId="44FFFFD0" w14:textId="77777777" w:rsidR="00DD1F92" w:rsidRDefault="00811967">
      <w:pPr>
        <w:rPr>
          <w:rFonts w:ascii="Arial" w:eastAsia="Arial" w:hAnsi="Arial" w:cs="Arial"/>
          <w:color w:val="000000"/>
          <w:sz w:val="21"/>
          <w:szCs w:val="21"/>
        </w:rPr>
      </w:pPr>
      <w:r>
        <w:rPr>
          <w:rFonts w:ascii="Arial" w:eastAsia="Arial" w:hAnsi="Arial" w:cs="Arial"/>
          <w:i/>
          <w:color w:val="000000"/>
          <w:sz w:val="21"/>
          <w:szCs w:val="21"/>
        </w:rPr>
        <w:t>(Extended abstract published in proceedings)</w:t>
      </w:r>
    </w:p>
    <w:p w14:paraId="2C05AFBF" w14:textId="77777777" w:rsidR="00DD1F92" w:rsidRDefault="00811967">
      <w:pPr>
        <w:numPr>
          <w:ilvl w:val="0"/>
          <w:numId w:val="3"/>
        </w:numPr>
        <w:ind w:left="714" w:hanging="357"/>
        <w:rPr>
          <w:rFonts w:ascii="Arial" w:eastAsia="Arial" w:hAnsi="Arial" w:cs="Arial"/>
          <w:color w:val="000000"/>
          <w:sz w:val="21"/>
          <w:szCs w:val="21"/>
        </w:rPr>
      </w:pPr>
      <w:r>
        <w:rPr>
          <w:rFonts w:ascii="Arial" w:eastAsia="Arial" w:hAnsi="Arial" w:cs="Arial"/>
          <w:color w:val="000000"/>
          <w:sz w:val="21"/>
          <w:szCs w:val="21"/>
        </w:rPr>
        <w:t>Pre-conference workshop</w:t>
      </w:r>
    </w:p>
    <w:p w14:paraId="7133FC6A" w14:textId="77777777" w:rsidR="00DD1F92" w:rsidRDefault="00811967">
      <w:pPr>
        <w:numPr>
          <w:ilvl w:val="0"/>
          <w:numId w:val="3"/>
        </w:numPr>
        <w:rPr>
          <w:rFonts w:ascii="Arial" w:eastAsia="Arial" w:hAnsi="Arial" w:cs="Arial"/>
          <w:color w:val="000000"/>
          <w:sz w:val="21"/>
          <w:szCs w:val="21"/>
        </w:rPr>
      </w:pPr>
      <w:r>
        <w:rPr>
          <w:rFonts w:ascii="Arial" w:eastAsia="Arial" w:hAnsi="Arial" w:cs="Arial"/>
          <w:color w:val="000000"/>
          <w:sz w:val="21"/>
          <w:szCs w:val="21"/>
        </w:rPr>
        <w:t>Special session</w:t>
      </w:r>
    </w:p>
    <w:p w14:paraId="72675A07" w14:textId="77777777" w:rsidR="00DD1F92" w:rsidRDefault="00811967">
      <w:pPr>
        <w:numPr>
          <w:ilvl w:val="0"/>
          <w:numId w:val="3"/>
        </w:numPr>
        <w:spacing w:after="280"/>
        <w:rPr>
          <w:rFonts w:ascii="Arial" w:eastAsia="Arial" w:hAnsi="Arial" w:cs="Arial"/>
          <w:color w:val="000000"/>
          <w:sz w:val="21"/>
          <w:szCs w:val="21"/>
        </w:rPr>
      </w:pPr>
      <w:r>
        <w:rPr>
          <w:rFonts w:ascii="Arial" w:eastAsia="Arial" w:hAnsi="Arial" w:cs="Arial"/>
          <w:color w:val="000000"/>
          <w:sz w:val="21"/>
          <w:szCs w:val="21"/>
        </w:rPr>
        <w:t>Panel session</w:t>
      </w:r>
    </w:p>
    <w:p w14:paraId="01F5B190" w14:textId="77777777" w:rsidR="00DD1F92" w:rsidRDefault="00811967">
      <w:pPr>
        <w:spacing w:before="280" w:after="280"/>
        <w:rPr>
          <w:rFonts w:ascii="Arial" w:eastAsia="Arial" w:hAnsi="Arial" w:cs="Arial"/>
          <w:b/>
          <w:color w:val="000000"/>
          <w:sz w:val="21"/>
          <w:szCs w:val="21"/>
        </w:rPr>
      </w:pPr>
      <w:r>
        <w:rPr>
          <w:rFonts w:ascii="Arial" w:eastAsia="Arial" w:hAnsi="Arial" w:cs="Arial"/>
          <w:b/>
          <w:color w:val="000000"/>
          <w:sz w:val="21"/>
          <w:szCs w:val="21"/>
        </w:rPr>
        <w:t>PROGRAM TRACKS</w:t>
      </w:r>
    </w:p>
    <w:p w14:paraId="49A98DE5" w14:textId="77777777" w:rsidR="00DD1F92" w:rsidRDefault="00811967">
      <w:pPr>
        <w:spacing w:after="280"/>
        <w:rPr>
          <w:rFonts w:ascii="Arial" w:eastAsia="Arial" w:hAnsi="Arial" w:cs="Arial"/>
          <w:color w:val="000000"/>
          <w:sz w:val="21"/>
          <w:szCs w:val="21"/>
        </w:rPr>
      </w:pPr>
      <w:r>
        <w:rPr>
          <w:rFonts w:ascii="Arial" w:eastAsia="Arial" w:hAnsi="Arial" w:cs="Arial"/>
          <w:color w:val="000000"/>
          <w:sz w:val="21"/>
          <w:szCs w:val="21"/>
        </w:rPr>
        <w:t>In addition to the main conference track, a small number of Special Tracks will be offered that focus on specific topic areas of interest within the field of XR and immersive learning. Those interested in proposing/chairing the</w:t>
      </w:r>
      <w:r>
        <w:rPr>
          <w:rFonts w:ascii="Arial" w:eastAsia="Arial" w:hAnsi="Arial" w:cs="Arial"/>
          <w:color w:val="000000"/>
          <w:sz w:val="21"/>
          <w:szCs w:val="21"/>
        </w:rPr>
        <w:t xml:space="preserve">ir own tracks should see the separate Call for Special Track proposals on the </w:t>
      </w:r>
      <w:proofErr w:type="spellStart"/>
      <w:r>
        <w:rPr>
          <w:rFonts w:ascii="Arial" w:eastAsia="Arial" w:hAnsi="Arial" w:cs="Arial"/>
          <w:color w:val="000000"/>
          <w:sz w:val="21"/>
          <w:szCs w:val="21"/>
        </w:rPr>
        <w:t>iLRN</w:t>
      </w:r>
      <w:proofErr w:type="spellEnd"/>
      <w:r>
        <w:rPr>
          <w:rFonts w:ascii="Arial" w:eastAsia="Arial" w:hAnsi="Arial" w:cs="Arial"/>
          <w:color w:val="000000"/>
          <w:sz w:val="21"/>
          <w:szCs w:val="21"/>
        </w:rPr>
        <w:t xml:space="preserve"> website. The deadline for Special Track proposals is </w:t>
      </w:r>
      <w:r>
        <w:rPr>
          <w:rFonts w:ascii="Arial" w:eastAsia="Arial" w:hAnsi="Arial" w:cs="Arial"/>
          <w:b/>
          <w:color w:val="000000"/>
          <w:sz w:val="21"/>
          <w:szCs w:val="21"/>
        </w:rPr>
        <w:t>2019</w:t>
      </w:r>
      <w:r>
        <w:rPr>
          <w:rFonts w:ascii="Arial" w:eastAsia="Arial" w:hAnsi="Arial" w:cs="Arial"/>
          <w:b/>
          <w:sz w:val="21"/>
          <w:szCs w:val="21"/>
        </w:rPr>
        <w:t>-09-30</w:t>
      </w:r>
      <w:r>
        <w:rPr>
          <w:rFonts w:ascii="Arial" w:eastAsia="Arial" w:hAnsi="Arial" w:cs="Arial"/>
          <w:color w:val="000000"/>
          <w:sz w:val="21"/>
          <w:szCs w:val="21"/>
        </w:rPr>
        <w:t>.</w:t>
      </w:r>
    </w:p>
    <w:p w14:paraId="61D740D2" w14:textId="77777777" w:rsidR="00E70576" w:rsidRDefault="00E70576">
      <w:pPr>
        <w:spacing w:before="280" w:after="280"/>
        <w:rPr>
          <w:rFonts w:ascii="Arial" w:eastAsia="Arial" w:hAnsi="Arial" w:cs="Arial"/>
          <w:b/>
          <w:color w:val="000000"/>
          <w:sz w:val="21"/>
          <w:szCs w:val="21"/>
        </w:rPr>
      </w:pPr>
    </w:p>
    <w:p w14:paraId="08B566F5" w14:textId="2728C340" w:rsidR="00DD1F92" w:rsidRDefault="00811967">
      <w:pPr>
        <w:spacing w:before="280" w:after="280"/>
        <w:rPr>
          <w:rFonts w:ascii="Arial" w:eastAsia="Arial" w:hAnsi="Arial" w:cs="Arial"/>
          <w:b/>
          <w:color w:val="000000"/>
          <w:sz w:val="21"/>
          <w:szCs w:val="21"/>
        </w:rPr>
      </w:pPr>
      <w:r>
        <w:rPr>
          <w:rFonts w:ascii="Arial" w:eastAsia="Arial" w:hAnsi="Arial" w:cs="Arial"/>
          <w:b/>
          <w:color w:val="000000"/>
          <w:sz w:val="21"/>
          <w:szCs w:val="21"/>
        </w:rPr>
        <w:lastRenderedPageBreak/>
        <w:t>PAPER/PROPOSAL SUBMISSION AND REVIEW</w:t>
      </w:r>
    </w:p>
    <w:p w14:paraId="323B8A8A" w14:textId="77777777" w:rsidR="00DD1F92" w:rsidRDefault="00811967">
      <w:pPr>
        <w:spacing w:after="280"/>
        <w:rPr>
          <w:rFonts w:ascii="Arial" w:eastAsia="Arial" w:hAnsi="Arial" w:cs="Arial"/>
          <w:color w:val="000000"/>
          <w:sz w:val="21"/>
          <w:szCs w:val="21"/>
        </w:rPr>
      </w:pPr>
      <w:r>
        <w:rPr>
          <w:rFonts w:ascii="Arial" w:eastAsia="Arial" w:hAnsi="Arial" w:cs="Arial"/>
          <w:color w:val="000000"/>
          <w:sz w:val="21"/>
          <w:szCs w:val="21"/>
        </w:rPr>
        <w:t xml:space="preserve">Papers for the Academic Stream and </w:t>
      </w:r>
      <w:r>
        <w:rPr>
          <w:rFonts w:ascii="Arial" w:eastAsia="Arial" w:hAnsi="Arial" w:cs="Arial"/>
          <w:sz w:val="21"/>
          <w:szCs w:val="21"/>
        </w:rPr>
        <w:t>p</w:t>
      </w:r>
      <w:r>
        <w:rPr>
          <w:rFonts w:ascii="Arial" w:eastAsia="Arial" w:hAnsi="Arial" w:cs="Arial"/>
          <w:color w:val="000000"/>
          <w:sz w:val="21"/>
          <w:szCs w:val="21"/>
        </w:rPr>
        <w:t>roposals/</w:t>
      </w:r>
      <w:r>
        <w:rPr>
          <w:rFonts w:ascii="Arial" w:eastAsia="Arial" w:hAnsi="Arial" w:cs="Arial"/>
          <w:sz w:val="21"/>
          <w:szCs w:val="21"/>
        </w:rPr>
        <w:t>e</w:t>
      </w:r>
      <w:r>
        <w:rPr>
          <w:rFonts w:ascii="Arial" w:eastAsia="Arial" w:hAnsi="Arial" w:cs="Arial"/>
          <w:color w:val="000000"/>
          <w:sz w:val="21"/>
          <w:szCs w:val="21"/>
        </w:rPr>
        <w:t xml:space="preserve">xtended </w:t>
      </w:r>
      <w:r>
        <w:rPr>
          <w:rFonts w:ascii="Arial" w:eastAsia="Arial" w:hAnsi="Arial" w:cs="Arial"/>
          <w:sz w:val="21"/>
          <w:szCs w:val="21"/>
        </w:rPr>
        <w:t>a</w:t>
      </w:r>
      <w:r>
        <w:rPr>
          <w:rFonts w:ascii="Arial" w:eastAsia="Arial" w:hAnsi="Arial" w:cs="Arial"/>
          <w:color w:val="000000"/>
          <w:sz w:val="21"/>
          <w:szCs w:val="21"/>
        </w:rPr>
        <w:t>bstracts for the Non</w:t>
      </w:r>
      <w:r>
        <w:rPr>
          <w:rFonts w:ascii="Arial" w:eastAsia="Arial" w:hAnsi="Arial" w:cs="Arial"/>
          <w:sz w:val="21"/>
          <w:szCs w:val="21"/>
        </w:rPr>
        <w:t>t</w:t>
      </w:r>
      <w:r>
        <w:rPr>
          <w:rFonts w:ascii="Arial" w:eastAsia="Arial" w:hAnsi="Arial" w:cs="Arial"/>
          <w:color w:val="000000"/>
          <w:sz w:val="21"/>
          <w:szCs w:val="21"/>
        </w:rPr>
        <w:t>raditional Session</w:t>
      </w:r>
      <w:r>
        <w:rPr>
          <w:rFonts w:ascii="Arial" w:eastAsia="Arial" w:hAnsi="Arial" w:cs="Arial"/>
          <w:sz w:val="21"/>
          <w:szCs w:val="21"/>
        </w:rPr>
        <w:t xml:space="preserve"> Stream</w:t>
      </w:r>
      <w:r>
        <w:rPr>
          <w:rFonts w:ascii="Arial" w:eastAsia="Arial" w:hAnsi="Arial" w:cs="Arial"/>
          <w:color w:val="000000"/>
          <w:sz w:val="21"/>
          <w:szCs w:val="21"/>
        </w:rPr>
        <w:t xml:space="preserve"> must be prepared in standard IEEE double-column </w:t>
      </w:r>
      <w:proofErr w:type="gramStart"/>
      <w:r>
        <w:rPr>
          <w:rFonts w:ascii="Arial" w:eastAsia="Arial" w:hAnsi="Arial" w:cs="Arial"/>
          <w:color w:val="000000"/>
          <w:sz w:val="21"/>
          <w:szCs w:val="21"/>
        </w:rPr>
        <w:t>format, and</w:t>
      </w:r>
      <w:proofErr w:type="gramEnd"/>
      <w:r>
        <w:rPr>
          <w:rFonts w:ascii="Arial" w:eastAsia="Arial" w:hAnsi="Arial" w:cs="Arial"/>
          <w:color w:val="000000"/>
          <w:sz w:val="21"/>
          <w:szCs w:val="21"/>
        </w:rPr>
        <w:t xml:space="preserve"> will be accepted only by electronic submission through the conference website, from which guidelines and templates are available. A blind peer-review</w:t>
      </w:r>
      <w:r>
        <w:rPr>
          <w:rFonts w:ascii="Arial" w:eastAsia="Arial" w:hAnsi="Arial" w:cs="Arial"/>
          <w:color w:val="000000"/>
          <w:sz w:val="21"/>
          <w:szCs w:val="21"/>
        </w:rPr>
        <w:t xml:space="preserve"> process will be used to evaluate all submissions.</w:t>
      </w:r>
    </w:p>
    <w:p w14:paraId="22A5E80C" w14:textId="77777777" w:rsidR="00DD1F92" w:rsidRDefault="00811967">
      <w:pPr>
        <w:spacing w:after="280"/>
        <w:rPr>
          <w:rFonts w:ascii="Arial" w:eastAsia="Arial" w:hAnsi="Arial" w:cs="Arial"/>
          <w:b/>
          <w:color w:val="000000"/>
          <w:sz w:val="21"/>
          <w:szCs w:val="21"/>
        </w:rPr>
      </w:pPr>
      <w:r>
        <w:rPr>
          <w:rFonts w:ascii="Arial" w:eastAsia="Arial" w:hAnsi="Arial" w:cs="Arial"/>
          <w:b/>
          <w:color w:val="000000"/>
          <w:sz w:val="21"/>
          <w:szCs w:val="21"/>
        </w:rPr>
        <w:t>PUBLICATION, ABSTRACTING, AND INDEXING</w:t>
      </w:r>
    </w:p>
    <w:p w14:paraId="51C3CF54" w14:textId="77777777" w:rsidR="00DD1F92" w:rsidRDefault="00811967">
      <w:pPr>
        <w:spacing w:after="280"/>
        <w:rPr>
          <w:rFonts w:ascii="Arial" w:eastAsia="Arial" w:hAnsi="Arial" w:cs="Arial"/>
          <w:color w:val="000000"/>
          <w:sz w:val="21"/>
          <w:szCs w:val="21"/>
        </w:rPr>
      </w:pPr>
      <w:r>
        <w:rPr>
          <w:rFonts w:ascii="Arial" w:eastAsia="Arial" w:hAnsi="Arial" w:cs="Arial"/>
          <w:color w:val="000000"/>
          <w:sz w:val="21"/>
          <w:szCs w:val="21"/>
        </w:rPr>
        <w:t xml:space="preserve">All accepted and registered papers </w:t>
      </w:r>
      <w:r>
        <w:rPr>
          <w:rFonts w:ascii="Arial" w:eastAsia="Arial" w:hAnsi="Arial" w:cs="Arial"/>
          <w:sz w:val="21"/>
          <w:szCs w:val="21"/>
        </w:rPr>
        <w:t>i</w:t>
      </w:r>
      <w:r>
        <w:rPr>
          <w:rFonts w:ascii="Arial" w:eastAsia="Arial" w:hAnsi="Arial" w:cs="Arial"/>
          <w:color w:val="000000"/>
          <w:sz w:val="21"/>
          <w:szCs w:val="21"/>
        </w:rPr>
        <w:t xml:space="preserve">n the Academic Stream that are presented at </w:t>
      </w:r>
      <w:proofErr w:type="spellStart"/>
      <w:r>
        <w:rPr>
          <w:rFonts w:ascii="Arial" w:eastAsia="Arial" w:hAnsi="Arial" w:cs="Arial"/>
          <w:color w:val="000000"/>
          <w:sz w:val="21"/>
          <w:szCs w:val="21"/>
        </w:rPr>
        <w:t>iLRN</w:t>
      </w:r>
      <w:proofErr w:type="spellEnd"/>
      <w:r>
        <w:rPr>
          <w:rFonts w:ascii="Arial" w:eastAsia="Arial" w:hAnsi="Arial" w:cs="Arial"/>
          <w:color w:val="000000"/>
          <w:sz w:val="21"/>
          <w:szCs w:val="21"/>
        </w:rPr>
        <w:t xml:space="preserve"> 2020 </w:t>
      </w:r>
      <w:r>
        <w:rPr>
          <w:rFonts w:ascii="Arial" w:eastAsia="Arial" w:hAnsi="Arial" w:cs="Arial"/>
          <w:sz w:val="21"/>
          <w:szCs w:val="21"/>
        </w:rPr>
        <w:t xml:space="preserve">and all </w:t>
      </w:r>
      <w:r>
        <w:rPr>
          <w:rFonts w:ascii="Arial" w:eastAsia="Arial" w:hAnsi="Arial" w:cs="Arial"/>
          <w:color w:val="000000"/>
          <w:sz w:val="21"/>
          <w:szCs w:val="21"/>
        </w:rPr>
        <w:t>extended abstracts describing the nontradi</w:t>
      </w:r>
      <w:r>
        <w:rPr>
          <w:rFonts w:ascii="Arial" w:eastAsia="Arial" w:hAnsi="Arial" w:cs="Arial"/>
          <w:color w:val="000000"/>
          <w:sz w:val="21"/>
          <w:szCs w:val="21"/>
        </w:rPr>
        <w:t>tional sessions presented at the conference will be published in the conference proceedings and submitted to the IEEE Xplore® digital library. Content loaded into Xplore is made available by IEEE to its abstracting and indexing partners, including Elsevier</w:t>
      </w:r>
      <w:r>
        <w:rPr>
          <w:rFonts w:ascii="Arial" w:eastAsia="Arial" w:hAnsi="Arial" w:cs="Arial"/>
          <w:color w:val="000000"/>
          <w:sz w:val="21"/>
          <w:szCs w:val="21"/>
        </w:rPr>
        <w:t xml:space="preserve"> (Scopus, </w:t>
      </w:r>
      <w:proofErr w:type="spellStart"/>
      <w:r>
        <w:rPr>
          <w:rFonts w:ascii="Arial" w:eastAsia="Arial" w:hAnsi="Arial" w:cs="Arial"/>
          <w:color w:val="000000"/>
          <w:sz w:val="21"/>
          <w:szCs w:val="21"/>
        </w:rPr>
        <w:t>Ei</w:t>
      </w:r>
      <w:proofErr w:type="spellEnd"/>
      <w:r>
        <w:rPr>
          <w:rFonts w:ascii="Arial" w:eastAsia="Arial" w:hAnsi="Arial" w:cs="Arial"/>
          <w:color w:val="000000"/>
          <w:sz w:val="21"/>
          <w:szCs w:val="21"/>
        </w:rPr>
        <w:t xml:space="preserve"> </w:t>
      </w:r>
      <w:proofErr w:type="spellStart"/>
      <w:r>
        <w:rPr>
          <w:rFonts w:ascii="Arial" w:eastAsia="Arial" w:hAnsi="Arial" w:cs="Arial"/>
          <w:color w:val="000000"/>
          <w:sz w:val="21"/>
          <w:szCs w:val="21"/>
        </w:rPr>
        <w:t>Compendex</w:t>
      </w:r>
      <w:proofErr w:type="spellEnd"/>
      <w:r>
        <w:rPr>
          <w:rFonts w:ascii="Arial" w:eastAsia="Arial" w:hAnsi="Arial" w:cs="Arial"/>
          <w:color w:val="000000"/>
          <w:sz w:val="21"/>
          <w:szCs w:val="21"/>
        </w:rPr>
        <w:t>), Clarivate Analytics (CPCI—part of Web of Science) and others, for potential inclusion in their respective databases. In addition, authors of selected papers may be invited to submit expanded versions of their papers for considerati</w:t>
      </w:r>
      <w:r>
        <w:rPr>
          <w:rFonts w:ascii="Arial" w:eastAsia="Arial" w:hAnsi="Arial" w:cs="Arial"/>
          <w:color w:val="000000"/>
          <w:sz w:val="21"/>
          <w:szCs w:val="21"/>
        </w:rPr>
        <w:t>on by a number of Scopus and Web of Science-indexed journals.</w:t>
      </w:r>
    </w:p>
    <w:p w14:paraId="5FF5A17B" w14:textId="77777777" w:rsidR="00DD1F92" w:rsidRDefault="00811967">
      <w:pPr>
        <w:spacing w:before="280" w:after="280"/>
        <w:rPr>
          <w:rFonts w:ascii="Arial" w:eastAsia="Arial" w:hAnsi="Arial" w:cs="Arial"/>
          <w:b/>
          <w:color w:val="000000"/>
          <w:sz w:val="21"/>
          <w:szCs w:val="21"/>
        </w:rPr>
      </w:pPr>
      <w:r>
        <w:rPr>
          <w:rFonts w:ascii="Arial" w:eastAsia="Arial" w:hAnsi="Arial" w:cs="Arial"/>
          <w:b/>
          <w:color w:val="000000"/>
          <w:sz w:val="21"/>
          <w:szCs w:val="21"/>
        </w:rPr>
        <w:t>IMPORTANT DATES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66"/>
        <w:gridCol w:w="1984"/>
      </w:tblGrid>
      <w:tr w:rsidR="00DD1F92" w14:paraId="47C340C4" w14:textId="77777777">
        <w:tc>
          <w:tcPr>
            <w:tcW w:w="7366" w:type="dxa"/>
          </w:tcPr>
          <w:p w14:paraId="6D40CEF6" w14:textId="77777777" w:rsidR="00DD1F92" w:rsidRDefault="00811967">
            <w:pPr>
              <w:rPr>
                <w:rFonts w:ascii="Arial" w:eastAsia="Arial" w:hAnsi="Arial" w:cs="Arial"/>
                <w:sz w:val="21"/>
                <w:szCs w:val="21"/>
              </w:rPr>
            </w:pPr>
            <w:r>
              <w:rPr>
                <w:rFonts w:ascii="Arial" w:eastAsia="Arial" w:hAnsi="Arial" w:cs="Arial"/>
                <w:sz w:val="21"/>
                <w:szCs w:val="21"/>
              </w:rPr>
              <w:t>Paper and proposal submission deadline (Main round – all submission types welcome)</w:t>
            </w:r>
          </w:p>
        </w:tc>
        <w:tc>
          <w:tcPr>
            <w:tcW w:w="1984" w:type="dxa"/>
          </w:tcPr>
          <w:p w14:paraId="6A50A70E" w14:textId="77777777" w:rsidR="00DD1F92" w:rsidRDefault="00811967">
            <w:pPr>
              <w:rPr>
                <w:rFonts w:ascii="Arial" w:eastAsia="Arial" w:hAnsi="Arial" w:cs="Arial"/>
                <w:sz w:val="21"/>
                <w:szCs w:val="21"/>
              </w:rPr>
            </w:pPr>
            <w:r>
              <w:rPr>
                <w:rFonts w:ascii="Arial" w:eastAsia="Arial" w:hAnsi="Arial" w:cs="Arial"/>
                <w:sz w:val="21"/>
                <w:szCs w:val="21"/>
              </w:rPr>
              <w:t>2020-01-06</w:t>
            </w:r>
          </w:p>
          <w:p w14:paraId="3325AF4F" w14:textId="77777777" w:rsidR="00DD1F92" w:rsidRDefault="00DD1F92">
            <w:pPr>
              <w:rPr>
                <w:rFonts w:ascii="Arial" w:eastAsia="Arial" w:hAnsi="Arial" w:cs="Arial"/>
                <w:sz w:val="21"/>
                <w:szCs w:val="21"/>
              </w:rPr>
            </w:pPr>
          </w:p>
        </w:tc>
      </w:tr>
      <w:tr w:rsidR="00DD1F92" w14:paraId="7277C5CA" w14:textId="77777777">
        <w:tc>
          <w:tcPr>
            <w:tcW w:w="7366" w:type="dxa"/>
          </w:tcPr>
          <w:p w14:paraId="28987B97" w14:textId="77777777" w:rsidR="00DD1F92" w:rsidRDefault="00811967">
            <w:pPr>
              <w:rPr>
                <w:rFonts w:ascii="Arial" w:eastAsia="Arial" w:hAnsi="Arial" w:cs="Arial"/>
                <w:sz w:val="21"/>
                <w:szCs w:val="21"/>
              </w:rPr>
            </w:pPr>
            <w:r>
              <w:rPr>
                <w:rFonts w:ascii="Arial" w:eastAsia="Arial" w:hAnsi="Arial" w:cs="Arial"/>
                <w:sz w:val="21"/>
                <w:szCs w:val="21"/>
              </w:rPr>
              <w:t>Notification of review outcomes from main submission round</w:t>
            </w:r>
          </w:p>
        </w:tc>
        <w:tc>
          <w:tcPr>
            <w:tcW w:w="1984" w:type="dxa"/>
          </w:tcPr>
          <w:p w14:paraId="7CCA2844" w14:textId="77777777" w:rsidR="00DD1F92" w:rsidRDefault="00811967">
            <w:pPr>
              <w:rPr>
                <w:rFonts w:ascii="Arial" w:eastAsia="Arial" w:hAnsi="Arial" w:cs="Arial"/>
                <w:sz w:val="21"/>
                <w:szCs w:val="21"/>
              </w:rPr>
            </w:pPr>
            <w:r>
              <w:rPr>
                <w:rFonts w:ascii="Arial" w:eastAsia="Arial" w:hAnsi="Arial" w:cs="Arial"/>
                <w:sz w:val="21"/>
                <w:szCs w:val="21"/>
              </w:rPr>
              <w:t>2020-03-23</w:t>
            </w:r>
          </w:p>
        </w:tc>
      </w:tr>
      <w:tr w:rsidR="00DD1F92" w14:paraId="07C044D9" w14:textId="77777777">
        <w:tc>
          <w:tcPr>
            <w:tcW w:w="7366" w:type="dxa"/>
          </w:tcPr>
          <w:p w14:paraId="77EBD7C8" w14:textId="77777777" w:rsidR="00DD1F92" w:rsidRDefault="00811967">
            <w:pPr>
              <w:rPr>
                <w:rFonts w:ascii="Arial" w:eastAsia="Arial" w:hAnsi="Arial" w:cs="Arial"/>
                <w:sz w:val="21"/>
                <w:szCs w:val="21"/>
              </w:rPr>
            </w:pPr>
            <w:r>
              <w:rPr>
                <w:rFonts w:ascii="Arial" w:eastAsia="Arial" w:hAnsi="Arial" w:cs="Arial"/>
                <w:sz w:val="21"/>
                <w:szCs w:val="21"/>
              </w:rPr>
              <w:t>Camera-ready papers for proceedings due – Full and Short papers</w:t>
            </w:r>
          </w:p>
        </w:tc>
        <w:tc>
          <w:tcPr>
            <w:tcW w:w="1984" w:type="dxa"/>
          </w:tcPr>
          <w:p w14:paraId="2DC2082C" w14:textId="77777777" w:rsidR="00DD1F92" w:rsidRDefault="00811967">
            <w:pPr>
              <w:rPr>
                <w:rFonts w:ascii="Arial" w:eastAsia="Arial" w:hAnsi="Arial" w:cs="Arial"/>
                <w:sz w:val="21"/>
                <w:szCs w:val="21"/>
              </w:rPr>
            </w:pPr>
            <w:r>
              <w:rPr>
                <w:rFonts w:ascii="Arial" w:eastAsia="Arial" w:hAnsi="Arial" w:cs="Arial"/>
                <w:sz w:val="21"/>
                <w:szCs w:val="21"/>
              </w:rPr>
              <w:t>2020-04-06</w:t>
            </w:r>
          </w:p>
        </w:tc>
      </w:tr>
      <w:tr w:rsidR="00DD1F92" w14:paraId="148D1C06" w14:textId="77777777">
        <w:tc>
          <w:tcPr>
            <w:tcW w:w="7366" w:type="dxa"/>
          </w:tcPr>
          <w:p w14:paraId="761DE988" w14:textId="77777777" w:rsidR="00DD1F92" w:rsidRDefault="00811967">
            <w:pPr>
              <w:rPr>
                <w:rFonts w:ascii="Arial" w:eastAsia="Arial" w:hAnsi="Arial" w:cs="Arial"/>
                <w:sz w:val="21"/>
                <w:szCs w:val="21"/>
              </w:rPr>
            </w:pPr>
            <w:r>
              <w:rPr>
                <w:rFonts w:ascii="Arial" w:eastAsia="Arial" w:hAnsi="Arial" w:cs="Arial"/>
                <w:sz w:val="21"/>
                <w:szCs w:val="21"/>
              </w:rPr>
              <w:t>Presenter registration deadline – Full and Short papers</w:t>
            </w:r>
          </w:p>
        </w:tc>
        <w:tc>
          <w:tcPr>
            <w:tcW w:w="1984" w:type="dxa"/>
          </w:tcPr>
          <w:p w14:paraId="74950927" w14:textId="77777777" w:rsidR="00DD1F92" w:rsidRDefault="00811967">
            <w:pPr>
              <w:rPr>
                <w:rFonts w:ascii="Arial" w:eastAsia="Arial" w:hAnsi="Arial" w:cs="Arial"/>
                <w:sz w:val="21"/>
                <w:szCs w:val="21"/>
              </w:rPr>
            </w:pPr>
            <w:r>
              <w:rPr>
                <w:rFonts w:ascii="Arial" w:eastAsia="Arial" w:hAnsi="Arial" w:cs="Arial"/>
                <w:sz w:val="21"/>
                <w:szCs w:val="21"/>
              </w:rPr>
              <w:t>2020-04-06</w:t>
            </w:r>
          </w:p>
        </w:tc>
      </w:tr>
      <w:tr w:rsidR="00DD1F92" w14:paraId="5816CCB2" w14:textId="77777777">
        <w:tc>
          <w:tcPr>
            <w:tcW w:w="7366" w:type="dxa"/>
          </w:tcPr>
          <w:p w14:paraId="0478D997" w14:textId="77777777" w:rsidR="00DD1F92" w:rsidRDefault="00811967">
            <w:pPr>
              <w:rPr>
                <w:rFonts w:ascii="Arial" w:eastAsia="Arial" w:hAnsi="Arial" w:cs="Arial"/>
                <w:sz w:val="21"/>
                <w:szCs w:val="21"/>
              </w:rPr>
            </w:pPr>
            <w:r>
              <w:rPr>
                <w:rFonts w:ascii="Arial" w:eastAsia="Arial" w:hAnsi="Arial" w:cs="Arial"/>
                <w:sz w:val="21"/>
                <w:szCs w:val="21"/>
              </w:rPr>
              <w:t>Paper and proposal submission deadline (Late round – Only work-in-progress papers, practitioner abstracts, and nontraditional session proposals will be considered*)</w:t>
            </w:r>
          </w:p>
        </w:tc>
        <w:tc>
          <w:tcPr>
            <w:tcW w:w="1984" w:type="dxa"/>
          </w:tcPr>
          <w:p w14:paraId="2B402D4E" w14:textId="77777777" w:rsidR="00DD1F92" w:rsidRDefault="00811967">
            <w:pPr>
              <w:rPr>
                <w:rFonts w:ascii="Arial" w:eastAsia="Arial" w:hAnsi="Arial" w:cs="Arial"/>
                <w:sz w:val="21"/>
                <w:szCs w:val="21"/>
              </w:rPr>
            </w:pPr>
            <w:r>
              <w:rPr>
                <w:rFonts w:ascii="Arial" w:eastAsia="Arial" w:hAnsi="Arial" w:cs="Arial"/>
                <w:sz w:val="21"/>
                <w:szCs w:val="21"/>
              </w:rPr>
              <w:t>2020-03-30</w:t>
            </w:r>
          </w:p>
        </w:tc>
      </w:tr>
      <w:tr w:rsidR="00DD1F92" w14:paraId="6CC3D6B9" w14:textId="77777777">
        <w:tc>
          <w:tcPr>
            <w:tcW w:w="7366" w:type="dxa"/>
          </w:tcPr>
          <w:p w14:paraId="7DB7ADD0" w14:textId="77777777" w:rsidR="00DD1F92" w:rsidRDefault="00811967">
            <w:pPr>
              <w:rPr>
                <w:rFonts w:ascii="Arial" w:eastAsia="Arial" w:hAnsi="Arial" w:cs="Arial"/>
                <w:sz w:val="21"/>
                <w:szCs w:val="21"/>
              </w:rPr>
            </w:pPr>
            <w:r>
              <w:rPr>
                <w:rFonts w:ascii="Arial" w:eastAsia="Arial" w:hAnsi="Arial" w:cs="Arial"/>
                <w:sz w:val="21"/>
                <w:szCs w:val="21"/>
              </w:rPr>
              <w:t>Notificatio</w:t>
            </w:r>
            <w:r>
              <w:rPr>
                <w:rFonts w:ascii="Arial" w:eastAsia="Arial" w:hAnsi="Arial" w:cs="Arial"/>
                <w:sz w:val="21"/>
                <w:szCs w:val="21"/>
              </w:rPr>
              <w:t>n of review outcomes from late submission round</w:t>
            </w:r>
          </w:p>
        </w:tc>
        <w:tc>
          <w:tcPr>
            <w:tcW w:w="1984" w:type="dxa"/>
          </w:tcPr>
          <w:p w14:paraId="0A940D03" w14:textId="77777777" w:rsidR="00DD1F92" w:rsidRDefault="00811967">
            <w:pPr>
              <w:rPr>
                <w:rFonts w:ascii="Arial" w:eastAsia="Arial" w:hAnsi="Arial" w:cs="Arial"/>
                <w:sz w:val="21"/>
                <w:szCs w:val="21"/>
              </w:rPr>
            </w:pPr>
            <w:r>
              <w:rPr>
                <w:rFonts w:ascii="Arial" w:eastAsia="Arial" w:hAnsi="Arial" w:cs="Arial"/>
                <w:sz w:val="21"/>
                <w:szCs w:val="21"/>
              </w:rPr>
              <w:t>2020-04-27</w:t>
            </w:r>
          </w:p>
        </w:tc>
      </w:tr>
      <w:tr w:rsidR="00DD1F92" w14:paraId="07FFE982" w14:textId="77777777">
        <w:tc>
          <w:tcPr>
            <w:tcW w:w="7366" w:type="dxa"/>
          </w:tcPr>
          <w:p w14:paraId="30115E9C" w14:textId="77777777" w:rsidR="00DD1F92" w:rsidRDefault="00811967">
            <w:pPr>
              <w:rPr>
                <w:rFonts w:ascii="Arial" w:eastAsia="Arial" w:hAnsi="Arial" w:cs="Arial"/>
                <w:sz w:val="21"/>
                <w:szCs w:val="21"/>
              </w:rPr>
            </w:pPr>
            <w:r>
              <w:rPr>
                <w:rFonts w:ascii="Arial" w:eastAsia="Arial" w:hAnsi="Arial" w:cs="Arial"/>
                <w:sz w:val="21"/>
                <w:szCs w:val="21"/>
              </w:rPr>
              <w:t>Camera-ready Work-in-Progress papers and extended abstracts for Nontraditional sessions for proceedings due; Final versions of practitioner abstracts for conference program due</w:t>
            </w:r>
          </w:p>
        </w:tc>
        <w:tc>
          <w:tcPr>
            <w:tcW w:w="1984" w:type="dxa"/>
          </w:tcPr>
          <w:p w14:paraId="256753A0" w14:textId="77777777" w:rsidR="00DD1F92" w:rsidRDefault="00811967">
            <w:pPr>
              <w:rPr>
                <w:rFonts w:ascii="Arial" w:eastAsia="Arial" w:hAnsi="Arial" w:cs="Arial"/>
                <w:sz w:val="21"/>
                <w:szCs w:val="21"/>
              </w:rPr>
            </w:pPr>
            <w:r>
              <w:rPr>
                <w:rFonts w:ascii="Arial" w:eastAsia="Arial" w:hAnsi="Arial" w:cs="Arial"/>
                <w:sz w:val="21"/>
                <w:szCs w:val="21"/>
              </w:rPr>
              <w:t>2020-05-11</w:t>
            </w:r>
          </w:p>
        </w:tc>
      </w:tr>
      <w:tr w:rsidR="00DD1F92" w14:paraId="675E1B2D" w14:textId="77777777">
        <w:tc>
          <w:tcPr>
            <w:tcW w:w="7366" w:type="dxa"/>
          </w:tcPr>
          <w:p w14:paraId="7FADE588" w14:textId="77777777" w:rsidR="00DD1F92" w:rsidRDefault="00811967">
            <w:pPr>
              <w:rPr>
                <w:rFonts w:ascii="Arial" w:eastAsia="Arial" w:hAnsi="Arial" w:cs="Arial"/>
                <w:sz w:val="21"/>
                <w:szCs w:val="21"/>
              </w:rPr>
            </w:pPr>
            <w:r>
              <w:rPr>
                <w:rFonts w:ascii="Arial" w:eastAsia="Arial" w:hAnsi="Arial" w:cs="Arial"/>
                <w:sz w:val="21"/>
                <w:szCs w:val="21"/>
              </w:rPr>
              <w:t>Present</w:t>
            </w:r>
            <w:r>
              <w:rPr>
                <w:rFonts w:ascii="Arial" w:eastAsia="Arial" w:hAnsi="Arial" w:cs="Arial"/>
                <w:sz w:val="21"/>
                <w:szCs w:val="21"/>
              </w:rPr>
              <w:t>er registration deadline – Work-in-progress papers, practitioner sessions, and nontraditional sessions</w:t>
            </w:r>
          </w:p>
        </w:tc>
        <w:tc>
          <w:tcPr>
            <w:tcW w:w="1984" w:type="dxa"/>
          </w:tcPr>
          <w:p w14:paraId="4D4B9348" w14:textId="77777777" w:rsidR="00DD1F92" w:rsidRDefault="00811967">
            <w:pPr>
              <w:rPr>
                <w:rFonts w:ascii="Arial" w:eastAsia="Arial" w:hAnsi="Arial" w:cs="Arial"/>
                <w:sz w:val="21"/>
                <w:szCs w:val="21"/>
              </w:rPr>
            </w:pPr>
            <w:r>
              <w:rPr>
                <w:rFonts w:ascii="Arial" w:eastAsia="Arial" w:hAnsi="Arial" w:cs="Arial"/>
                <w:sz w:val="21"/>
                <w:szCs w:val="21"/>
              </w:rPr>
              <w:t>2020-05-11</w:t>
            </w:r>
          </w:p>
        </w:tc>
      </w:tr>
      <w:tr w:rsidR="00DD1F92" w14:paraId="202B5661" w14:textId="77777777">
        <w:tc>
          <w:tcPr>
            <w:tcW w:w="7366" w:type="dxa"/>
          </w:tcPr>
          <w:p w14:paraId="20458E60" w14:textId="77777777" w:rsidR="00DD1F92" w:rsidRDefault="00811967">
            <w:pPr>
              <w:rPr>
                <w:rFonts w:ascii="Arial" w:eastAsia="Arial" w:hAnsi="Arial" w:cs="Arial"/>
                <w:sz w:val="21"/>
                <w:szCs w:val="21"/>
              </w:rPr>
            </w:pPr>
            <w:r>
              <w:rPr>
                <w:rFonts w:ascii="Arial" w:eastAsia="Arial" w:hAnsi="Arial" w:cs="Arial"/>
                <w:sz w:val="21"/>
                <w:szCs w:val="21"/>
              </w:rPr>
              <w:t>Conference opening</w:t>
            </w:r>
          </w:p>
        </w:tc>
        <w:tc>
          <w:tcPr>
            <w:tcW w:w="1984" w:type="dxa"/>
          </w:tcPr>
          <w:p w14:paraId="2773CA79" w14:textId="77777777" w:rsidR="00DD1F92" w:rsidRDefault="00811967">
            <w:pPr>
              <w:rPr>
                <w:rFonts w:ascii="Arial" w:eastAsia="Arial" w:hAnsi="Arial" w:cs="Arial"/>
                <w:sz w:val="21"/>
                <w:szCs w:val="21"/>
              </w:rPr>
            </w:pPr>
            <w:r>
              <w:rPr>
                <w:rFonts w:ascii="Arial" w:eastAsia="Arial" w:hAnsi="Arial" w:cs="Arial"/>
                <w:sz w:val="21"/>
                <w:szCs w:val="21"/>
              </w:rPr>
              <w:t>2020-06-21</w:t>
            </w:r>
          </w:p>
        </w:tc>
      </w:tr>
    </w:tbl>
    <w:p w14:paraId="399D9996" w14:textId="77777777" w:rsidR="00DD1F92" w:rsidRDefault="00811967">
      <w:pPr>
        <w:spacing w:after="280"/>
        <w:rPr>
          <w:rFonts w:ascii="Arial" w:eastAsia="Arial" w:hAnsi="Arial" w:cs="Arial"/>
          <w:color w:val="000000"/>
          <w:sz w:val="18"/>
          <w:szCs w:val="18"/>
        </w:rPr>
      </w:pPr>
      <w:r>
        <w:rPr>
          <w:rFonts w:ascii="Arial" w:eastAsia="Arial" w:hAnsi="Arial" w:cs="Arial"/>
          <w:sz w:val="18"/>
          <w:szCs w:val="18"/>
        </w:rPr>
        <w:t>*Although work-in-progress papers, practitioner abstracts, and nontraditional session proposals may be submitted in both the Main round and the Late round, those submitted in the Main round will have the advantage of potentially being able to be revised fo</w:t>
      </w:r>
      <w:r>
        <w:rPr>
          <w:rFonts w:ascii="Arial" w:eastAsia="Arial" w:hAnsi="Arial" w:cs="Arial"/>
          <w:sz w:val="18"/>
          <w:szCs w:val="18"/>
        </w:rPr>
        <w:t>r resubmission in the Late round, should they initially be rejected.</w:t>
      </w:r>
    </w:p>
    <w:p w14:paraId="6E19DADE" w14:textId="77777777" w:rsidR="00DD1F92" w:rsidRDefault="00811967">
      <w:pPr>
        <w:spacing w:before="280" w:after="280"/>
        <w:rPr>
          <w:rFonts w:ascii="Arial" w:eastAsia="Arial" w:hAnsi="Arial" w:cs="Arial"/>
          <w:b/>
          <w:sz w:val="21"/>
          <w:szCs w:val="21"/>
        </w:rPr>
      </w:pPr>
      <w:r>
        <w:rPr>
          <w:rFonts w:ascii="Arial" w:eastAsia="Arial" w:hAnsi="Arial" w:cs="Arial"/>
          <w:b/>
          <w:sz w:val="21"/>
          <w:szCs w:val="21"/>
        </w:rPr>
        <w:t>CONTACT</w:t>
      </w:r>
    </w:p>
    <w:p w14:paraId="1D2C5AC7" w14:textId="19DE9893" w:rsidR="00DD1F92" w:rsidRPr="00E70576" w:rsidRDefault="00811967" w:rsidP="00E70576">
      <w:pPr>
        <w:spacing w:before="280" w:after="280"/>
        <w:rPr>
          <w:rFonts w:ascii="Arial" w:eastAsia="Arial" w:hAnsi="Arial" w:cs="Arial"/>
          <w:b/>
          <w:sz w:val="21"/>
          <w:szCs w:val="21"/>
        </w:rPr>
      </w:pPr>
      <w:r>
        <w:rPr>
          <w:rFonts w:ascii="Arial" w:eastAsia="Arial" w:hAnsi="Arial" w:cs="Arial"/>
          <w:sz w:val="21"/>
          <w:szCs w:val="21"/>
        </w:rPr>
        <w:t xml:space="preserve">Inquiries regarding the </w:t>
      </w:r>
      <w:proofErr w:type="spellStart"/>
      <w:r>
        <w:rPr>
          <w:rFonts w:ascii="Arial" w:eastAsia="Arial" w:hAnsi="Arial" w:cs="Arial"/>
          <w:sz w:val="21"/>
          <w:szCs w:val="21"/>
        </w:rPr>
        <w:t>iLRN</w:t>
      </w:r>
      <w:proofErr w:type="spellEnd"/>
      <w:r>
        <w:rPr>
          <w:rFonts w:ascii="Arial" w:eastAsia="Arial" w:hAnsi="Arial" w:cs="Arial"/>
          <w:sz w:val="21"/>
          <w:szCs w:val="21"/>
        </w:rPr>
        <w:t xml:space="preserve"> 2020 conference should be directed to the Conference Secretariat at </w:t>
      </w:r>
      <w:hyperlink r:id="rId7">
        <w:r>
          <w:rPr>
            <w:rFonts w:ascii="Arial" w:eastAsia="Arial" w:hAnsi="Arial" w:cs="Arial"/>
            <w:color w:val="1155CC"/>
            <w:sz w:val="21"/>
            <w:szCs w:val="21"/>
            <w:u w:val="single"/>
          </w:rPr>
          <w:t>conference@immersivelrn.org</w:t>
        </w:r>
      </w:hyperlink>
      <w:r>
        <w:rPr>
          <w:rFonts w:ascii="Arial" w:eastAsia="Arial" w:hAnsi="Arial" w:cs="Arial"/>
          <w:sz w:val="21"/>
          <w:szCs w:val="21"/>
        </w:rPr>
        <w:t>.</w:t>
      </w:r>
      <w:r>
        <w:rPr>
          <w:rFonts w:ascii="Arial" w:eastAsia="Arial" w:hAnsi="Arial" w:cs="Arial"/>
          <w:sz w:val="21"/>
          <w:szCs w:val="21"/>
        </w:rPr>
        <w:t xml:space="preserve"> General inquiries about </w:t>
      </w:r>
      <w:proofErr w:type="spellStart"/>
      <w:r>
        <w:rPr>
          <w:rFonts w:ascii="Arial" w:eastAsia="Arial" w:hAnsi="Arial" w:cs="Arial"/>
          <w:sz w:val="21"/>
          <w:szCs w:val="21"/>
        </w:rPr>
        <w:t>iLRN</w:t>
      </w:r>
      <w:proofErr w:type="spellEnd"/>
      <w:r>
        <w:rPr>
          <w:rFonts w:ascii="Arial" w:eastAsia="Arial" w:hAnsi="Arial" w:cs="Arial"/>
          <w:sz w:val="21"/>
          <w:szCs w:val="21"/>
        </w:rPr>
        <w:t xml:space="preserve"> may be sent to </w:t>
      </w:r>
      <w:hyperlink r:id="rId8">
        <w:r>
          <w:rPr>
            <w:rFonts w:ascii="Arial" w:eastAsia="Arial" w:hAnsi="Arial" w:cs="Arial"/>
            <w:color w:val="0000FF"/>
            <w:sz w:val="21"/>
            <w:szCs w:val="21"/>
            <w:u w:val="single"/>
          </w:rPr>
          <w:t>info@immersivelrn.org</w:t>
        </w:r>
      </w:hyperlink>
      <w:r>
        <w:rPr>
          <w:rFonts w:ascii="Arial" w:eastAsia="Arial" w:hAnsi="Arial" w:cs="Arial"/>
          <w:sz w:val="21"/>
          <w:szCs w:val="21"/>
        </w:rPr>
        <w:t>.</w:t>
      </w:r>
      <w:bookmarkStart w:id="0" w:name="_GoBack"/>
      <w:bookmarkEnd w:id="0"/>
    </w:p>
    <w:sectPr w:rsidR="00DD1F92" w:rsidRPr="00E70576">
      <w:headerReference w:type="default" r:id="rId9"/>
      <w:pgSz w:w="12240" w:h="15840"/>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D2668" w14:textId="77777777" w:rsidR="00811967" w:rsidRDefault="00811967">
      <w:r>
        <w:separator/>
      </w:r>
    </w:p>
  </w:endnote>
  <w:endnote w:type="continuationSeparator" w:id="0">
    <w:p w14:paraId="22199EBB" w14:textId="77777777" w:rsidR="00811967" w:rsidRDefault="0081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E7080" w14:textId="77777777" w:rsidR="00811967" w:rsidRDefault="00811967">
      <w:r>
        <w:separator/>
      </w:r>
    </w:p>
  </w:footnote>
  <w:footnote w:type="continuationSeparator" w:id="0">
    <w:p w14:paraId="3B90F7AD" w14:textId="77777777" w:rsidR="00811967" w:rsidRDefault="00811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3AB46" w14:textId="77777777" w:rsidR="00DD1F92" w:rsidRDefault="00DD1F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8C51E6"/>
    <w:multiLevelType w:val="multilevel"/>
    <w:tmpl w:val="654EE1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BA85694"/>
    <w:multiLevelType w:val="multilevel"/>
    <w:tmpl w:val="5F48C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10A5FA4"/>
    <w:multiLevelType w:val="multilevel"/>
    <w:tmpl w:val="B8949AC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66FB7067"/>
    <w:multiLevelType w:val="multilevel"/>
    <w:tmpl w:val="E9E20E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75B85AA2"/>
    <w:multiLevelType w:val="multilevel"/>
    <w:tmpl w:val="628AA0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F92"/>
    <w:rsid w:val="003B129F"/>
    <w:rsid w:val="00811967"/>
    <w:rsid w:val="00DD1F92"/>
    <w:rsid w:val="00E70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EB7273D"/>
  <w15:docId w15:val="{B7B70052-2B13-CB4F-AA35-F2BE34239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outlineLvl w:val="2"/>
    </w:pPr>
    <w:rPr>
      <w:b/>
      <w:sz w:val="27"/>
      <w:szCs w:val="27"/>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B129F"/>
    <w:rPr>
      <w:sz w:val="18"/>
      <w:szCs w:val="18"/>
    </w:rPr>
  </w:style>
  <w:style w:type="character" w:customStyle="1" w:styleId="BalloonTextChar">
    <w:name w:val="Balloon Text Char"/>
    <w:basedOn w:val="DefaultParagraphFont"/>
    <w:link w:val="BalloonText"/>
    <w:uiPriority w:val="99"/>
    <w:semiHidden/>
    <w:rsid w:val="003B129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info@immersivelrn.org" TargetMode="External"/><Relationship Id="rId3" Type="http://schemas.openxmlformats.org/officeDocument/2006/relationships/settings" Target="settings.xml"/><Relationship Id="rId7" Type="http://schemas.openxmlformats.org/officeDocument/2006/relationships/hyperlink" Target="mailto:conference@immersivelr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776</Words>
  <Characters>4429</Characters>
  <Application>Microsoft Office Word</Application>
  <DocSecurity>0</DocSecurity>
  <Lines>36</Lines>
  <Paragraphs>10</Paragraphs>
  <ScaleCrop>false</ScaleCrop>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Mark Lee</cp:lastModifiedBy>
  <cp:revision>2</cp:revision>
  <dcterms:created xsi:type="dcterms:W3CDTF">2019-08-23T22:59:00Z</dcterms:created>
  <dcterms:modified xsi:type="dcterms:W3CDTF">2019-08-23T22:59:00Z</dcterms:modified>
</cp:coreProperties>
</file>