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4D0D26" w14:textId="77777777" w:rsidR="00DD1F92" w:rsidRDefault="00421720">
      <w:pPr>
        <w:spacing w:after="280"/>
        <w:jc w:val="center"/>
        <w:rPr>
          <w:rFonts w:ascii="Arial" w:eastAsia="Arial" w:hAnsi="Arial" w:cs="Arial"/>
          <w:b/>
          <w:color w:val="000000"/>
          <w:sz w:val="36"/>
          <w:szCs w:val="36"/>
        </w:rPr>
      </w:pPr>
      <w:r>
        <w:rPr>
          <w:rFonts w:ascii="Arial" w:eastAsia="Arial" w:hAnsi="Arial" w:cs="Arial"/>
          <w:b/>
          <w:color w:val="000000"/>
          <w:sz w:val="36"/>
          <w:szCs w:val="36"/>
        </w:rPr>
        <w:t>CALL FOR PAPERS AND PROPOSALS</w:t>
      </w:r>
    </w:p>
    <w:p w14:paraId="49FE6563" w14:textId="77777777" w:rsidR="00DD1F92" w:rsidRDefault="00421720">
      <w:pPr>
        <w:spacing w:after="280"/>
        <w:jc w:val="center"/>
        <w:rPr>
          <w:rFonts w:ascii="Arial" w:eastAsia="Arial" w:hAnsi="Arial" w:cs="Arial"/>
          <w:color w:val="000000"/>
          <w:sz w:val="26"/>
          <w:szCs w:val="26"/>
        </w:rPr>
      </w:pPr>
      <w:proofErr w:type="spellStart"/>
      <w:r>
        <w:rPr>
          <w:rFonts w:ascii="Arial" w:eastAsia="Arial" w:hAnsi="Arial" w:cs="Arial"/>
          <w:color w:val="000000"/>
          <w:sz w:val="26"/>
          <w:szCs w:val="26"/>
        </w:rPr>
        <w:t>iLRN</w:t>
      </w:r>
      <w:proofErr w:type="spellEnd"/>
      <w:r>
        <w:rPr>
          <w:rFonts w:ascii="Arial" w:eastAsia="Arial" w:hAnsi="Arial" w:cs="Arial"/>
          <w:color w:val="000000"/>
          <w:sz w:val="26"/>
          <w:szCs w:val="26"/>
        </w:rPr>
        <w:t xml:space="preserve"> 2020: 6th International Conference of the Immersive Learning Research Network</w:t>
      </w:r>
      <w:r>
        <w:rPr>
          <w:rFonts w:ascii="Arial" w:eastAsia="Arial" w:hAnsi="Arial" w:cs="Arial"/>
          <w:color w:val="000000"/>
          <w:sz w:val="26"/>
          <w:szCs w:val="26"/>
        </w:rPr>
        <w:br/>
        <w:t>San Luis Obispo, California, USA</w:t>
      </w:r>
      <w:r>
        <w:rPr>
          <w:rFonts w:ascii="Arial" w:eastAsia="Arial" w:hAnsi="Arial" w:cs="Arial"/>
          <w:color w:val="000000"/>
          <w:sz w:val="26"/>
          <w:szCs w:val="26"/>
        </w:rPr>
        <w:br/>
        <w:t>June 21</w:t>
      </w:r>
      <w:r>
        <w:rPr>
          <w:rFonts w:ascii="Arial" w:eastAsia="Arial" w:hAnsi="Arial" w:cs="Arial"/>
          <w:sz w:val="26"/>
          <w:szCs w:val="26"/>
        </w:rPr>
        <w:t>–</w:t>
      </w:r>
      <w:r>
        <w:rPr>
          <w:rFonts w:ascii="Arial" w:eastAsia="Arial" w:hAnsi="Arial" w:cs="Arial"/>
          <w:color w:val="000000"/>
          <w:sz w:val="26"/>
          <w:szCs w:val="26"/>
        </w:rPr>
        <w:t>2</w:t>
      </w:r>
      <w:r>
        <w:rPr>
          <w:rFonts w:ascii="Arial" w:eastAsia="Arial" w:hAnsi="Arial" w:cs="Arial"/>
          <w:sz w:val="26"/>
          <w:szCs w:val="26"/>
        </w:rPr>
        <w:t>5</w:t>
      </w:r>
      <w:r>
        <w:rPr>
          <w:rFonts w:ascii="Arial" w:eastAsia="Arial" w:hAnsi="Arial" w:cs="Arial"/>
          <w:color w:val="000000"/>
          <w:sz w:val="26"/>
          <w:szCs w:val="26"/>
        </w:rPr>
        <w:t>, 2020</w:t>
      </w:r>
    </w:p>
    <w:p w14:paraId="3F846719" w14:textId="77777777" w:rsidR="00DD1F92" w:rsidRDefault="00421720">
      <w:pPr>
        <w:spacing w:before="280" w:after="280"/>
        <w:jc w:val="center"/>
        <w:rPr>
          <w:rFonts w:ascii="Arial" w:eastAsia="Arial" w:hAnsi="Arial" w:cs="Arial"/>
          <w:sz w:val="26"/>
          <w:szCs w:val="26"/>
        </w:rPr>
      </w:pPr>
      <w:r>
        <w:rPr>
          <w:rFonts w:ascii="Arial" w:eastAsia="Arial" w:hAnsi="Arial" w:cs="Arial"/>
          <w:b/>
          <w:i/>
          <w:sz w:val="26"/>
          <w:szCs w:val="26"/>
        </w:rPr>
        <w:t>“Vision 20/20: Hindsight, Insight, and Foresight in XR and Immersive Learning”</w:t>
      </w:r>
    </w:p>
    <w:p w14:paraId="557405A5" w14:textId="77777777" w:rsidR="00DD1F92" w:rsidRDefault="00421720">
      <w:pPr>
        <w:spacing w:after="280"/>
        <w:jc w:val="center"/>
        <w:rPr>
          <w:rFonts w:ascii="Arial" w:eastAsia="Arial" w:hAnsi="Arial" w:cs="Arial"/>
          <w:color w:val="000000"/>
          <w:sz w:val="26"/>
          <w:szCs w:val="26"/>
        </w:rPr>
      </w:pPr>
      <w:r>
        <w:rPr>
          <w:rFonts w:ascii="Arial" w:eastAsia="Arial" w:hAnsi="Arial" w:cs="Arial"/>
          <w:color w:val="000000"/>
          <w:sz w:val="26"/>
          <w:szCs w:val="26"/>
        </w:rPr>
        <w:t xml:space="preserve">Technically co-sponsored by the IEEE Education Society, </w:t>
      </w:r>
      <w:r>
        <w:rPr>
          <w:rFonts w:ascii="Arial" w:eastAsia="Arial" w:hAnsi="Arial" w:cs="Arial"/>
          <w:color w:val="000000"/>
          <w:sz w:val="26"/>
          <w:szCs w:val="26"/>
        </w:rPr>
        <w:br/>
        <w:t>with proceedings to be submitted for inclusion in IEEE Xplore®</w:t>
      </w:r>
    </w:p>
    <w:p w14:paraId="5F09636E" w14:textId="77777777" w:rsidR="00DD1F92" w:rsidRDefault="00421720">
      <w:pPr>
        <w:spacing w:after="280"/>
        <w:rPr>
          <w:rFonts w:ascii="Arial" w:eastAsia="Arial" w:hAnsi="Arial" w:cs="Arial"/>
          <w:color w:val="000000"/>
          <w:sz w:val="21"/>
          <w:szCs w:val="21"/>
        </w:rPr>
      </w:pPr>
      <w:r>
        <w:rPr>
          <w:rFonts w:ascii="Arial" w:eastAsia="Arial" w:hAnsi="Arial" w:cs="Arial"/>
          <w:color w:val="000000"/>
          <w:sz w:val="21"/>
          <w:szCs w:val="21"/>
        </w:rPr>
        <w:t xml:space="preserve">The </w:t>
      </w:r>
      <w:r>
        <w:rPr>
          <w:rFonts w:ascii="Arial" w:eastAsia="Arial" w:hAnsi="Arial" w:cs="Arial"/>
          <w:b/>
          <w:color w:val="000000"/>
          <w:sz w:val="21"/>
          <w:szCs w:val="21"/>
        </w:rPr>
        <w:t>6th International Conference of the Immersive Learnin</w:t>
      </w:r>
      <w:r>
        <w:rPr>
          <w:rFonts w:ascii="Arial" w:eastAsia="Arial" w:hAnsi="Arial" w:cs="Arial"/>
          <w:b/>
          <w:color w:val="000000"/>
          <w:sz w:val="21"/>
          <w:szCs w:val="21"/>
        </w:rPr>
        <w:t>g Research Network (</w:t>
      </w:r>
      <w:proofErr w:type="spellStart"/>
      <w:r>
        <w:rPr>
          <w:rFonts w:ascii="Arial" w:eastAsia="Arial" w:hAnsi="Arial" w:cs="Arial"/>
          <w:b/>
          <w:color w:val="000000"/>
          <w:sz w:val="21"/>
          <w:szCs w:val="21"/>
        </w:rPr>
        <w:t>iLRN</w:t>
      </w:r>
      <w:proofErr w:type="spellEnd"/>
      <w:r>
        <w:rPr>
          <w:rFonts w:ascii="Arial" w:eastAsia="Arial" w:hAnsi="Arial" w:cs="Arial"/>
          <w:b/>
          <w:color w:val="000000"/>
          <w:sz w:val="21"/>
          <w:szCs w:val="21"/>
        </w:rPr>
        <w:t xml:space="preserve"> 2020)</w:t>
      </w:r>
      <w:r>
        <w:rPr>
          <w:rFonts w:ascii="Arial" w:eastAsia="Arial" w:hAnsi="Arial" w:cs="Arial"/>
          <w:color w:val="000000"/>
          <w:sz w:val="21"/>
          <w:szCs w:val="21"/>
        </w:rPr>
        <w:t xml:space="preserve"> will be an innovative</w:t>
      </w:r>
      <w:r>
        <w:rPr>
          <w:rFonts w:ascii="Arial" w:eastAsia="Arial" w:hAnsi="Arial" w:cs="Arial"/>
          <w:sz w:val="21"/>
          <w:szCs w:val="21"/>
        </w:rPr>
        <w:t xml:space="preserve"> and</w:t>
      </w:r>
      <w:r>
        <w:rPr>
          <w:rFonts w:ascii="Arial" w:eastAsia="Arial" w:hAnsi="Arial" w:cs="Arial"/>
          <w:color w:val="000000"/>
          <w:sz w:val="21"/>
          <w:szCs w:val="21"/>
        </w:rPr>
        <w:t xml:space="preserve"> interac</w:t>
      </w:r>
      <w:bookmarkStart w:id="0" w:name="_GoBack"/>
      <w:bookmarkEnd w:id="0"/>
      <w:r>
        <w:rPr>
          <w:rFonts w:ascii="Arial" w:eastAsia="Arial" w:hAnsi="Arial" w:cs="Arial"/>
          <w:color w:val="000000"/>
          <w:sz w:val="21"/>
          <w:szCs w:val="21"/>
        </w:rPr>
        <w:t>tive gathering for a burgeoning global network of researchers and practitioners collaborating to develop the scientific, technical, and applied potential of immersive learning. It is the premi</w:t>
      </w:r>
      <w:r>
        <w:rPr>
          <w:rFonts w:ascii="Arial" w:eastAsia="Arial" w:hAnsi="Arial" w:cs="Arial"/>
          <w:color w:val="000000"/>
          <w:sz w:val="21"/>
          <w:szCs w:val="21"/>
        </w:rPr>
        <w:t xml:space="preserve">er scholarly event focusing on advances in the use of virtual reality (VR), augmented reality (AR), mixed reality (MR), and other extended reality (XR) technologies to support learners across the full span of learning—from K-12 through higher education to </w:t>
      </w:r>
      <w:r>
        <w:rPr>
          <w:rFonts w:ascii="Arial" w:eastAsia="Arial" w:hAnsi="Arial" w:cs="Arial"/>
          <w:color w:val="000000"/>
          <w:sz w:val="21"/>
          <w:szCs w:val="21"/>
        </w:rPr>
        <w:t>work</w:t>
      </w:r>
      <w:r>
        <w:rPr>
          <w:rFonts w:ascii="Arial" w:eastAsia="Arial" w:hAnsi="Arial" w:cs="Arial"/>
          <w:sz w:val="21"/>
          <w:szCs w:val="21"/>
        </w:rPr>
        <w:t>-based</w:t>
      </w:r>
      <w:r>
        <w:rPr>
          <w:rFonts w:ascii="Arial" w:eastAsia="Arial" w:hAnsi="Arial" w:cs="Arial"/>
          <w:color w:val="000000"/>
          <w:sz w:val="21"/>
          <w:szCs w:val="21"/>
        </w:rPr>
        <w:t xml:space="preserve">, informal, and lifelong learning contexts. Scholars and professionals </w:t>
      </w:r>
      <w:r>
        <w:rPr>
          <w:rFonts w:ascii="Arial" w:eastAsia="Arial" w:hAnsi="Arial" w:cs="Arial"/>
          <w:sz w:val="21"/>
          <w:szCs w:val="21"/>
        </w:rPr>
        <w:t>operating</w:t>
      </w:r>
      <w:r>
        <w:rPr>
          <w:rFonts w:ascii="Arial" w:eastAsia="Arial" w:hAnsi="Arial" w:cs="Arial"/>
          <w:color w:val="000000"/>
          <w:sz w:val="21"/>
          <w:szCs w:val="21"/>
        </w:rPr>
        <w:t xml:space="preserve"> in formal education settings as well as those representing </w:t>
      </w:r>
      <w:r>
        <w:rPr>
          <w:rFonts w:ascii="Arial" w:eastAsia="Arial" w:hAnsi="Arial" w:cs="Arial"/>
          <w:sz w:val="21"/>
          <w:szCs w:val="21"/>
        </w:rPr>
        <w:t>diverse</w:t>
      </w:r>
      <w:r>
        <w:rPr>
          <w:rFonts w:ascii="Arial" w:eastAsia="Arial" w:hAnsi="Arial" w:cs="Arial"/>
          <w:color w:val="000000"/>
          <w:sz w:val="21"/>
          <w:szCs w:val="21"/>
        </w:rPr>
        <w:t xml:space="preserve"> industry sectors are invited to participate in the conference, where they will be able to share their research findings, experiences, and insights; network and establish partnerships to envision and shape the future of XR and immersive technologies for le</w:t>
      </w:r>
      <w:r>
        <w:rPr>
          <w:rFonts w:ascii="Arial" w:eastAsia="Arial" w:hAnsi="Arial" w:cs="Arial"/>
          <w:color w:val="000000"/>
          <w:sz w:val="21"/>
          <w:szCs w:val="21"/>
        </w:rPr>
        <w:t>arning; and contribute to the emerging scholarly knowledge base on how these technologies can be used to create experiences that educate, engage, and excite learners.</w:t>
      </w:r>
    </w:p>
    <w:p w14:paraId="063860A9" w14:textId="77777777" w:rsidR="00DD1F92" w:rsidRDefault="00421720">
      <w:pPr>
        <w:spacing w:before="280" w:after="280"/>
        <w:rPr>
          <w:rFonts w:ascii="Arial" w:eastAsia="Arial" w:hAnsi="Arial" w:cs="Arial"/>
          <w:color w:val="222222"/>
          <w:sz w:val="22"/>
          <w:szCs w:val="22"/>
        </w:rPr>
      </w:pPr>
      <w:r>
        <w:rPr>
          <w:rFonts w:ascii="Arial" w:eastAsia="Arial" w:hAnsi="Arial" w:cs="Arial"/>
          <w:b/>
          <w:sz w:val="21"/>
          <w:szCs w:val="21"/>
        </w:rPr>
        <w:t xml:space="preserve">ABOUT THE </w:t>
      </w:r>
      <w:r>
        <w:rPr>
          <w:rFonts w:ascii="Arial" w:eastAsia="Arial" w:hAnsi="Arial" w:cs="Arial"/>
          <w:b/>
          <w:color w:val="000000"/>
          <w:sz w:val="21"/>
          <w:szCs w:val="21"/>
        </w:rPr>
        <w:t>CONFERENCE THEME</w:t>
      </w:r>
    </w:p>
    <w:p w14:paraId="3BE0E3E0" w14:textId="77777777" w:rsidR="00DD1F92" w:rsidRDefault="00421720">
      <w:pPr>
        <w:spacing w:after="280"/>
        <w:jc w:val="center"/>
        <w:rPr>
          <w:rFonts w:ascii="Arial" w:eastAsia="Arial" w:hAnsi="Arial" w:cs="Arial"/>
          <w:color w:val="222222"/>
          <w:sz w:val="22"/>
          <w:szCs w:val="22"/>
        </w:rPr>
      </w:pPr>
      <w:r>
        <w:rPr>
          <w:rFonts w:ascii="Arial" w:eastAsia="Arial" w:hAnsi="Arial" w:cs="Arial"/>
          <w:color w:val="222222"/>
          <w:sz w:val="22"/>
          <w:szCs w:val="22"/>
        </w:rPr>
        <w:t xml:space="preserve">"The future is already here. It’s just not widely distributed </w:t>
      </w:r>
      <w:r>
        <w:rPr>
          <w:rFonts w:ascii="Arial" w:eastAsia="Arial" w:hAnsi="Arial" w:cs="Arial"/>
          <w:color w:val="222222"/>
          <w:sz w:val="22"/>
          <w:szCs w:val="22"/>
        </w:rPr>
        <w:t>yet." ~ William Gibson, author.</w:t>
      </w:r>
    </w:p>
    <w:p w14:paraId="3D92CFDB" w14:textId="77777777" w:rsidR="00DD1F92" w:rsidRDefault="00421720">
      <w:pPr>
        <w:spacing w:after="280"/>
        <w:rPr>
          <w:rFonts w:ascii="Arial" w:eastAsia="Arial" w:hAnsi="Arial" w:cs="Arial"/>
          <w:color w:val="222222"/>
          <w:sz w:val="22"/>
          <w:szCs w:val="22"/>
          <w:highlight w:val="white"/>
        </w:rPr>
      </w:pPr>
      <w:r>
        <w:rPr>
          <w:rFonts w:ascii="Arial" w:eastAsia="Arial" w:hAnsi="Arial" w:cs="Arial"/>
          <w:color w:val="222222"/>
          <w:sz w:val="22"/>
          <w:szCs w:val="22"/>
          <w:highlight w:val="white"/>
        </w:rPr>
        <w:t>Following several decades of confinement to a niche market, XR and immersive technologies have finally broken out into the mainstream, and they are beginning to see rapid adoption and deployment across sectors around the glo</w:t>
      </w:r>
      <w:r>
        <w:rPr>
          <w:rFonts w:ascii="Arial" w:eastAsia="Arial" w:hAnsi="Arial" w:cs="Arial"/>
          <w:color w:val="222222"/>
          <w:sz w:val="22"/>
          <w:szCs w:val="22"/>
          <w:highlight w:val="white"/>
        </w:rPr>
        <w:t>be. In multiple industries and common human forums—commerce, manufacturing, education and training, healthcare, entertainment, communications, and creative enterprises—the world and its capabilities are changing because of the new types of experience enabl</w:t>
      </w:r>
      <w:r>
        <w:rPr>
          <w:rFonts w:ascii="Arial" w:eastAsia="Arial" w:hAnsi="Arial" w:cs="Arial"/>
          <w:color w:val="222222"/>
          <w:sz w:val="22"/>
          <w:szCs w:val="22"/>
          <w:highlight w:val="white"/>
        </w:rPr>
        <w:t xml:space="preserve">ed by these technologies and the connections they are able to foster. The theme of </w:t>
      </w:r>
      <w:proofErr w:type="spellStart"/>
      <w:r>
        <w:rPr>
          <w:rFonts w:ascii="Arial" w:eastAsia="Arial" w:hAnsi="Arial" w:cs="Arial"/>
          <w:color w:val="222222"/>
          <w:sz w:val="22"/>
          <w:szCs w:val="22"/>
          <w:highlight w:val="white"/>
        </w:rPr>
        <w:t>iLRN’s</w:t>
      </w:r>
      <w:proofErr w:type="spellEnd"/>
      <w:r>
        <w:rPr>
          <w:rFonts w:ascii="Arial" w:eastAsia="Arial" w:hAnsi="Arial" w:cs="Arial"/>
          <w:color w:val="222222"/>
          <w:sz w:val="22"/>
          <w:szCs w:val="22"/>
          <w:highlight w:val="white"/>
        </w:rPr>
        <w:t xml:space="preserve"> 2020 conference emphasizes the need for clear vision in looking at scholarship and practice in the use of XR and immersive technologies for supporting learners and le</w:t>
      </w:r>
      <w:r>
        <w:rPr>
          <w:rFonts w:ascii="Arial" w:eastAsia="Arial" w:hAnsi="Arial" w:cs="Arial"/>
          <w:color w:val="222222"/>
          <w:sz w:val="22"/>
          <w:szCs w:val="22"/>
          <w:highlight w:val="white"/>
        </w:rPr>
        <w:t>arning, through three main focal lenses:</w:t>
      </w:r>
    </w:p>
    <w:p w14:paraId="443CE956" w14:textId="77777777" w:rsidR="00DD1F92" w:rsidRDefault="00421720">
      <w:pPr>
        <w:numPr>
          <w:ilvl w:val="0"/>
          <w:numId w:val="4"/>
        </w:numPr>
        <w:rPr>
          <w:rFonts w:ascii="Arial" w:eastAsia="Arial" w:hAnsi="Arial" w:cs="Arial"/>
          <w:color w:val="222222"/>
          <w:sz w:val="22"/>
          <w:szCs w:val="22"/>
        </w:rPr>
      </w:pPr>
      <w:r>
        <w:rPr>
          <w:rFonts w:ascii="Arial" w:eastAsia="Arial" w:hAnsi="Arial" w:cs="Arial"/>
          <w:b/>
          <w:color w:val="222222"/>
          <w:sz w:val="22"/>
          <w:szCs w:val="22"/>
        </w:rPr>
        <w:t>Hindsight</w:t>
      </w:r>
      <w:r>
        <w:rPr>
          <w:rFonts w:ascii="Arial" w:eastAsia="Arial" w:hAnsi="Arial" w:cs="Arial"/>
          <w:color w:val="222222"/>
          <w:sz w:val="22"/>
          <w:szCs w:val="22"/>
        </w:rPr>
        <w:t>: Remembering and respecting the history of our field; taking stock of what we have learned and already know; making sure our guiding principles and “accepted wisdom” are grounded in robust scientific evide</w:t>
      </w:r>
      <w:r>
        <w:rPr>
          <w:rFonts w:ascii="Arial" w:eastAsia="Arial" w:hAnsi="Arial" w:cs="Arial"/>
          <w:color w:val="222222"/>
          <w:sz w:val="22"/>
          <w:szCs w:val="22"/>
        </w:rPr>
        <w:t>nce</w:t>
      </w:r>
    </w:p>
    <w:p w14:paraId="6FD06DD8" w14:textId="77777777" w:rsidR="00DD1F92" w:rsidRDefault="00421720">
      <w:pPr>
        <w:numPr>
          <w:ilvl w:val="0"/>
          <w:numId w:val="4"/>
        </w:numPr>
        <w:rPr>
          <w:rFonts w:ascii="Arial" w:eastAsia="Arial" w:hAnsi="Arial" w:cs="Arial"/>
          <w:color w:val="222222"/>
          <w:sz w:val="22"/>
          <w:szCs w:val="22"/>
        </w:rPr>
      </w:pPr>
      <w:r>
        <w:rPr>
          <w:rFonts w:ascii="Arial" w:eastAsia="Arial" w:hAnsi="Arial" w:cs="Arial"/>
          <w:b/>
          <w:color w:val="222222"/>
          <w:sz w:val="22"/>
          <w:szCs w:val="22"/>
        </w:rPr>
        <w:t>Insight</w:t>
      </w:r>
      <w:r>
        <w:rPr>
          <w:rFonts w:ascii="Arial" w:eastAsia="Arial" w:hAnsi="Arial" w:cs="Arial"/>
          <w:color w:val="222222"/>
          <w:sz w:val="22"/>
          <w:szCs w:val="22"/>
        </w:rPr>
        <w:t>: Making sense of and navigating our current realities; keeping abreast of trends and developments amid rapidly changing societal, economic, educational, and technological landscapes; seizing opportunities to better serve learners in the here-an</w:t>
      </w:r>
      <w:r>
        <w:rPr>
          <w:rFonts w:ascii="Arial" w:eastAsia="Arial" w:hAnsi="Arial" w:cs="Arial"/>
          <w:color w:val="222222"/>
          <w:sz w:val="22"/>
          <w:szCs w:val="22"/>
        </w:rPr>
        <w:t>d-now</w:t>
      </w:r>
    </w:p>
    <w:p w14:paraId="2A12DD00" w14:textId="77777777" w:rsidR="00DD1F92" w:rsidRDefault="00421720">
      <w:pPr>
        <w:numPr>
          <w:ilvl w:val="0"/>
          <w:numId w:val="4"/>
        </w:numPr>
        <w:spacing w:after="280"/>
        <w:rPr>
          <w:rFonts w:ascii="Arial" w:eastAsia="Arial" w:hAnsi="Arial" w:cs="Arial"/>
          <w:color w:val="222222"/>
          <w:sz w:val="22"/>
          <w:szCs w:val="22"/>
        </w:rPr>
      </w:pPr>
      <w:r>
        <w:rPr>
          <w:rFonts w:ascii="Arial" w:eastAsia="Arial" w:hAnsi="Arial" w:cs="Arial"/>
          <w:b/>
          <w:color w:val="222222"/>
          <w:sz w:val="22"/>
          <w:szCs w:val="22"/>
        </w:rPr>
        <w:t>Foresight</w:t>
      </w:r>
      <w:r>
        <w:rPr>
          <w:rFonts w:ascii="Arial" w:eastAsia="Arial" w:hAnsi="Arial" w:cs="Arial"/>
          <w:color w:val="222222"/>
          <w:sz w:val="22"/>
          <w:szCs w:val="22"/>
        </w:rPr>
        <w:t>: Examining possible and probable futures while imagining and shaping those preferred ones; charting the path forward for research, practice, and policy in XR and immersive learning for the betterment of humankind.</w:t>
      </w:r>
    </w:p>
    <w:p w14:paraId="30B50146" w14:textId="77777777" w:rsidR="00DD1F92" w:rsidRDefault="00421720">
      <w:pPr>
        <w:spacing w:after="280"/>
        <w:rPr>
          <w:rFonts w:ascii="Arial" w:eastAsia="Arial" w:hAnsi="Arial" w:cs="Arial"/>
          <w:color w:val="222222"/>
          <w:sz w:val="22"/>
          <w:szCs w:val="22"/>
        </w:rPr>
      </w:pPr>
      <w:r>
        <w:rPr>
          <w:rFonts w:ascii="Arial" w:eastAsia="Arial" w:hAnsi="Arial" w:cs="Arial"/>
          <w:color w:val="222222"/>
          <w:sz w:val="22"/>
          <w:szCs w:val="22"/>
        </w:rPr>
        <w:t>Join us at California Stat</w:t>
      </w:r>
      <w:r>
        <w:rPr>
          <w:rFonts w:ascii="Arial" w:eastAsia="Arial" w:hAnsi="Arial" w:cs="Arial"/>
          <w:color w:val="222222"/>
          <w:sz w:val="22"/>
          <w:szCs w:val="22"/>
        </w:rPr>
        <w:t>e Polytechnic University in the historic and picturesque coastal city of San Luis Obispo, numerous times dubbed the “happiest place in America,” where together we will reflect on and embrace the past, seek to understand the present state-of-the art, and ap</w:t>
      </w:r>
      <w:r>
        <w:rPr>
          <w:rFonts w:ascii="Arial" w:eastAsia="Arial" w:hAnsi="Arial" w:cs="Arial"/>
          <w:color w:val="222222"/>
          <w:sz w:val="22"/>
          <w:szCs w:val="22"/>
        </w:rPr>
        <w:t>proach the future with optimism and agency as we strive toward maximizing the potential of XR and immersive learning.</w:t>
      </w:r>
    </w:p>
    <w:p w14:paraId="7847B207" w14:textId="77777777" w:rsidR="003B129F" w:rsidRDefault="003B129F">
      <w:pPr>
        <w:spacing w:after="280"/>
        <w:rPr>
          <w:rFonts w:ascii="Arial" w:eastAsia="Arial" w:hAnsi="Arial" w:cs="Arial"/>
          <w:b/>
          <w:color w:val="000000"/>
          <w:sz w:val="21"/>
          <w:szCs w:val="21"/>
        </w:rPr>
      </w:pPr>
    </w:p>
    <w:p w14:paraId="2AFE9DB8" w14:textId="4E8C528C" w:rsidR="00DD1F92" w:rsidRDefault="00421720">
      <w:pPr>
        <w:spacing w:after="280"/>
        <w:rPr>
          <w:rFonts w:ascii="Arial" w:eastAsia="Arial" w:hAnsi="Arial" w:cs="Arial"/>
          <w:b/>
          <w:color w:val="000000"/>
          <w:sz w:val="21"/>
          <w:szCs w:val="21"/>
        </w:rPr>
      </w:pPr>
      <w:r>
        <w:rPr>
          <w:rFonts w:ascii="Arial" w:eastAsia="Arial" w:hAnsi="Arial" w:cs="Arial"/>
          <w:b/>
          <w:color w:val="000000"/>
          <w:sz w:val="21"/>
          <w:szCs w:val="21"/>
        </w:rPr>
        <w:lastRenderedPageBreak/>
        <w:t>CONTRIBUTION TYPES AND SESSION FORMATS</w:t>
      </w:r>
    </w:p>
    <w:p w14:paraId="04F553AB" w14:textId="77777777" w:rsidR="00DD1F92" w:rsidRDefault="00421720">
      <w:pPr>
        <w:rPr>
          <w:rFonts w:ascii="Arial" w:eastAsia="Arial" w:hAnsi="Arial" w:cs="Arial"/>
          <w:color w:val="000000"/>
          <w:sz w:val="21"/>
          <w:szCs w:val="21"/>
        </w:rPr>
      </w:pPr>
      <w:r>
        <w:rPr>
          <w:rFonts w:ascii="Arial" w:eastAsia="Arial" w:hAnsi="Arial" w:cs="Arial"/>
          <w:b/>
          <w:color w:val="000000"/>
          <w:sz w:val="21"/>
          <w:szCs w:val="21"/>
        </w:rPr>
        <w:t>Academic Stream</w:t>
      </w:r>
      <w:r>
        <w:rPr>
          <w:rFonts w:ascii="Arial" w:eastAsia="Arial" w:hAnsi="Arial" w:cs="Arial"/>
          <w:b/>
          <w:color w:val="000000"/>
          <w:sz w:val="21"/>
          <w:szCs w:val="21"/>
        </w:rPr>
        <w:br/>
      </w:r>
      <w:r>
        <w:rPr>
          <w:rFonts w:ascii="Arial" w:eastAsia="Arial" w:hAnsi="Arial" w:cs="Arial"/>
          <w:i/>
          <w:color w:val="000000"/>
          <w:sz w:val="21"/>
          <w:szCs w:val="21"/>
        </w:rPr>
        <w:t>(Refereed paper published in proceedings)</w:t>
      </w:r>
    </w:p>
    <w:p w14:paraId="529786F6" w14:textId="77777777" w:rsidR="00DD1F92" w:rsidRDefault="00421720">
      <w:pPr>
        <w:numPr>
          <w:ilvl w:val="0"/>
          <w:numId w:val="1"/>
        </w:numPr>
        <w:ind w:left="714" w:hanging="357"/>
        <w:rPr>
          <w:rFonts w:ascii="Arial" w:eastAsia="Arial" w:hAnsi="Arial" w:cs="Arial"/>
          <w:color w:val="000000"/>
          <w:sz w:val="21"/>
          <w:szCs w:val="21"/>
        </w:rPr>
      </w:pPr>
      <w:r>
        <w:rPr>
          <w:rFonts w:ascii="Arial" w:eastAsia="Arial" w:hAnsi="Arial" w:cs="Arial"/>
          <w:color w:val="000000"/>
          <w:sz w:val="21"/>
          <w:szCs w:val="21"/>
        </w:rPr>
        <w:t xml:space="preserve">Full paper (6-8 pages) for oral presentation </w:t>
      </w:r>
    </w:p>
    <w:p w14:paraId="1A215BEB" w14:textId="77777777" w:rsidR="00DD1F92" w:rsidRDefault="00421720">
      <w:pPr>
        <w:numPr>
          <w:ilvl w:val="0"/>
          <w:numId w:val="1"/>
        </w:numPr>
        <w:rPr>
          <w:rFonts w:ascii="Arial" w:eastAsia="Arial" w:hAnsi="Arial" w:cs="Arial"/>
          <w:color w:val="000000"/>
          <w:sz w:val="21"/>
          <w:szCs w:val="21"/>
        </w:rPr>
      </w:pPr>
      <w:r>
        <w:rPr>
          <w:rFonts w:ascii="Arial" w:eastAsia="Arial" w:hAnsi="Arial" w:cs="Arial"/>
          <w:color w:val="000000"/>
          <w:sz w:val="21"/>
          <w:szCs w:val="21"/>
        </w:rPr>
        <w:t>Short paper (4-6 pages) for oral presentation</w:t>
      </w:r>
    </w:p>
    <w:p w14:paraId="0CD003F7" w14:textId="77777777" w:rsidR="00DD1F92" w:rsidRDefault="00421720">
      <w:pPr>
        <w:numPr>
          <w:ilvl w:val="0"/>
          <w:numId w:val="1"/>
        </w:numPr>
        <w:rPr>
          <w:rFonts w:ascii="Arial" w:eastAsia="Arial" w:hAnsi="Arial" w:cs="Arial"/>
          <w:color w:val="000000"/>
          <w:sz w:val="21"/>
          <w:szCs w:val="21"/>
        </w:rPr>
      </w:pPr>
      <w:r>
        <w:rPr>
          <w:rFonts w:ascii="Arial" w:eastAsia="Arial" w:hAnsi="Arial" w:cs="Arial"/>
          <w:color w:val="000000"/>
          <w:sz w:val="21"/>
          <w:szCs w:val="21"/>
        </w:rPr>
        <w:t>Short paper (4-6 pages) for poster presentation</w:t>
      </w:r>
    </w:p>
    <w:p w14:paraId="2334DA0C" w14:textId="77777777" w:rsidR="00DD1F92" w:rsidRDefault="00421720">
      <w:pPr>
        <w:numPr>
          <w:ilvl w:val="0"/>
          <w:numId w:val="1"/>
        </w:numPr>
        <w:rPr>
          <w:rFonts w:ascii="Arial" w:eastAsia="Arial" w:hAnsi="Arial" w:cs="Arial"/>
          <w:color w:val="000000"/>
          <w:sz w:val="21"/>
          <w:szCs w:val="21"/>
        </w:rPr>
      </w:pPr>
      <w:r>
        <w:rPr>
          <w:rFonts w:ascii="Arial" w:eastAsia="Arial" w:hAnsi="Arial" w:cs="Arial"/>
          <w:color w:val="000000"/>
          <w:sz w:val="21"/>
          <w:szCs w:val="21"/>
        </w:rPr>
        <w:t xml:space="preserve">Work-in-progress paper (2-4 pages) for poster presentation </w:t>
      </w:r>
    </w:p>
    <w:p w14:paraId="3D9DC47E" w14:textId="77777777" w:rsidR="00DD1F92" w:rsidRDefault="00421720">
      <w:pPr>
        <w:numPr>
          <w:ilvl w:val="0"/>
          <w:numId w:val="1"/>
        </w:numPr>
        <w:spacing w:after="280"/>
        <w:rPr>
          <w:rFonts w:ascii="Arial" w:eastAsia="Arial" w:hAnsi="Arial" w:cs="Arial"/>
          <w:color w:val="000000"/>
          <w:sz w:val="21"/>
          <w:szCs w:val="21"/>
        </w:rPr>
      </w:pPr>
      <w:r>
        <w:rPr>
          <w:rFonts w:ascii="Arial" w:eastAsia="Arial" w:hAnsi="Arial" w:cs="Arial"/>
          <w:color w:val="000000"/>
          <w:sz w:val="21"/>
          <w:szCs w:val="21"/>
        </w:rPr>
        <w:t xml:space="preserve">Work-in-progress paper (2-4 pages) for doctoral </w:t>
      </w:r>
      <w:r>
        <w:rPr>
          <w:rFonts w:ascii="Arial" w:eastAsia="Arial" w:hAnsi="Arial" w:cs="Arial"/>
          <w:sz w:val="21"/>
          <w:szCs w:val="21"/>
        </w:rPr>
        <w:t>colloqui</w:t>
      </w:r>
      <w:r>
        <w:rPr>
          <w:rFonts w:ascii="Arial" w:eastAsia="Arial" w:hAnsi="Arial" w:cs="Arial"/>
          <w:sz w:val="21"/>
          <w:szCs w:val="21"/>
        </w:rPr>
        <w:t>um</w:t>
      </w:r>
    </w:p>
    <w:p w14:paraId="6887F036" w14:textId="77777777" w:rsidR="00DD1F92" w:rsidRDefault="00421720">
      <w:pPr>
        <w:rPr>
          <w:rFonts w:ascii="Arial" w:eastAsia="Arial" w:hAnsi="Arial" w:cs="Arial"/>
          <w:color w:val="000000"/>
          <w:sz w:val="21"/>
          <w:szCs w:val="21"/>
        </w:rPr>
      </w:pPr>
      <w:r>
        <w:rPr>
          <w:rFonts w:ascii="Arial" w:eastAsia="Arial" w:hAnsi="Arial" w:cs="Arial"/>
          <w:b/>
          <w:color w:val="000000"/>
          <w:sz w:val="21"/>
          <w:szCs w:val="21"/>
        </w:rPr>
        <w:t>Practitioner Stream</w:t>
      </w:r>
    </w:p>
    <w:p w14:paraId="42172AAC" w14:textId="77777777" w:rsidR="00DD1F92" w:rsidRDefault="00421720">
      <w:pPr>
        <w:rPr>
          <w:rFonts w:ascii="Arial" w:eastAsia="Arial" w:hAnsi="Arial" w:cs="Arial"/>
          <w:color w:val="000000"/>
          <w:sz w:val="21"/>
          <w:szCs w:val="21"/>
        </w:rPr>
      </w:pPr>
      <w:r>
        <w:rPr>
          <w:rFonts w:ascii="Arial" w:eastAsia="Arial" w:hAnsi="Arial" w:cs="Arial"/>
          <w:i/>
          <w:color w:val="000000"/>
          <w:sz w:val="21"/>
          <w:szCs w:val="21"/>
        </w:rPr>
        <w:t>(No paper – Refereed on the basis of abstract)</w:t>
      </w:r>
    </w:p>
    <w:p w14:paraId="0DCCE746" w14:textId="77777777" w:rsidR="00DD1F92" w:rsidRDefault="00421720">
      <w:pPr>
        <w:numPr>
          <w:ilvl w:val="0"/>
          <w:numId w:val="2"/>
        </w:numPr>
        <w:ind w:left="714" w:hanging="357"/>
        <w:rPr>
          <w:rFonts w:ascii="Arial" w:eastAsia="Arial" w:hAnsi="Arial" w:cs="Arial"/>
          <w:color w:val="000000"/>
          <w:sz w:val="21"/>
          <w:szCs w:val="21"/>
        </w:rPr>
      </w:pPr>
      <w:r>
        <w:rPr>
          <w:rFonts w:ascii="Arial" w:eastAsia="Arial" w:hAnsi="Arial" w:cs="Arial"/>
          <w:color w:val="000000"/>
          <w:sz w:val="21"/>
          <w:szCs w:val="21"/>
        </w:rPr>
        <w:t>Oral presentation</w:t>
      </w:r>
    </w:p>
    <w:p w14:paraId="08D1134B" w14:textId="77777777" w:rsidR="00DD1F92" w:rsidRDefault="00421720">
      <w:pPr>
        <w:numPr>
          <w:ilvl w:val="0"/>
          <w:numId w:val="2"/>
        </w:numPr>
        <w:rPr>
          <w:rFonts w:ascii="Arial" w:eastAsia="Arial" w:hAnsi="Arial" w:cs="Arial"/>
          <w:color w:val="000000"/>
          <w:sz w:val="21"/>
          <w:szCs w:val="21"/>
        </w:rPr>
      </w:pPr>
      <w:r>
        <w:rPr>
          <w:rFonts w:ascii="Arial" w:eastAsia="Arial" w:hAnsi="Arial" w:cs="Arial"/>
          <w:color w:val="000000"/>
          <w:sz w:val="21"/>
          <w:szCs w:val="21"/>
        </w:rPr>
        <w:t>Poster presentation</w:t>
      </w:r>
    </w:p>
    <w:p w14:paraId="57DDD3D3" w14:textId="77777777" w:rsidR="00DD1F92" w:rsidRDefault="00421720">
      <w:pPr>
        <w:numPr>
          <w:ilvl w:val="0"/>
          <w:numId w:val="2"/>
        </w:numPr>
        <w:spacing w:after="280"/>
        <w:rPr>
          <w:rFonts w:ascii="Arial" w:eastAsia="Arial" w:hAnsi="Arial" w:cs="Arial"/>
          <w:color w:val="000000"/>
          <w:sz w:val="21"/>
          <w:szCs w:val="21"/>
        </w:rPr>
      </w:pPr>
      <w:r>
        <w:rPr>
          <w:rFonts w:ascii="Arial" w:eastAsia="Arial" w:hAnsi="Arial" w:cs="Arial"/>
          <w:color w:val="000000"/>
          <w:sz w:val="21"/>
          <w:szCs w:val="21"/>
        </w:rPr>
        <w:t>Demo showcase</w:t>
      </w:r>
    </w:p>
    <w:p w14:paraId="74142C9A" w14:textId="77777777" w:rsidR="00DD1F92" w:rsidRDefault="00421720">
      <w:pPr>
        <w:rPr>
          <w:rFonts w:ascii="Arial" w:eastAsia="Arial" w:hAnsi="Arial" w:cs="Arial"/>
          <w:color w:val="000000"/>
          <w:sz w:val="21"/>
          <w:szCs w:val="21"/>
        </w:rPr>
      </w:pPr>
      <w:r>
        <w:rPr>
          <w:rFonts w:ascii="Arial" w:eastAsia="Arial" w:hAnsi="Arial" w:cs="Arial"/>
          <w:b/>
          <w:color w:val="000000"/>
          <w:sz w:val="21"/>
          <w:szCs w:val="21"/>
        </w:rPr>
        <w:t>Nontraditional Session Formats</w:t>
      </w:r>
      <w:r>
        <w:rPr>
          <w:rFonts w:ascii="Arial" w:eastAsia="Arial" w:hAnsi="Arial" w:cs="Arial"/>
          <w:color w:val="000000"/>
          <w:sz w:val="21"/>
          <w:szCs w:val="21"/>
        </w:rPr>
        <w:t> </w:t>
      </w:r>
    </w:p>
    <w:p w14:paraId="44FFFFD0" w14:textId="77777777" w:rsidR="00DD1F92" w:rsidRDefault="00421720">
      <w:pPr>
        <w:rPr>
          <w:rFonts w:ascii="Arial" w:eastAsia="Arial" w:hAnsi="Arial" w:cs="Arial"/>
          <w:color w:val="000000"/>
          <w:sz w:val="21"/>
          <w:szCs w:val="21"/>
        </w:rPr>
      </w:pPr>
      <w:r>
        <w:rPr>
          <w:rFonts w:ascii="Arial" w:eastAsia="Arial" w:hAnsi="Arial" w:cs="Arial"/>
          <w:i/>
          <w:color w:val="000000"/>
          <w:sz w:val="21"/>
          <w:szCs w:val="21"/>
        </w:rPr>
        <w:t>(Extended abstract published in proceedings)</w:t>
      </w:r>
    </w:p>
    <w:p w14:paraId="2C05AFBF" w14:textId="77777777" w:rsidR="00DD1F92" w:rsidRDefault="00421720">
      <w:pPr>
        <w:numPr>
          <w:ilvl w:val="0"/>
          <w:numId w:val="3"/>
        </w:numPr>
        <w:ind w:left="714" w:hanging="357"/>
        <w:rPr>
          <w:rFonts w:ascii="Arial" w:eastAsia="Arial" w:hAnsi="Arial" w:cs="Arial"/>
          <w:color w:val="000000"/>
          <w:sz w:val="21"/>
          <w:szCs w:val="21"/>
        </w:rPr>
      </w:pPr>
      <w:r>
        <w:rPr>
          <w:rFonts w:ascii="Arial" w:eastAsia="Arial" w:hAnsi="Arial" w:cs="Arial"/>
          <w:color w:val="000000"/>
          <w:sz w:val="21"/>
          <w:szCs w:val="21"/>
        </w:rPr>
        <w:t>Pre-conference workshop</w:t>
      </w:r>
    </w:p>
    <w:p w14:paraId="7133FC6A" w14:textId="77777777" w:rsidR="00DD1F92" w:rsidRDefault="00421720">
      <w:pPr>
        <w:numPr>
          <w:ilvl w:val="0"/>
          <w:numId w:val="3"/>
        </w:numPr>
        <w:rPr>
          <w:rFonts w:ascii="Arial" w:eastAsia="Arial" w:hAnsi="Arial" w:cs="Arial"/>
          <w:color w:val="000000"/>
          <w:sz w:val="21"/>
          <w:szCs w:val="21"/>
        </w:rPr>
      </w:pPr>
      <w:r>
        <w:rPr>
          <w:rFonts w:ascii="Arial" w:eastAsia="Arial" w:hAnsi="Arial" w:cs="Arial"/>
          <w:color w:val="000000"/>
          <w:sz w:val="21"/>
          <w:szCs w:val="21"/>
        </w:rPr>
        <w:t>Special session</w:t>
      </w:r>
    </w:p>
    <w:p w14:paraId="72675A07" w14:textId="77777777" w:rsidR="00DD1F92" w:rsidRDefault="00421720">
      <w:pPr>
        <w:numPr>
          <w:ilvl w:val="0"/>
          <w:numId w:val="3"/>
        </w:numPr>
        <w:spacing w:after="280"/>
        <w:rPr>
          <w:rFonts w:ascii="Arial" w:eastAsia="Arial" w:hAnsi="Arial" w:cs="Arial"/>
          <w:color w:val="000000"/>
          <w:sz w:val="21"/>
          <w:szCs w:val="21"/>
        </w:rPr>
      </w:pPr>
      <w:r>
        <w:rPr>
          <w:rFonts w:ascii="Arial" w:eastAsia="Arial" w:hAnsi="Arial" w:cs="Arial"/>
          <w:color w:val="000000"/>
          <w:sz w:val="21"/>
          <w:szCs w:val="21"/>
        </w:rPr>
        <w:t>Panel session</w:t>
      </w:r>
    </w:p>
    <w:p w14:paraId="01F5B190" w14:textId="77777777" w:rsidR="00DD1F92" w:rsidRDefault="00421720">
      <w:pPr>
        <w:spacing w:before="280" w:after="280"/>
        <w:rPr>
          <w:rFonts w:ascii="Arial" w:eastAsia="Arial" w:hAnsi="Arial" w:cs="Arial"/>
          <w:b/>
          <w:color w:val="000000"/>
          <w:sz w:val="21"/>
          <w:szCs w:val="21"/>
        </w:rPr>
      </w:pPr>
      <w:r>
        <w:rPr>
          <w:rFonts w:ascii="Arial" w:eastAsia="Arial" w:hAnsi="Arial" w:cs="Arial"/>
          <w:b/>
          <w:color w:val="000000"/>
          <w:sz w:val="21"/>
          <w:szCs w:val="21"/>
        </w:rPr>
        <w:t>PROGRAM TRACKS</w:t>
      </w:r>
    </w:p>
    <w:p w14:paraId="49A98DE5" w14:textId="77777777" w:rsidR="00DD1F92" w:rsidRDefault="00421720">
      <w:pPr>
        <w:spacing w:after="280"/>
        <w:rPr>
          <w:rFonts w:ascii="Arial" w:eastAsia="Arial" w:hAnsi="Arial" w:cs="Arial"/>
          <w:color w:val="000000"/>
          <w:sz w:val="21"/>
          <w:szCs w:val="21"/>
        </w:rPr>
      </w:pPr>
      <w:r>
        <w:rPr>
          <w:rFonts w:ascii="Arial" w:eastAsia="Arial" w:hAnsi="Arial" w:cs="Arial"/>
          <w:color w:val="000000"/>
          <w:sz w:val="21"/>
          <w:szCs w:val="21"/>
        </w:rPr>
        <w:t>In addition to the main conference track, a small number of Special Tracks will be offered that focus on specific topic areas of interest within the field of XR and immersive learning. Those interested in proposing/chairing the</w:t>
      </w:r>
      <w:r>
        <w:rPr>
          <w:rFonts w:ascii="Arial" w:eastAsia="Arial" w:hAnsi="Arial" w:cs="Arial"/>
          <w:color w:val="000000"/>
          <w:sz w:val="21"/>
          <w:szCs w:val="21"/>
        </w:rPr>
        <w:t xml:space="preserve">ir own tracks should see the separate Call for Special Track proposals on the </w:t>
      </w:r>
      <w:proofErr w:type="spellStart"/>
      <w:r>
        <w:rPr>
          <w:rFonts w:ascii="Arial" w:eastAsia="Arial" w:hAnsi="Arial" w:cs="Arial"/>
          <w:color w:val="000000"/>
          <w:sz w:val="21"/>
          <w:szCs w:val="21"/>
        </w:rPr>
        <w:t>iLRN</w:t>
      </w:r>
      <w:proofErr w:type="spellEnd"/>
      <w:r>
        <w:rPr>
          <w:rFonts w:ascii="Arial" w:eastAsia="Arial" w:hAnsi="Arial" w:cs="Arial"/>
          <w:color w:val="000000"/>
          <w:sz w:val="21"/>
          <w:szCs w:val="21"/>
        </w:rPr>
        <w:t xml:space="preserve"> website. The deadline for Special Track proposals is </w:t>
      </w:r>
      <w:r>
        <w:rPr>
          <w:rFonts w:ascii="Arial" w:eastAsia="Arial" w:hAnsi="Arial" w:cs="Arial"/>
          <w:b/>
          <w:color w:val="000000"/>
          <w:sz w:val="21"/>
          <w:szCs w:val="21"/>
        </w:rPr>
        <w:t>2019</w:t>
      </w:r>
      <w:r>
        <w:rPr>
          <w:rFonts w:ascii="Arial" w:eastAsia="Arial" w:hAnsi="Arial" w:cs="Arial"/>
          <w:b/>
          <w:sz w:val="21"/>
          <w:szCs w:val="21"/>
        </w:rPr>
        <w:t>-09-30</w:t>
      </w:r>
      <w:r>
        <w:rPr>
          <w:rFonts w:ascii="Arial" w:eastAsia="Arial" w:hAnsi="Arial" w:cs="Arial"/>
          <w:color w:val="000000"/>
          <w:sz w:val="21"/>
          <w:szCs w:val="21"/>
        </w:rPr>
        <w:t>.</w:t>
      </w:r>
    </w:p>
    <w:p w14:paraId="08B566F5" w14:textId="77777777" w:rsidR="00DD1F92" w:rsidRDefault="00421720">
      <w:pPr>
        <w:spacing w:before="280" w:after="280"/>
        <w:rPr>
          <w:rFonts w:ascii="Arial" w:eastAsia="Arial" w:hAnsi="Arial" w:cs="Arial"/>
          <w:b/>
          <w:color w:val="000000"/>
          <w:sz w:val="21"/>
          <w:szCs w:val="21"/>
        </w:rPr>
      </w:pPr>
      <w:r>
        <w:rPr>
          <w:rFonts w:ascii="Arial" w:eastAsia="Arial" w:hAnsi="Arial" w:cs="Arial"/>
          <w:b/>
          <w:color w:val="000000"/>
          <w:sz w:val="21"/>
          <w:szCs w:val="21"/>
        </w:rPr>
        <w:t>PAPER/PROPOSAL SUBMISSION AND REVIEW</w:t>
      </w:r>
    </w:p>
    <w:p w14:paraId="323B8A8A" w14:textId="77777777" w:rsidR="00DD1F92" w:rsidRDefault="00421720">
      <w:pPr>
        <w:spacing w:after="280"/>
        <w:rPr>
          <w:rFonts w:ascii="Arial" w:eastAsia="Arial" w:hAnsi="Arial" w:cs="Arial"/>
          <w:color w:val="000000"/>
          <w:sz w:val="21"/>
          <w:szCs w:val="21"/>
        </w:rPr>
      </w:pPr>
      <w:r>
        <w:rPr>
          <w:rFonts w:ascii="Arial" w:eastAsia="Arial" w:hAnsi="Arial" w:cs="Arial"/>
          <w:color w:val="000000"/>
          <w:sz w:val="21"/>
          <w:szCs w:val="21"/>
        </w:rPr>
        <w:t xml:space="preserve">Papers for the Academic Stream and </w:t>
      </w:r>
      <w:r>
        <w:rPr>
          <w:rFonts w:ascii="Arial" w:eastAsia="Arial" w:hAnsi="Arial" w:cs="Arial"/>
          <w:sz w:val="21"/>
          <w:szCs w:val="21"/>
        </w:rPr>
        <w:t>p</w:t>
      </w:r>
      <w:r>
        <w:rPr>
          <w:rFonts w:ascii="Arial" w:eastAsia="Arial" w:hAnsi="Arial" w:cs="Arial"/>
          <w:color w:val="000000"/>
          <w:sz w:val="21"/>
          <w:szCs w:val="21"/>
        </w:rPr>
        <w:t>roposals/</w:t>
      </w:r>
      <w:r>
        <w:rPr>
          <w:rFonts w:ascii="Arial" w:eastAsia="Arial" w:hAnsi="Arial" w:cs="Arial"/>
          <w:sz w:val="21"/>
          <w:szCs w:val="21"/>
        </w:rPr>
        <w:t>e</w:t>
      </w:r>
      <w:r>
        <w:rPr>
          <w:rFonts w:ascii="Arial" w:eastAsia="Arial" w:hAnsi="Arial" w:cs="Arial"/>
          <w:color w:val="000000"/>
          <w:sz w:val="21"/>
          <w:szCs w:val="21"/>
        </w:rPr>
        <w:t xml:space="preserve">xtended </w:t>
      </w:r>
      <w:r>
        <w:rPr>
          <w:rFonts w:ascii="Arial" w:eastAsia="Arial" w:hAnsi="Arial" w:cs="Arial"/>
          <w:sz w:val="21"/>
          <w:szCs w:val="21"/>
        </w:rPr>
        <w:t>a</w:t>
      </w:r>
      <w:r>
        <w:rPr>
          <w:rFonts w:ascii="Arial" w:eastAsia="Arial" w:hAnsi="Arial" w:cs="Arial"/>
          <w:color w:val="000000"/>
          <w:sz w:val="21"/>
          <w:szCs w:val="21"/>
        </w:rPr>
        <w:t>bstracts for the Non</w:t>
      </w:r>
      <w:r>
        <w:rPr>
          <w:rFonts w:ascii="Arial" w:eastAsia="Arial" w:hAnsi="Arial" w:cs="Arial"/>
          <w:sz w:val="21"/>
          <w:szCs w:val="21"/>
        </w:rPr>
        <w:t>t</w:t>
      </w:r>
      <w:r>
        <w:rPr>
          <w:rFonts w:ascii="Arial" w:eastAsia="Arial" w:hAnsi="Arial" w:cs="Arial"/>
          <w:color w:val="000000"/>
          <w:sz w:val="21"/>
          <w:szCs w:val="21"/>
        </w:rPr>
        <w:t>raditional Session</w:t>
      </w:r>
      <w:r>
        <w:rPr>
          <w:rFonts w:ascii="Arial" w:eastAsia="Arial" w:hAnsi="Arial" w:cs="Arial"/>
          <w:sz w:val="21"/>
          <w:szCs w:val="21"/>
        </w:rPr>
        <w:t xml:space="preserve"> Stream</w:t>
      </w:r>
      <w:r>
        <w:rPr>
          <w:rFonts w:ascii="Arial" w:eastAsia="Arial" w:hAnsi="Arial" w:cs="Arial"/>
          <w:color w:val="000000"/>
          <w:sz w:val="21"/>
          <w:szCs w:val="21"/>
        </w:rPr>
        <w:t xml:space="preserve"> must be prepared in standard IEEE double-column </w:t>
      </w:r>
      <w:proofErr w:type="gramStart"/>
      <w:r>
        <w:rPr>
          <w:rFonts w:ascii="Arial" w:eastAsia="Arial" w:hAnsi="Arial" w:cs="Arial"/>
          <w:color w:val="000000"/>
          <w:sz w:val="21"/>
          <w:szCs w:val="21"/>
        </w:rPr>
        <w:t>format, and</w:t>
      </w:r>
      <w:proofErr w:type="gramEnd"/>
      <w:r>
        <w:rPr>
          <w:rFonts w:ascii="Arial" w:eastAsia="Arial" w:hAnsi="Arial" w:cs="Arial"/>
          <w:color w:val="000000"/>
          <w:sz w:val="21"/>
          <w:szCs w:val="21"/>
        </w:rPr>
        <w:t xml:space="preserve"> will be accepted only by electronic submission through the conference website, from which guidelines and templates are available. A blind peer-review</w:t>
      </w:r>
      <w:r>
        <w:rPr>
          <w:rFonts w:ascii="Arial" w:eastAsia="Arial" w:hAnsi="Arial" w:cs="Arial"/>
          <w:color w:val="000000"/>
          <w:sz w:val="21"/>
          <w:szCs w:val="21"/>
        </w:rPr>
        <w:t xml:space="preserve"> process will be used to evaluate all submissions.</w:t>
      </w:r>
    </w:p>
    <w:p w14:paraId="313E9930" w14:textId="77777777" w:rsidR="00DD1F92" w:rsidRDefault="00421720">
      <w:pPr>
        <w:spacing w:after="280"/>
        <w:rPr>
          <w:rFonts w:ascii="Arial" w:eastAsia="Arial" w:hAnsi="Arial" w:cs="Arial"/>
          <w:b/>
          <w:sz w:val="21"/>
          <w:szCs w:val="21"/>
        </w:rPr>
      </w:pPr>
      <w:r>
        <w:rPr>
          <w:rFonts w:ascii="Arial" w:eastAsia="Arial" w:hAnsi="Arial" w:cs="Arial"/>
          <w:b/>
          <w:sz w:val="21"/>
          <w:szCs w:val="21"/>
        </w:rPr>
        <w:t>REGISTRATION REQUIREMENTS FOR ACCEPTED PAPERS/PROPOSALS</w:t>
      </w:r>
    </w:p>
    <w:p w14:paraId="4987A419" w14:textId="77777777" w:rsidR="00DD1F92" w:rsidRDefault="00421720">
      <w:pPr>
        <w:spacing w:after="280"/>
        <w:rPr>
          <w:rFonts w:ascii="Arial" w:eastAsia="Arial" w:hAnsi="Arial" w:cs="Arial"/>
          <w:sz w:val="21"/>
          <w:szCs w:val="21"/>
        </w:rPr>
      </w:pPr>
      <w:r>
        <w:rPr>
          <w:rFonts w:ascii="Arial" w:eastAsia="Arial" w:hAnsi="Arial" w:cs="Arial"/>
          <w:sz w:val="21"/>
          <w:szCs w:val="21"/>
        </w:rPr>
        <w:t>At least one author of each paper accepted for the Academic Stream must register for the conference to present the paper. Each Academic Presenter reg</w:t>
      </w:r>
      <w:r>
        <w:rPr>
          <w:rFonts w:ascii="Arial" w:eastAsia="Arial" w:hAnsi="Arial" w:cs="Arial"/>
          <w:sz w:val="21"/>
          <w:szCs w:val="21"/>
        </w:rPr>
        <w:t xml:space="preserve">istration for the conference covers one paper only; additional papers may be added to the registration for a supplemental fee. No single author may be the registered presenter on more than two Full or Short papers </w:t>
      </w:r>
      <w:r>
        <w:rPr>
          <w:rFonts w:ascii="Arial" w:eastAsia="Arial" w:hAnsi="Arial" w:cs="Arial"/>
          <w:i/>
          <w:sz w:val="21"/>
          <w:szCs w:val="21"/>
        </w:rPr>
        <w:t>for oral presentation</w:t>
      </w:r>
      <w:r>
        <w:rPr>
          <w:rFonts w:ascii="Arial" w:eastAsia="Arial" w:hAnsi="Arial" w:cs="Arial"/>
          <w:sz w:val="21"/>
          <w:szCs w:val="21"/>
        </w:rPr>
        <w:t>, even with the payme</w:t>
      </w:r>
      <w:r>
        <w:rPr>
          <w:rFonts w:ascii="Arial" w:eastAsia="Arial" w:hAnsi="Arial" w:cs="Arial"/>
          <w:sz w:val="21"/>
          <w:szCs w:val="21"/>
        </w:rPr>
        <w:t xml:space="preserve">nt of the supplemental fees. There is no limit, however, on the number of additional Short and Work-in-progress papers </w:t>
      </w:r>
      <w:r>
        <w:rPr>
          <w:rFonts w:ascii="Arial" w:eastAsia="Arial" w:hAnsi="Arial" w:cs="Arial"/>
          <w:i/>
          <w:sz w:val="21"/>
          <w:szCs w:val="21"/>
        </w:rPr>
        <w:t>for poster presentation</w:t>
      </w:r>
      <w:r>
        <w:rPr>
          <w:rFonts w:ascii="Arial" w:eastAsia="Arial" w:hAnsi="Arial" w:cs="Arial"/>
          <w:sz w:val="21"/>
          <w:szCs w:val="21"/>
        </w:rPr>
        <w:t xml:space="preserve"> on which an author may be the registered presenter (with payment of the supplemental fees).</w:t>
      </w:r>
    </w:p>
    <w:p w14:paraId="73AF2EDE" w14:textId="77777777" w:rsidR="00DD1F92" w:rsidRDefault="00421720">
      <w:pPr>
        <w:spacing w:after="280"/>
        <w:rPr>
          <w:rFonts w:ascii="Arial" w:eastAsia="Arial" w:hAnsi="Arial" w:cs="Arial"/>
          <w:sz w:val="21"/>
          <w:szCs w:val="21"/>
        </w:rPr>
      </w:pPr>
      <w:r>
        <w:rPr>
          <w:rFonts w:ascii="Arial" w:eastAsia="Arial" w:hAnsi="Arial" w:cs="Arial"/>
          <w:sz w:val="21"/>
          <w:szCs w:val="21"/>
        </w:rPr>
        <w:t xml:space="preserve">For the Practitioner </w:t>
      </w:r>
      <w:r>
        <w:rPr>
          <w:rFonts w:ascii="Arial" w:eastAsia="Arial" w:hAnsi="Arial" w:cs="Arial"/>
          <w:sz w:val="21"/>
          <w:szCs w:val="21"/>
        </w:rPr>
        <w:t>Stream and for the Nontraditional Sessions, all presenters must register for the conference, but they may do so at the Practitioner rate, provided they will not also be presenting any Academic Stream papers. No per-registration or per-author limits or supp</w:t>
      </w:r>
      <w:r>
        <w:rPr>
          <w:rFonts w:ascii="Arial" w:eastAsia="Arial" w:hAnsi="Arial" w:cs="Arial"/>
          <w:sz w:val="21"/>
          <w:szCs w:val="21"/>
        </w:rPr>
        <w:t>lemental fees apply for the Practitioner Stream and Nontraditional Sessions.</w:t>
      </w:r>
    </w:p>
    <w:p w14:paraId="22A5E80C" w14:textId="77777777" w:rsidR="00DD1F92" w:rsidRDefault="00421720">
      <w:pPr>
        <w:spacing w:after="280"/>
        <w:rPr>
          <w:rFonts w:ascii="Arial" w:eastAsia="Arial" w:hAnsi="Arial" w:cs="Arial"/>
          <w:b/>
          <w:color w:val="000000"/>
          <w:sz w:val="21"/>
          <w:szCs w:val="21"/>
        </w:rPr>
      </w:pPr>
      <w:r>
        <w:rPr>
          <w:rFonts w:ascii="Arial" w:eastAsia="Arial" w:hAnsi="Arial" w:cs="Arial"/>
          <w:b/>
          <w:color w:val="000000"/>
          <w:sz w:val="21"/>
          <w:szCs w:val="21"/>
        </w:rPr>
        <w:t>PUBLICATION, ABSTRACTING, AND INDEXING</w:t>
      </w:r>
    </w:p>
    <w:p w14:paraId="51C3CF54" w14:textId="77777777" w:rsidR="00DD1F92" w:rsidRDefault="00421720">
      <w:pPr>
        <w:spacing w:after="280"/>
        <w:rPr>
          <w:rFonts w:ascii="Arial" w:eastAsia="Arial" w:hAnsi="Arial" w:cs="Arial"/>
          <w:color w:val="000000"/>
          <w:sz w:val="21"/>
          <w:szCs w:val="21"/>
        </w:rPr>
      </w:pPr>
      <w:r>
        <w:rPr>
          <w:rFonts w:ascii="Arial" w:eastAsia="Arial" w:hAnsi="Arial" w:cs="Arial"/>
          <w:color w:val="000000"/>
          <w:sz w:val="21"/>
          <w:szCs w:val="21"/>
        </w:rPr>
        <w:t xml:space="preserve">All accepted and registered papers </w:t>
      </w:r>
      <w:r>
        <w:rPr>
          <w:rFonts w:ascii="Arial" w:eastAsia="Arial" w:hAnsi="Arial" w:cs="Arial"/>
          <w:sz w:val="21"/>
          <w:szCs w:val="21"/>
        </w:rPr>
        <w:t>i</w:t>
      </w:r>
      <w:r>
        <w:rPr>
          <w:rFonts w:ascii="Arial" w:eastAsia="Arial" w:hAnsi="Arial" w:cs="Arial"/>
          <w:color w:val="000000"/>
          <w:sz w:val="21"/>
          <w:szCs w:val="21"/>
        </w:rPr>
        <w:t xml:space="preserve">n the Academic Stream that are presented at </w:t>
      </w:r>
      <w:proofErr w:type="spellStart"/>
      <w:r>
        <w:rPr>
          <w:rFonts w:ascii="Arial" w:eastAsia="Arial" w:hAnsi="Arial" w:cs="Arial"/>
          <w:color w:val="000000"/>
          <w:sz w:val="21"/>
          <w:szCs w:val="21"/>
        </w:rPr>
        <w:t>iLRN</w:t>
      </w:r>
      <w:proofErr w:type="spellEnd"/>
      <w:r>
        <w:rPr>
          <w:rFonts w:ascii="Arial" w:eastAsia="Arial" w:hAnsi="Arial" w:cs="Arial"/>
          <w:color w:val="000000"/>
          <w:sz w:val="21"/>
          <w:szCs w:val="21"/>
        </w:rPr>
        <w:t xml:space="preserve"> 2020 </w:t>
      </w:r>
      <w:r>
        <w:rPr>
          <w:rFonts w:ascii="Arial" w:eastAsia="Arial" w:hAnsi="Arial" w:cs="Arial"/>
          <w:sz w:val="21"/>
          <w:szCs w:val="21"/>
        </w:rPr>
        <w:t xml:space="preserve">and all </w:t>
      </w:r>
      <w:r>
        <w:rPr>
          <w:rFonts w:ascii="Arial" w:eastAsia="Arial" w:hAnsi="Arial" w:cs="Arial"/>
          <w:color w:val="000000"/>
          <w:sz w:val="21"/>
          <w:szCs w:val="21"/>
        </w:rPr>
        <w:t>extended abstracts describing the nontradi</w:t>
      </w:r>
      <w:r>
        <w:rPr>
          <w:rFonts w:ascii="Arial" w:eastAsia="Arial" w:hAnsi="Arial" w:cs="Arial"/>
          <w:color w:val="000000"/>
          <w:sz w:val="21"/>
          <w:szCs w:val="21"/>
        </w:rPr>
        <w:t>tional sessions presented at the conference will be published in the conference proceedings and submitted to the IEEE Xplore® digital library. Content loaded into Xplore is made available by IEEE to its abstracting and indexing partners, including Elsevier</w:t>
      </w:r>
      <w:r>
        <w:rPr>
          <w:rFonts w:ascii="Arial" w:eastAsia="Arial" w:hAnsi="Arial" w:cs="Arial"/>
          <w:color w:val="000000"/>
          <w:sz w:val="21"/>
          <w:szCs w:val="21"/>
        </w:rPr>
        <w:t xml:space="preserve"> (Scopus, </w:t>
      </w:r>
      <w:proofErr w:type="spellStart"/>
      <w:r>
        <w:rPr>
          <w:rFonts w:ascii="Arial" w:eastAsia="Arial" w:hAnsi="Arial" w:cs="Arial"/>
          <w:color w:val="000000"/>
          <w:sz w:val="21"/>
          <w:szCs w:val="21"/>
        </w:rPr>
        <w:t>Ei</w:t>
      </w:r>
      <w:proofErr w:type="spellEnd"/>
      <w:r>
        <w:rPr>
          <w:rFonts w:ascii="Arial" w:eastAsia="Arial" w:hAnsi="Arial" w:cs="Arial"/>
          <w:color w:val="000000"/>
          <w:sz w:val="21"/>
          <w:szCs w:val="21"/>
        </w:rPr>
        <w:t xml:space="preserve"> </w:t>
      </w:r>
      <w:proofErr w:type="spellStart"/>
      <w:r>
        <w:rPr>
          <w:rFonts w:ascii="Arial" w:eastAsia="Arial" w:hAnsi="Arial" w:cs="Arial"/>
          <w:color w:val="000000"/>
          <w:sz w:val="21"/>
          <w:szCs w:val="21"/>
        </w:rPr>
        <w:t>Compendex</w:t>
      </w:r>
      <w:proofErr w:type="spellEnd"/>
      <w:r>
        <w:rPr>
          <w:rFonts w:ascii="Arial" w:eastAsia="Arial" w:hAnsi="Arial" w:cs="Arial"/>
          <w:color w:val="000000"/>
          <w:sz w:val="21"/>
          <w:szCs w:val="21"/>
        </w:rPr>
        <w:t xml:space="preserve">), Clarivate Analytics </w:t>
      </w:r>
      <w:r>
        <w:rPr>
          <w:rFonts w:ascii="Arial" w:eastAsia="Arial" w:hAnsi="Arial" w:cs="Arial"/>
          <w:color w:val="000000"/>
          <w:sz w:val="21"/>
          <w:szCs w:val="21"/>
        </w:rPr>
        <w:lastRenderedPageBreak/>
        <w:t>(CPCI—part of Web of Science) and others, for potential inclusion in their respective databases. In addition, authors of selected papers may be invited to submit expanded versions of their papers for considerati</w:t>
      </w:r>
      <w:r>
        <w:rPr>
          <w:rFonts w:ascii="Arial" w:eastAsia="Arial" w:hAnsi="Arial" w:cs="Arial"/>
          <w:color w:val="000000"/>
          <w:sz w:val="21"/>
          <w:szCs w:val="21"/>
        </w:rPr>
        <w:t>on by a number of Scopus and Web of Science-indexed journals.</w:t>
      </w:r>
    </w:p>
    <w:p w14:paraId="5FF5A17B" w14:textId="77777777" w:rsidR="00DD1F92" w:rsidRDefault="00421720">
      <w:pPr>
        <w:spacing w:before="280" w:after="280"/>
        <w:rPr>
          <w:rFonts w:ascii="Arial" w:eastAsia="Arial" w:hAnsi="Arial" w:cs="Arial"/>
          <w:b/>
          <w:color w:val="000000"/>
          <w:sz w:val="21"/>
          <w:szCs w:val="21"/>
        </w:rPr>
      </w:pPr>
      <w:r>
        <w:rPr>
          <w:rFonts w:ascii="Arial" w:eastAsia="Arial" w:hAnsi="Arial" w:cs="Arial"/>
          <w:b/>
          <w:color w:val="000000"/>
          <w:sz w:val="21"/>
          <w:szCs w:val="21"/>
        </w:rPr>
        <w:t>IMPORTANT DATES</w:t>
      </w: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66"/>
        <w:gridCol w:w="1984"/>
      </w:tblGrid>
      <w:tr w:rsidR="00DD1F92" w14:paraId="47C340C4" w14:textId="77777777">
        <w:tc>
          <w:tcPr>
            <w:tcW w:w="7366" w:type="dxa"/>
          </w:tcPr>
          <w:p w14:paraId="6D40CEF6" w14:textId="77777777" w:rsidR="00DD1F92" w:rsidRDefault="00421720">
            <w:pPr>
              <w:rPr>
                <w:rFonts w:ascii="Arial" w:eastAsia="Arial" w:hAnsi="Arial" w:cs="Arial"/>
                <w:sz w:val="21"/>
                <w:szCs w:val="21"/>
              </w:rPr>
            </w:pPr>
            <w:r>
              <w:rPr>
                <w:rFonts w:ascii="Arial" w:eastAsia="Arial" w:hAnsi="Arial" w:cs="Arial"/>
                <w:sz w:val="21"/>
                <w:szCs w:val="21"/>
              </w:rPr>
              <w:t>Paper and proposal submission deadline (Main round – all submission types welcome)</w:t>
            </w:r>
          </w:p>
        </w:tc>
        <w:tc>
          <w:tcPr>
            <w:tcW w:w="1984" w:type="dxa"/>
          </w:tcPr>
          <w:p w14:paraId="6A50A70E" w14:textId="77777777" w:rsidR="00DD1F92" w:rsidRDefault="00421720">
            <w:pPr>
              <w:rPr>
                <w:rFonts w:ascii="Arial" w:eastAsia="Arial" w:hAnsi="Arial" w:cs="Arial"/>
                <w:sz w:val="21"/>
                <w:szCs w:val="21"/>
              </w:rPr>
            </w:pPr>
            <w:r>
              <w:rPr>
                <w:rFonts w:ascii="Arial" w:eastAsia="Arial" w:hAnsi="Arial" w:cs="Arial"/>
                <w:sz w:val="21"/>
                <w:szCs w:val="21"/>
              </w:rPr>
              <w:t>2020-01-06</w:t>
            </w:r>
          </w:p>
          <w:p w14:paraId="3325AF4F" w14:textId="77777777" w:rsidR="00DD1F92" w:rsidRDefault="00DD1F92">
            <w:pPr>
              <w:rPr>
                <w:rFonts w:ascii="Arial" w:eastAsia="Arial" w:hAnsi="Arial" w:cs="Arial"/>
                <w:sz w:val="21"/>
                <w:szCs w:val="21"/>
              </w:rPr>
            </w:pPr>
          </w:p>
        </w:tc>
      </w:tr>
      <w:tr w:rsidR="00DD1F92" w14:paraId="7277C5CA" w14:textId="77777777">
        <w:tc>
          <w:tcPr>
            <w:tcW w:w="7366" w:type="dxa"/>
          </w:tcPr>
          <w:p w14:paraId="28987B97" w14:textId="77777777" w:rsidR="00DD1F92" w:rsidRDefault="00421720">
            <w:pPr>
              <w:rPr>
                <w:rFonts w:ascii="Arial" w:eastAsia="Arial" w:hAnsi="Arial" w:cs="Arial"/>
                <w:sz w:val="21"/>
                <w:szCs w:val="21"/>
              </w:rPr>
            </w:pPr>
            <w:r>
              <w:rPr>
                <w:rFonts w:ascii="Arial" w:eastAsia="Arial" w:hAnsi="Arial" w:cs="Arial"/>
                <w:sz w:val="21"/>
                <w:szCs w:val="21"/>
              </w:rPr>
              <w:t>Notification of review outcomes from main submission round</w:t>
            </w:r>
          </w:p>
        </w:tc>
        <w:tc>
          <w:tcPr>
            <w:tcW w:w="1984" w:type="dxa"/>
          </w:tcPr>
          <w:p w14:paraId="7CCA2844" w14:textId="77777777" w:rsidR="00DD1F92" w:rsidRDefault="00421720">
            <w:pPr>
              <w:rPr>
                <w:rFonts w:ascii="Arial" w:eastAsia="Arial" w:hAnsi="Arial" w:cs="Arial"/>
                <w:sz w:val="21"/>
                <w:szCs w:val="21"/>
              </w:rPr>
            </w:pPr>
            <w:r>
              <w:rPr>
                <w:rFonts w:ascii="Arial" w:eastAsia="Arial" w:hAnsi="Arial" w:cs="Arial"/>
                <w:sz w:val="21"/>
                <w:szCs w:val="21"/>
              </w:rPr>
              <w:t>2020-03-23</w:t>
            </w:r>
          </w:p>
        </w:tc>
      </w:tr>
      <w:tr w:rsidR="00DD1F92" w14:paraId="07C044D9" w14:textId="77777777">
        <w:tc>
          <w:tcPr>
            <w:tcW w:w="7366" w:type="dxa"/>
          </w:tcPr>
          <w:p w14:paraId="77EBD7C8" w14:textId="77777777" w:rsidR="00DD1F92" w:rsidRDefault="00421720">
            <w:pPr>
              <w:rPr>
                <w:rFonts w:ascii="Arial" w:eastAsia="Arial" w:hAnsi="Arial" w:cs="Arial"/>
                <w:sz w:val="21"/>
                <w:szCs w:val="21"/>
              </w:rPr>
            </w:pPr>
            <w:r>
              <w:rPr>
                <w:rFonts w:ascii="Arial" w:eastAsia="Arial" w:hAnsi="Arial" w:cs="Arial"/>
                <w:sz w:val="21"/>
                <w:szCs w:val="21"/>
              </w:rPr>
              <w:t>Camera-ready papers for proceedings due – Full and Short papers</w:t>
            </w:r>
          </w:p>
        </w:tc>
        <w:tc>
          <w:tcPr>
            <w:tcW w:w="1984" w:type="dxa"/>
          </w:tcPr>
          <w:p w14:paraId="2DC2082C" w14:textId="77777777" w:rsidR="00DD1F92" w:rsidRDefault="00421720">
            <w:pPr>
              <w:rPr>
                <w:rFonts w:ascii="Arial" w:eastAsia="Arial" w:hAnsi="Arial" w:cs="Arial"/>
                <w:sz w:val="21"/>
                <w:szCs w:val="21"/>
              </w:rPr>
            </w:pPr>
            <w:r>
              <w:rPr>
                <w:rFonts w:ascii="Arial" w:eastAsia="Arial" w:hAnsi="Arial" w:cs="Arial"/>
                <w:sz w:val="21"/>
                <w:szCs w:val="21"/>
              </w:rPr>
              <w:t>2020-04-06</w:t>
            </w:r>
          </w:p>
        </w:tc>
      </w:tr>
      <w:tr w:rsidR="00DD1F92" w14:paraId="148D1C06" w14:textId="77777777">
        <w:tc>
          <w:tcPr>
            <w:tcW w:w="7366" w:type="dxa"/>
          </w:tcPr>
          <w:p w14:paraId="761DE988" w14:textId="77777777" w:rsidR="00DD1F92" w:rsidRDefault="00421720">
            <w:pPr>
              <w:rPr>
                <w:rFonts w:ascii="Arial" w:eastAsia="Arial" w:hAnsi="Arial" w:cs="Arial"/>
                <w:sz w:val="21"/>
                <w:szCs w:val="21"/>
              </w:rPr>
            </w:pPr>
            <w:r>
              <w:rPr>
                <w:rFonts w:ascii="Arial" w:eastAsia="Arial" w:hAnsi="Arial" w:cs="Arial"/>
                <w:sz w:val="21"/>
                <w:szCs w:val="21"/>
              </w:rPr>
              <w:t>Presenter registration deadline – Full and Short papers</w:t>
            </w:r>
          </w:p>
        </w:tc>
        <w:tc>
          <w:tcPr>
            <w:tcW w:w="1984" w:type="dxa"/>
          </w:tcPr>
          <w:p w14:paraId="74950927" w14:textId="77777777" w:rsidR="00DD1F92" w:rsidRDefault="00421720">
            <w:pPr>
              <w:rPr>
                <w:rFonts w:ascii="Arial" w:eastAsia="Arial" w:hAnsi="Arial" w:cs="Arial"/>
                <w:sz w:val="21"/>
                <w:szCs w:val="21"/>
              </w:rPr>
            </w:pPr>
            <w:r>
              <w:rPr>
                <w:rFonts w:ascii="Arial" w:eastAsia="Arial" w:hAnsi="Arial" w:cs="Arial"/>
                <w:sz w:val="21"/>
                <w:szCs w:val="21"/>
              </w:rPr>
              <w:t>2020-04-06</w:t>
            </w:r>
          </w:p>
        </w:tc>
      </w:tr>
      <w:tr w:rsidR="00DD1F92" w14:paraId="5816CCB2" w14:textId="77777777">
        <w:tc>
          <w:tcPr>
            <w:tcW w:w="7366" w:type="dxa"/>
          </w:tcPr>
          <w:p w14:paraId="0478D997" w14:textId="77777777" w:rsidR="00DD1F92" w:rsidRDefault="00421720">
            <w:pPr>
              <w:rPr>
                <w:rFonts w:ascii="Arial" w:eastAsia="Arial" w:hAnsi="Arial" w:cs="Arial"/>
                <w:sz w:val="21"/>
                <w:szCs w:val="21"/>
              </w:rPr>
            </w:pPr>
            <w:r>
              <w:rPr>
                <w:rFonts w:ascii="Arial" w:eastAsia="Arial" w:hAnsi="Arial" w:cs="Arial"/>
                <w:sz w:val="21"/>
                <w:szCs w:val="21"/>
              </w:rPr>
              <w:t>Paper and proposal submission deadline (Late round – Only work-in-progress papers, practitioner abstracts, and nontraditional session proposals will be considered*)</w:t>
            </w:r>
          </w:p>
        </w:tc>
        <w:tc>
          <w:tcPr>
            <w:tcW w:w="1984" w:type="dxa"/>
          </w:tcPr>
          <w:p w14:paraId="2B402D4E" w14:textId="77777777" w:rsidR="00DD1F92" w:rsidRDefault="00421720">
            <w:pPr>
              <w:rPr>
                <w:rFonts w:ascii="Arial" w:eastAsia="Arial" w:hAnsi="Arial" w:cs="Arial"/>
                <w:sz w:val="21"/>
                <w:szCs w:val="21"/>
              </w:rPr>
            </w:pPr>
            <w:r>
              <w:rPr>
                <w:rFonts w:ascii="Arial" w:eastAsia="Arial" w:hAnsi="Arial" w:cs="Arial"/>
                <w:sz w:val="21"/>
                <w:szCs w:val="21"/>
              </w:rPr>
              <w:t>2020-03-30</w:t>
            </w:r>
          </w:p>
        </w:tc>
      </w:tr>
      <w:tr w:rsidR="00DD1F92" w14:paraId="6CC3D6B9" w14:textId="77777777">
        <w:tc>
          <w:tcPr>
            <w:tcW w:w="7366" w:type="dxa"/>
          </w:tcPr>
          <w:p w14:paraId="7DB7ADD0" w14:textId="77777777" w:rsidR="00DD1F92" w:rsidRDefault="00421720">
            <w:pPr>
              <w:rPr>
                <w:rFonts w:ascii="Arial" w:eastAsia="Arial" w:hAnsi="Arial" w:cs="Arial"/>
                <w:sz w:val="21"/>
                <w:szCs w:val="21"/>
              </w:rPr>
            </w:pPr>
            <w:r>
              <w:rPr>
                <w:rFonts w:ascii="Arial" w:eastAsia="Arial" w:hAnsi="Arial" w:cs="Arial"/>
                <w:sz w:val="21"/>
                <w:szCs w:val="21"/>
              </w:rPr>
              <w:t>Notificatio</w:t>
            </w:r>
            <w:r>
              <w:rPr>
                <w:rFonts w:ascii="Arial" w:eastAsia="Arial" w:hAnsi="Arial" w:cs="Arial"/>
                <w:sz w:val="21"/>
                <w:szCs w:val="21"/>
              </w:rPr>
              <w:t>n of review outcomes from late submission round</w:t>
            </w:r>
          </w:p>
        </w:tc>
        <w:tc>
          <w:tcPr>
            <w:tcW w:w="1984" w:type="dxa"/>
          </w:tcPr>
          <w:p w14:paraId="0A940D03" w14:textId="77777777" w:rsidR="00DD1F92" w:rsidRDefault="00421720">
            <w:pPr>
              <w:rPr>
                <w:rFonts w:ascii="Arial" w:eastAsia="Arial" w:hAnsi="Arial" w:cs="Arial"/>
                <w:sz w:val="21"/>
                <w:szCs w:val="21"/>
              </w:rPr>
            </w:pPr>
            <w:r>
              <w:rPr>
                <w:rFonts w:ascii="Arial" w:eastAsia="Arial" w:hAnsi="Arial" w:cs="Arial"/>
                <w:sz w:val="21"/>
                <w:szCs w:val="21"/>
              </w:rPr>
              <w:t>2020-04-27</w:t>
            </w:r>
          </w:p>
        </w:tc>
      </w:tr>
      <w:tr w:rsidR="00DD1F92" w14:paraId="07FFE982" w14:textId="77777777">
        <w:tc>
          <w:tcPr>
            <w:tcW w:w="7366" w:type="dxa"/>
          </w:tcPr>
          <w:p w14:paraId="30115E9C" w14:textId="77777777" w:rsidR="00DD1F92" w:rsidRDefault="00421720">
            <w:pPr>
              <w:rPr>
                <w:rFonts w:ascii="Arial" w:eastAsia="Arial" w:hAnsi="Arial" w:cs="Arial"/>
                <w:sz w:val="21"/>
                <w:szCs w:val="21"/>
              </w:rPr>
            </w:pPr>
            <w:r>
              <w:rPr>
                <w:rFonts w:ascii="Arial" w:eastAsia="Arial" w:hAnsi="Arial" w:cs="Arial"/>
                <w:sz w:val="21"/>
                <w:szCs w:val="21"/>
              </w:rPr>
              <w:t>Camera-ready Work-in-Progress papers and extended abstracts for Nontraditional sessions for proceedings due; Final versions of practitioner abstracts for conference program due</w:t>
            </w:r>
          </w:p>
        </w:tc>
        <w:tc>
          <w:tcPr>
            <w:tcW w:w="1984" w:type="dxa"/>
          </w:tcPr>
          <w:p w14:paraId="256753A0" w14:textId="77777777" w:rsidR="00DD1F92" w:rsidRDefault="00421720">
            <w:pPr>
              <w:rPr>
                <w:rFonts w:ascii="Arial" w:eastAsia="Arial" w:hAnsi="Arial" w:cs="Arial"/>
                <w:sz w:val="21"/>
                <w:szCs w:val="21"/>
              </w:rPr>
            </w:pPr>
            <w:r>
              <w:rPr>
                <w:rFonts w:ascii="Arial" w:eastAsia="Arial" w:hAnsi="Arial" w:cs="Arial"/>
                <w:sz w:val="21"/>
                <w:szCs w:val="21"/>
              </w:rPr>
              <w:t>2020-05-11</w:t>
            </w:r>
          </w:p>
        </w:tc>
      </w:tr>
      <w:tr w:rsidR="00DD1F92" w14:paraId="675E1B2D" w14:textId="77777777">
        <w:tc>
          <w:tcPr>
            <w:tcW w:w="7366" w:type="dxa"/>
          </w:tcPr>
          <w:p w14:paraId="7FADE588" w14:textId="77777777" w:rsidR="00DD1F92" w:rsidRDefault="00421720">
            <w:pPr>
              <w:rPr>
                <w:rFonts w:ascii="Arial" w:eastAsia="Arial" w:hAnsi="Arial" w:cs="Arial"/>
                <w:sz w:val="21"/>
                <w:szCs w:val="21"/>
              </w:rPr>
            </w:pPr>
            <w:r>
              <w:rPr>
                <w:rFonts w:ascii="Arial" w:eastAsia="Arial" w:hAnsi="Arial" w:cs="Arial"/>
                <w:sz w:val="21"/>
                <w:szCs w:val="21"/>
              </w:rPr>
              <w:t>Present</w:t>
            </w:r>
            <w:r>
              <w:rPr>
                <w:rFonts w:ascii="Arial" w:eastAsia="Arial" w:hAnsi="Arial" w:cs="Arial"/>
                <w:sz w:val="21"/>
                <w:szCs w:val="21"/>
              </w:rPr>
              <w:t>er registration deadline – Work-in-progress papers, practitioner sessions, and nontraditional sessions</w:t>
            </w:r>
          </w:p>
        </w:tc>
        <w:tc>
          <w:tcPr>
            <w:tcW w:w="1984" w:type="dxa"/>
          </w:tcPr>
          <w:p w14:paraId="4D4B9348" w14:textId="77777777" w:rsidR="00DD1F92" w:rsidRDefault="00421720">
            <w:pPr>
              <w:rPr>
                <w:rFonts w:ascii="Arial" w:eastAsia="Arial" w:hAnsi="Arial" w:cs="Arial"/>
                <w:sz w:val="21"/>
                <w:szCs w:val="21"/>
              </w:rPr>
            </w:pPr>
            <w:r>
              <w:rPr>
                <w:rFonts w:ascii="Arial" w:eastAsia="Arial" w:hAnsi="Arial" w:cs="Arial"/>
                <w:sz w:val="21"/>
                <w:szCs w:val="21"/>
              </w:rPr>
              <w:t>2020-05-11</w:t>
            </w:r>
          </w:p>
        </w:tc>
      </w:tr>
      <w:tr w:rsidR="00DD1F92" w14:paraId="202B5661" w14:textId="77777777">
        <w:tc>
          <w:tcPr>
            <w:tcW w:w="7366" w:type="dxa"/>
          </w:tcPr>
          <w:p w14:paraId="20458E60" w14:textId="77777777" w:rsidR="00DD1F92" w:rsidRDefault="00421720">
            <w:pPr>
              <w:rPr>
                <w:rFonts w:ascii="Arial" w:eastAsia="Arial" w:hAnsi="Arial" w:cs="Arial"/>
                <w:sz w:val="21"/>
                <w:szCs w:val="21"/>
              </w:rPr>
            </w:pPr>
            <w:r>
              <w:rPr>
                <w:rFonts w:ascii="Arial" w:eastAsia="Arial" w:hAnsi="Arial" w:cs="Arial"/>
                <w:sz w:val="21"/>
                <w:szCs w:val="21"/>
              </w:rPr>
              <w:t>Conference opening</w:t>
            </w:r>
          </w:p>
        </w:tc>
        <w:tc>
          <w:tcPr>
            <w:tcW w:w="1984" w:type="dxa"/>
          </w:tcPr>
          <w:p w14:paraId="2773CA79" w14:textId="77777777" w:rsidR="00DD1F92" w:rsidRDefault="00421720">
            <w:pPr>
              <w:rPr>
                <w:rFonts w:ascii="Arial" w:eastAsia="Arial" w:hAnsi="Arial" w:cs="Arial"/>
                <w:sz w:val="21"/>
                <w:szCs w:val="21"/>
              </w:rPr>
            </w:pPr>
            <w:r>
              <w:rPr>
                <w:rFonts w:ascii="Arial" w:eastAsia="Arial" w:hAnsi="Arial" w:cs="Arial"/>
                <w:sz w:val="21"/>
                <w:szCs w:val="21"/>
              </w:rPr>
              <w:t>2020-06-21</w:t>
            </w:r>
          </w:p>
        </w:tc>
      </w:tr>
    </w:tbl>
    <w:p w14:paraId="399D9996" w14:textId="77777777" w:rsidR="00DD1F92" w:rsidRDefault="00421720">
      <w:pPr>
        <w:spacing w:after="280"/>
        <w:rPr>
          <w:rFonts w:ascii="Arial" w:eastAsia="Arial" w:hAnsi="Arial" w:cs="Arial"/>
          <w:color w:val="000000"/>
          <w:sz w:val="18"/>
          <w:szCs w:val="18"/>
        </w:rPr>
      </w:pPr>
      <w:r>
        <w:rPr>
          <w:rFonts w:ascii="Arial" w:eastAsia="Arial" w:hAnsi="Arial" w:cs="Arial"/>
          <w:sz w:val="18"/>
          <w:szCs w:val="18"/>
        </w:rPr>
        <w:t>*Although work-in-progress papers, practitioner abstracts, and nontraditional session proposals may be submitted in both the Main round and the Late round, those submitted in the Main round will have the advantage of potentially being able to be revised fo</w:t>
      </w:r>
      <w:r>
        <w:rPr>
          <w:rFonts w:ascii="Arial" w:eastAsia="Arial" w:hAnsi="Arial" w:cs="Arial"/>
          <w:sz w:val="18"/>
          <w:szCs w:val="18"/>
        </w:rPr>
        <w:t>r resubmission in the Late round, should they initially be rejected.</w:t>
      </w:r>
    </w:p>
    <w:p w14:paraId="6E19DADE" w14:textId="77777777" w:rsidR="00DD1F92" w:rsidRDefault="00421720">
      <w:pPr>
        <w:spacing w:before="280" w:after="280"/>
        <w:rPr>
          <w:rFonts w:ascii="Arial" w:eastAsia="Arial" w:hAnsi="Arial" w:cs="Arial"/>
          <w:b/>
          <w:sz w:val="21"/>
          <w:szCs w:val="21"/>
        </w:rPr>
      </w:pPr>
      <w:r>
        <w:rPr>
          <w:rFonts w:ascii="Arial" w:eastAsia="Arial" w:hAnsi="Arial" w:cs="Arial"/>
          <w:b/>
          <w:sz w:val="21"/>
          <w:szCs w:val="21"/>
        </w:rPr>
        <w:t>CONTACT</w:t>
      </w:r>
    </w:p>
    <w:p w14:paraId="70EE6C82" w14:textId="77777777" w:rsidR="00DD1F92" w:rsidRDefault="00421720">
      <w:pPr>
        <w:spacing w:before="280" w:after="280"/>
        <w:rPr>
          <w:rFonts w:ascii="Arial" w:eastAsia="Arial" w:hAnsi="Arial" w:cs="Arial"/>
          <w:b/>
          <w:sz w:val="21"/>
          <w:szCs w:val="21"/>
        </w:rPr>
      </w:pPr>
      <w:r>
        <w:rPr>
          <w:rFonts w:ascii="Arial" w:eastAsia="Arial" w:hAnsi="Arial" w:cs="Arial"/>
          <w:sz w:val="21"/>
          <w:szCs w:val="21"/>
        </w:rPr>
        <w:t xml:space="preserve">Inquiries regarding the </w:t>
      </w:r>
      <w:proofErr w:type="spellStart"/>
      <w:r>
        <w:rPr>
          <w:rFonts w:ascii="Arial" w:eastAsia="Arial" w:hAnsi="Arial" w:cs="Arial"/>
          <w:sz w:val="21"/>
          <w:szCs w:val="21"/>
        </w:rPr>
        <w:t>iLRN</w:t>
      </w:r>
      <w:proofErr w:type="spellEnd"/>
      <w:r>
        <w:rPr>
          <w:rFonts w:ascii="Arial" w:eastAsia="Arial" w:hAnsi="Arial" w:cs="Arial"/>
          <w:sz w:val="21"/>
          <w:szCs w:val="21"/>
        </w:rPr>
        <w:t xml:space="preserve"> 2020 conference should be directed to the Conference Secretariat at </w:t>
      </w:r>
      <w:hyperlink r:id="rId7">
        <w:r>
          <w:rPr>
            <w:rFonts w:ascii="Arial" w:eastAsia="Arial" w:hAnsi="Arial" w:cs="Arial"/>
            <w:color w:val="1155CC"/>
            <w:sz w:val="21"/>
            <w:szCs w:val="21"/>
            <w:u w:val="single"/>
          </w:rPr>
          <w:t>conference@immersivelrn.org</w:t>
        </w:r>
      </w:hyperlink>
      <w:r>
        <w:rPr>
          <w:rFonts w:ascii="Arial" w:eastAsia="Arial" w:hAnsi="Arial" w:cs="Arial"/>
          <w:sz w:val="21"/>
          <w:szCs w:val="21"/>
        </w:rPr>
        <w:t>.</w:t>
      </w:r>
      <w:r>
        <w:rPr>
          <w:rFonts w:ascii="Arial" w:eastAsia="Arial" w:hAnsi="Arial" w:cs="Arial"/>
          <w:sz w:val="21"/>
          <w:szCs w:val="21"/>
        </w:rPr>
        <w:t xml:space="preserve"> General inquiries about </w:t>
      </w:r>
      <w:proofErr w:type="spellStart"/>
      <w:r>
        <w:rPr>
          <w:rFonts w:ascii="Arial" w:eastAsia="Arial" w:hAnsi="Arial" w:cs="Arial"/>
          <w:sz w:val="21"/>
          <w:szCs w:val="21"/>
        </w:rPr>
        <w:t>iLRN</w:t>
      </w:r>
      <w:proofErr w:type="spellEnd"/>
      <w:r>
        <w:rPr>
          <w:rFonts w:ascii="Arial" w:eastAsia="Arial" w:hAnsi="Arial" w:cs="Arial"/>
          <w:sz w:val="21"/>
          <w:szCs w:val="21"/>
        </w:rPr>
        <w:t xml:space="preserve"> may be sent to </w:t>
      </w:r>
      <w:hyperlink r:id="rId8">
        <w:r>
          <w:rPr>
            <w:rFonts w:ascii="Arial" w:eastAsia="Arial" w:hAnsi="Arial" w:cs="Arial"/>
            <w:color w:val="0000FF"/>
            <w:sz w:val="21"/>
            <w:szCs w:val="21"/>
            <w:u w:val="single"/>
          </w:rPr>
          <w:t>info@immersivelrn.org</w:t>
        </w:r>
      </w:hyperlink>
      <w:r>
        <w:rPr>
          <w:rFonts w:ascii="Arial" w:eastAsia="Arial" w:hAnsi="Arial" w:cs="Arial"/>
          <w:sz w:val="21"/>
          <w:szCs w:val="21"/>
        </w:rPr>
        <w:t>.</w:t>
      </w:r>
    </w:p>
    <w:p w14:paraId="05C5ACCB" w14:textId="77777777" w:rsidR="00DD1F92" w:rsidRDefault="00DD1F92">
      <w:pPr>
        <w:spacing w:before="280" w:after="280"/>
        <w:rPr>
          <w:rFonts w:ascii="Arial" w:eastAsia="Arial" w:hAnsi="Arial" w:cs="Arial"/>
          <w:b/>
          <w:sz w:val="21"/>
          <w:szCs w:val="21"/>
        </w:rPr>
      </w:pPr>
    </w:p>
    <w:p w14:paraId="0B829B13" w14:textId="77777777" w:rsidR="00DD1F92" w:rsidRDefault="00421720">
      <w:pPr>
        <w:spacing w:before="280" w:after="280"/>
        <w:rPr>
          <w:rFonts w:ascii="Arial" w:eastAsia="Arial" w:hAnsi="Arial" w:cs="Arial"/>
          <w:b/>
          <w:sz w:val="21"/>
          <w:szCs w:val="21"/>
        </w:rPr>
      </w:pPr>
      <w:r>
        <w:rPr>
          <w:rFonts w:ascii="Arial" w:eastAsia="Arial" w:hAnsi="Arial" w:cs="Arial"/>
          <w:b/>
          <w:sz w:val="21"/>
          <w:szCs w:val="21"/>
        </w:rPr>
        <w:t>ORGANIZING COMMITTEE</w:t>
      </w:r>
    </w:p>
    <w:p w14:paraId="2C83EBA4" w14:textId="77777777" w:rsidR="00DD1F92" w:rsidRDefault="00421720">
      <w:pPr>
        <w:spacing w:before="280" w:after="280"/>
        <w:rPr>
          <w:rFonts w:ascii="Arial" w:eastAsia="Arial" w:hAnsi="Arial" w:cs="Arial"/>
          <w:sz w:val="21"/>
          <w:szCs w:val="21"/>
        </w:rPr>
      </w:pPr>
      <w:proofErr w:type="spellStart"/>
      <w:r>
        <w:rPr>
          <w:rFonts w:ascii="Arial" w:eastAsia="Arial" w:hAnsi="Arial" w:cs="Arial"/>
          <w:sz w:val="21"/>
          <w:szCs w:val="21"/>
        </w:rPr>
        <w:t>i</w:t>
      </w:r>
      <w:r>
        <w:rPr>
          <w:rFonts w:ascii="Arial" w:eastAsia="Arial" w:hAnsi="Arial" w:cs="Arial"/>
          <w:b/>
          <w:sz w:val="21"/>
          <w:szCs w:val="21"/>
        </w:rPr>
        <w:t>LRN</w:t>
      </w:r>
      <w:proofErr w:type="spellEnd"/>
      <w:r>
        <w:rPr>
          <w:rFonts w:ascii="Arial" w:eastAsia="Arial" w:hAnsi="Arial" w:cs="Arial"/>
          <w:b/>
          <w:sz w:val="21"/>
          <w:szCs w:val="21"/>
        </w:rPr>
        <w:t xml:space="preserve"> Scientific Board Chairs</w:t>
      </w:r>
    </w:p>
    <w:p w14:paraId="5BF3ADD8" w14:textId="77777777" w:rsidR="00DD1F92" w:rsidRDefault="00421720">
      <w:pPr>
        <w:spacing w:before="280" w:after="280"/>
        <w:rPr>
          <w:rFonts w:ascii="Arial" w:eastAsia="Arial" w:hAnsi="Arial" w:cs="Arial"/>
          <w:i/>
          <w:sz w:val="21"/>
          <w:szCs w:val="21"/>
        </w:rPr>
      </w:pPr>
      <w:r>
        <w:rPr>
          <w:rFonts w:ascii="Arial" w:eastAsia="Arial" w:hAnsi="Arial" w:cs="Arial"/>
          <w:sz w:val="21"/>
          <w:szCs w:val="21"/>
        </w:rPr>
        <w:t xml:space="preserve">Christian </w:t>
      </w:r>
      <w:proofErr w:type="spellStart"/>
      <w:r>
        <w:rPr>
          <w:rFonts w:ascii="Arial" w:eastAsia="Arial" w:hAnsi="Arial" w:cs="Arial"/>
          <w:sz w:val="21"/>
          <w:szCs w:val="21"/>
        </w:rPr>
        <w:t>Gütl</w:t>
      </w:r>
      <w:proofErr w:type="spellEnd"/>
      <w:r>
        <w:rPr>
          <w:rFonts w:ascii="Arial" w:eastAsia="Arial" w:hAnsi="Arial" w:cs="Arial"/>
          <w:sz w:val="21"/>
          <w:szCs w:val="21"/>
        </w:rPr>
        <w:t xml:space="preserve">, </w:t>
      </w:r>
      <w:r>
        <w:rPr>
          <w:rFonts w:ascii="Arial" w:eastAsia="Arial" w:hAnsi="Arial" w:cs="Arial"/>
          <w:i/>
          <w:sz w:val="21"/>
          <w:szCs w:val="21"/>
        </w:rPr>
        <w:t>Graz University of Technology, Austria</w:t>
      </w:r>
      <w:r>
        <w:rPr>
          <w:rFonts w:ascii="Arial" w:eastAsia="Arial" w:hAnsi="Arial" w:cs="Arial"/>
          <w:i/>
          <w:sz w:val="21"/>
          <w:szCs w:val="21"/>
        </w:rPr>
        <w:br/>
      </w:r>
      <w:r>
        <w:rPr>
          <w:rFonts w:ascii="Arial" w:eastAsia="Arial" w:hAnsi="Arial" w:cs="Arial"/>
          <w:sz w:val="21"/>
          <w:szCs w:val="21"/>
        </w:rPr>
        <w:t xml:space="preserve">Leonel </w:t>
      </w:r>
      <w:proofErr w:type="spellStart"/>
      <w:r>
        <w:rPr>
          <w:rFonts w:ascii="Arial" w:eastAsia="Arial" w:hAnsi="Arial" w:cs="Arial"/>
          <w:sz w:val="21"/>
          <w:szCs w:val="21"/>
        </w:rPr>
        <w:t>Caseiro</w:t>
      </w:r>
      <w:proofErr w:type="spellEnd"/>
      <w:r>
        <w:rPr>
          <w:rFonts w:ascii="Arial" w:eastAsia="Arial" w:hAnsi="Arial" w:cs="Arial"/>
          <w:sz w:val="21"/>
          <w:szCs w:val="21"/>
        </w:rPr>
        <w:t xml:space="preserve"> </w:t>
      </w:r>
      <w:proofErr w:type="spellStart"/>
      <w:r>
        <w:rPr>
          <w:rFonts w:ascii="Arial" w:eastAsia="Arial" w:hAnsi="Arial" w:cs="Arial"/>
          <w:sz w:val="21"/>
          <w:szCs w:val="21"/>
        </w:rPr>
        <w:t>Morgado</w:t>
      </w:r>
      <w:proofErr w:type="spellEnd"/>
      <w:r>
        <w:rPr>
          <w:rFonts w:ascii="Arial" w:eastAsia="Arial" w:hAnsi="Arial" w:cs="Arial"/>
          <w:sz w:val="21"/>
          <w:szCs w:val="21"/>
        </w:rPr>
        <w:t xml:space="preserve">, </w:t>
      </w:r>
      <w:proofErr w:type="spellStart"/>
      <w:r>
        <w:rPr>
          <w:rFonts w:ascii="Arial" w:eastAsia="Arial" w:hAnsi="Arial" w:cs="Arial"/>
          <w:i/>
          <w:sz w:val="21"/>
          <w:szCs w:val="21"/>
        </w:rPr>
        <w:t>Universidade</w:t>
      </w:r>
      <w:proofErr w:type="spellEnd"/>
      <w:r>
        <w:rPr>
          <w:rFonts w:ascii="Arial" w:eastAsia="Arial" w:hAnsi="Arial" w:cs="Arial"/>
          <w:i/>
          <w:sz w:val="21"/>
          <w:szCs w:val="21"/>
        </w:rPr>
        <w:t xml:space="preserve"> </w:t>
      </w:r>
      <w:proofErr w:type="spellStart"/>
      <w:r>
        <w:rPr>
          <w:rFonts w:ascii="Arial" w:eastAsia="Arial" w:hAnsi="Arial" w:cs="Arial"/>
          <w:i/>
          <w:sz w:val="21"/>
          <w:szCs w:val="21"/>
        </w:rPr>
        <w:t>Aberta</w:t>
      </w:r>
      <w:proofErr w:type="spellEnd"/>
      <w:r>
        <w:rPr>
          <w:rFonts w:ascii="Arial" w:eastAsia="Arial" w:hAnsi="Arial" w:cs="Arial"/>
          <w:i/>
          <w:sz w:val="21"/>
          <w:szCs w:val="21"/>
        </w:rPr>
        <w:t>, and INESC TEC, Portugal</w:t>
      </w:r>
    </w:p>
    <w:p w14:paraId="2E612B4F" w14:textId="77777777" w:rsidR="00DD1F92" w:rsidRDefault="00421720">
      <w:pPr>
        <w:spacing w:before="280" w:after="280"/>
        <w:rPr>
          <w:rFonts w:ascii="Arial" w:eastAsia="Arial" w:hAnsi="Arial" w:cs="Arial"/>
          <w:b/>
          <w:sz w:val="21"/>
          <w:szCs w:val="21"/>
        </w:rPr>
      </w:pPr>
      <w:r>
        <w:rPr>
          <w:rFonts w:ascii="Arial" w:eastAsia="Arial" w:hAnsi="Arial" w:cs="Arial"/>
          <w:b/>
          <w:sz w:val="21"/>
          <w:szCs w:val="21"/>
        </w:rPr>
        <w:t>Conference Chair</w:t>
      </w:r>
    </w:p>
    <w:p w14:paraId="60C7487E" w14:textId="77777777" w:rsidR="00DD1F92" w:rsidRDefault="00421720">
      <w:pPr>
        <w:spacing w:before="280" w:after="280"/>
        <w:rPr>
          <w:rFonts w:ascii="Arial" w:eastAsia="Arial" w:hAnsi="Arial" w:cs="Arial"/>
          <w:i/>
          <w:sz w:val="21"/>
          <w:szCs w:val="21"/>
        </w:rPr>
      </w:pPr>
      <w:r>
        <w:rPr>
          <w:rFonts w:ascii="Arial" w:eastAsia="Arial" w:hAnsi="Arial" w:cs="Arial"/>
          <w:sz w:val="21"/>
          <w:szCs w:val="21"/>
        </w:rPr>
        <w:t xml:space="preserve">Christian Eckhardt, </w:t>
      </w:r>
      <w:r>
        <w:rPr>
          <w:rFonts w:ascii="Arial" w:eastAsia="Arial" w:hAnsi="Arial" w:cs="Arial"/>
          <w:i/>
          <w:sz w:val="21"/>
          <w:szCs w:val="21"/>
        </w:rPr>
        <w:t>California State Polytechnic University, USA</w:t>
      </w:r>
    </w:p>
    <w:p w14:paraId="5834FEF6" w14:textId="77777777" w:rsidR="00DD1F92" w:rsidRDefault="00421720">
      <w:pPr>
        <w:spacing w:before="280" w:after="280"/>
        <w:rPr>
          <w:rFonts w:ascii="Arial" w:eastAsia="Arial" w:hAnsi="Arial" w:cs="Arial"/>
          <w:b/>
          <w:sz w:val="21"/>
          <w:szCs w:val="21"/>
        </w:rPr>
      </w:pPr>
      <w:r>
        <w:rPr>
          <w:rFonts w:ascii="Arial" w:eastAsia="Arial" w:hAnsi="Arial" w:cs="Arial"/>
          <w:b/>
          <w:sz w:val="21"/>
          <w:szCs w:val="21"/>
        </w:rPr>
        <w:t>Conference Vice-Chairs</w:t>
      </w:r>
    </w:p>
    <w:p w14:paraId="04260082" w14:textId="77777777" w:rsidR="00DD1F92" w:rsidRDefault="00421720">
      <w:pPr>
        <w:spacing w:before="280" w:after="280"/>
        <w:rPr>
          <w:rFonts w:ascii="Arial" w:eastAsia="Arial" w:hAnsi="Arial" w:cs="Arial"/>
          <w:sz w:val="21"/>
          <w:szCs w:val="21"/>
        </w:rPr>
      </w:pPr>
      <w:r>
        <w:rPr>
          <w:rFonts w:ascii="Arial" w:eastAsia="Arial" w:hAnsi="Arial" w:cs="Arial"/>
          <w:sz w:val="21"/>
          <w:szCs w:val="21"/>
        </w:rPr>
        <w:t xml:space="preserve">Kai </w:t>
      </w:r>
      <w:proofErr w:type="spellStart"/>
      <w:r>
        <w:rPr>
          <w:rFonts w:ascii="Arial" w:eastAsia="Arial" w:hAnsi="Arial" w:cs="Arial"/>
          <w:sz w:val="21"/>
          <w:szCs w:val="21"/>
        </w:rPr>
        <w:t>Erenli</w:t>
      </w:r>
      <w:proofErr w:type="spellEnd"/>
      <w:r>
        <w:rPr>
          <w:rFonts w:ascii="Arial" w:eastAsia="Arial" w:hAnsi="Arial" w:cs="Arial"/>
          <w:sz w:val="21"/>
          <w:szCs w:val="21"/>
        </w:rPr>
        <w:t xml:space="preserve">, </w:t>
      </w:r>
      <w:r>
        <w:rPr>
          <w:rFonts w:ascii="Arial" w:eastAsia="Arial" w:hAnsi="Arial" w:cs="Arial"/>
          <w:i/>
          <w:sz w:val="21"/>
          <w:szCs w:val="21"/>
        </w:rPr>
        <w:t xml:space="preserve">University of Applied Sciences </w:t>
      </w:r>
      <w:proofErr w:type="spellStart"/>
      <w:r>
        <w:rPr>
          <w:rFonts w:ascii="Arial" w:eastAsia="Arial" w:hAnsi="Arial" w:cs="Arial"/>
          <w:i/>
          <w:sz w:val="21"/>
          <w:szCs w:val="21"/>
        </w:rPr>
        <w:t>bfi</w:t>
      </w:r>
      <w:proofErr w:type="spellEnd"/>
      <w:r>
        <w:rPr>
          <w:rFonts w:ascii="Arial" w:eastAsia="Arial" w:hAnsi="Arial" w:cs="Arial"/>
          <w:i/>
          <w:sz w:val="21"/>
          <w:szCs w:val="21"/>
        </w:rPr>
        <w:t xml:space="preserve"> Vienna, Austria</w:t>
      </w:r>
      <w:r>
        <w:rPr>
          <w:rFonts w:ascii="Arial" w:eastAsia="Arial" w:hAnsi="Arial" w:cs="Arial"/>
          <w:i/>
          <w:sz w:val="21"/>
          <w:szCs w:val="21"/>
        </w:rPr>
        <w:br/>
      </w:r>
      <w:r>
        <w:rPr>
          <w:rFonts w:ascii="Arial" w:eastAsia="Arial" w:hAnsi="Arial" w:cs="Arial"/>
          <w:sz w:val="21"/>
          <w:szCs w:val="21"/>
        </w:rPr>
        <w:t xml:space="preserve">Markos </w:t>
      </w:r>
      <w:proofErr w:type="spellStart"/>
      <w:r>
        <w:rPr>
          <w:rFonts w:ascii="Arial" w:eastAsia="Arial" w:hAnsi="Arial" w:cs="Arial"/>
          <w:sz w:val="21"/>
          <w:szCs w:val="21"/>
        </w:rPr>
        <w:t>Mentzelopoulos</w:t>
      </w:r>
      <w:proofErr w:type="spellEnd"/>
      <w:r>
        <w:rPr>
          <w:rFonts w:ascii="Arial" w:eastAsia="Arial" w:hAnsi="Arial" w:cs="Arial"/>
          <w:sz w:val="21"/>
          <w:szCs w:val="21"/>
        </w:rPr>
        <w:t xml:space="preserve">, </w:t>
      </w:r>
      <w:r>
        <w:rPr>
          <w:rFonts w:ascii="Arial" w:eastAsia="Arial" w:hAnsi="Arial" w:cs="Arial"/>
          <w:i/>
          <w:sz w:val="21"/>
          <w:szCs w:val="21"/>
        </w:rPr>
        <w:t>University of Westminster, UK</w:t>
      </w:r>
    </w:p>
    <w:p w14:paraId="40EE263C" w14:textId="77777777" w:rsidR="00DD1F92" w:rsidRDefault="00421720">
      <w:pPr>
        <w:spacing w:before="280" w:after="280"/>
        <w:rPr>
          <w:rFonts w:ascii="Arial" w:eastAsia="Arial" w:hAnsi="Arial" w:cs="Arial"/>
          <w:b/>
          <w:sz w:val="21"/>
          <w:szCs w:val="21"/>
        </w:rPr>
      </w:pPr>
      <w:r>
        <w:rPr>
          <w:rFonts w:ascii="Arial" w:eastAsia="Arial" w:hAnsi="Arial" w:cs="Arial"/>
          <w:b/>
          <w:sz w:val="21"/>
          <w:szCs w:val="21"/>
        </w:rPr>
        <w:t>Program Chairs (Main Track)</w:t>
      </w:r>
    </w:p>
    <w:p w14:paraId="0B3DAFAE" w14:textId="77777777" w:rsidR="00DD1F92" w:rsidRDefault="00421720">
      <w:pPr>
        <w:spacing w:before="280" w:after="280"/>
        <w:rPr>
          <w:rFonts w:ascii="Arial" w:eastAsia="Arial" w:hAnsi="Arial" w:cs="Arial"/>
          <w:i/>
          <w:sz w:val="21"/>
          <w:szCs w:val="21"/>
        </w:rPr>
      </w:pPr>
      <w:r>
        <w:rPr>
          <w:rFonts w:ascii="Arial" w:eastAsia="Arial" w:hAnsi="Arial" w:cs="Arial"/>
          <w:sz w:val="21"/>
          <w:szCs w:val="21"/>
        </w:rPr>
        <w:t xml:space="preserve">Alexander Klippel, </w:t>
      </w:r>
      <w:r>
        <w:rPr>
          <w:rFonts w:ascii="Arial" w:eastAsia="Arial" w:hAnsi="Arial" w:cs="Arial"/>
          <w:i/>
          <w:sz w:val="21"/>
          <w:szCs w:val="21"/>
        </w:rPr>
        <w:t>The Pennsylvania State University, USA</w:t>
      </w:r>
      <w:r>
        <w:rPr>
          <w:rFonts w:ascii="Arial" w:eastAsia="Arial" w:hAnsi="Arial" w:cs="Arial"/>
          <w:i/>
          <w:sz w:val="21"/>
          <w:szCs w:val="21"/>
        </w:rPr>
        <w:br/>
      </w:r>
      <w:proofErr w:type="spellStart"/>
      <w:r>
        <w:rPr>
          <w:rFonts w:ascii="Arial" w:eastAsia="Arial" w:hAnsi="Arial" w:cs="Arial"/>
          <w:sz w:val="21"/>
          <w:szCs w:val="21"/>
        </w:rPr>
        <w:t>Minjuan</w:t>
      </w:r>
      <w:proofErr w:type="spellEnd"/>
      <w:r>
        <w:rPr>
          <w:rFonts w:ascii="Arial" w:eastAsia="Arial" w:hAnsi="Arial" w:cs="Arial"/>
          <w:sz w:val="21"/>
          <w:szCs w:val="21"/>
        </w:rPr>
        <w:t xml:space="preserve"> Wang, </w:t>
      </w:r>
      <w:r>
        <w:rPr>
          <w:rFonts w:ascii="Arial" w:eastAsia="Arial" w:hAnsi="Arial" w:cs="Arial"/>
          <w:i/>
          <w:sz w:val="21"/>
          <w:szCs w:val="21"/>
        </w:rPr>
        <w:t>San Diego State University, USA</w:t>
      </w:r>
      <w:r>
        <w:rPr>
          <w:rFonts w:ascii="Arial" w:eastAsia="Arial" w:hAnsi="Arial" w:cs="Arial"/>
          <w:i/>
          <w:sz w:val="21"/>
          <w:szCs w:val="21"/>
        </w:rPr>
        <w:br/>
      </w:r>
      <w:r>
        <w:rPr>
          <w:rFonts w:ascii="Arial" w:eastAsia="Arial" w:hAnsi="Arial" w:cs="Arial"/>
          <w:sz w:val="21"/>
          <w:szCs w:val="21"/>
        </w:rPr>
        <w:t xml:space="preserve">Daphne Economou, </w:t>
      </w:r>
      <w:r>
        <w:rPr>
          <w:rFonts w:ascii="Arial" w:eastAsia="Arial" w:hAnsi="Arial" w:cs="Arial"/>
          <w:i/>
          <w:sz w:val="21"/>
          <w:szCs w:val="21"/>
        </w:rPr>
        <w:t>University of Westminster, UK</w:t>
      </w:r>
      <w:r>
        <w:rPr>
          <w:rFonts w:ascii="Arial" w:eastAsia="Arial" w:hAnsi="Arial" w:cs="Arial"/>
          <w:i/>
          <w:sz w:val="21"/>
          <w:szCs w:val="21"/>
        </w:rPr>
        <w:br/>
      </w:r>
      <w:r>
        <w:rPr>
          <w:rFonts w:ascii="Arial" w:eastAsia="Arial" w:hAnsi="Arial" w:cs="Arial"/>
          <w:sz w:val="21"/>
          <w:szCs w:val="21"/>
        </w:rPr>
        <w:t>Mark</w:t>
      </w:r>
      <w:r>
        <w:rPr>
          <w:rFonts w:ascii="Arial" w:eastAsia="Arial" w:hAnsi="Arial" w:cs="Arial"/>
          <w:sz w:val="21"/>
          <w:szCs w:val="21"/>
        </w:rPr>
        <w:t xml:space="preserve"> J. W. Lee, </w:t>
      </w:r>
      <w:r>
        <w:rPr>
          <w:rFonts w:ascii="Arial" w:eastAsia="Arial" w:hAnsi="Arial" w:cs="Arial"/>
          <w:i/>
          <w:sz w:val="21"/>
          <w:szCs w:val="21"/>
        </w:rPr>
        <w:t>Charles Sturt University, Australia</w:t>
      </w:r>
    </w:p>
    <w:p w14:paraId="58895E8E" w14:textId="77777777" w:rsidR="00DD1F92" w:rsidRDefault="00421720">
      <w:pPr>
        <w:spacing w:before="280" w:after="280"/>
        <w:rPr>
          <w:rFonts w:ascii="Arial" w:eastAsia="Arial" w:hAnsi="Arial" w:cs="Arial"/>
          <w:b/>
          <w:sz w:val="21"/>
          <w:szCs w:val="21"/>
        </w:rPr>
      </w:pPr>
      <w:r>
        <w:rPr>
          <w:rFonts w:ascii="Arial" w:eastAsia="Arial" w:hAnsi="Arial" w:cs="Arial"/>
          <w:b/>
          <w:sz w:val="21"/>
          <w:szCs w:val="21"/>
        </w:rPr>
        <w:lastRenderedPageBreak/>
        <w:t>Program Chairs (Special Tracks)</w:t>
      </w:r>
    </w:p>
    <w:p w14:paraId="28FD5E34" w14:textId="77777777" w:rsidR="00DD1F92" w:rsidRDefault="00421720">
      <w:pPr>
        <w:spacing w:before="280" w:after="280"/>
        <w:rPr>
          <w:rFonts w:ascii="Arial" w:eastAsia="Arial" w:hAnsi="Arial" w:cs="Arial"/>
          <w:i/>
          <w:sz w:val="21"/>
          <w:szCs w:val="21"/>
        </w:rPr>
      </w:pPr>
      <w:r>
        <w:rPr>
          <w:rFonts w:ascii="Arial" w:eastAsia="Arial" w:hAnsi="Arial" w:cs="Arial"/>
          <w:sz w:val="21"/>
          <w:szCs w:val="21"/>
        </w:rPr>
        <w:t xml:space="preserve">Johanna Pirker, </w:t>
      </w:r>
      <w:r>
        <w:rPr>
          <w:rFonts w:ascii="Arial" w:eastAsia="Arial" w:hAnsi="Arial" w:cs="Arial"/>
          <w:i/>
          <w:sz w:val="21"/>
          <w:szCs w:val="21"/>
        </w:rPr>
        <w:t>Graz University of Technology, Austria</w:t>
      </w:r>
      <w:r>
        <w:rPr>
          <w:rFonts w:ascii="Arial" w:eastAsia="Arial" w:hAnsi="Arial" w:cs="Arial"/>
          <w:i/>
          <w:sz w:val="21"/>
          <w:szCs w:val="21"/>
        </w:rPr>
        <w:br/>
      </w:r>
      <w:r>
        <w:rPr>
          <w:rFonts w:ascii="Arial" w:eastAsia="Arial" w:hAnsi="Arial" w:cs="Arial"/>
          <w:sz w:val="21"/>
          <w:szCs w:val="21"/>
        </w:rPr>
        <w:t xml:space="preserve">Andreas </w:t>
      </w:r>
      <w:proofErr w:type="spellStart"/>
      <w:r>
        <w:rPr>
          <w:rFonts w:ascii="Arial" w:eastAsia="Arial" w:hAnsi="Arial" w:cs="Arial"/>
          <w:sz w:val="21"/>
          <w:szCs w:val="21"/>
        </w:rPr>
        <w:t>Dengel</w:t>
      </w:r>
      <w:proofErr w:type="spellEnd"/>
      <w:r>
        <w:rPr>
          <w:rFonts w:ascii="Arial" w:eastAsia="Arial" w:hAnsi="Arial" w:cs="Arial"/>
          <w:sz w:val="21"/>
          <w:szCs w:val="21"/>
        </w:rPr>
        <w:t xml:space="preserve">, </w:t>
      </w:r>
      <w:r>
        <w:rPr>
          <w:rFonts w:ascii="Roboto" w:eastAsia="Roboto" w:hAnsi="Roboto" w:cs="Roboto"/>
          <w:i/>
          <w:color w:val="222222"/>
          <w:sz w:val="21"/>
          <w:szCs w:val="21"/>
          <w:highlight w:val="white"/>
        </w:rPr>
        <w:t>Julius Maximilian University of Würzburg</w:t>
      </w:r>
      <w:r>
        <w:rPr>
          <w:rFonts w:ascii="Arial" w:eastAsia="Arial" w:hAnsi="Arial" w:cs="Arial"/>
          <w:i/>
          <w:sz w:val="21"/>
          <w:szCs w:val="21"/>
        </w:rPr>
        <w:t>, Germany</w:t>
      </w:r>
    </w:p>
    <w:p w14:paraId="1B13CAF5" w14:textId="77777777" w:rsidR="00DD1F92" w:rsidRDefault="00421720">
      <w:pPr>
        <w:spacing w:before="280" w:after="280"/>
        <w:rPr>
          <w:rFonts w:ascii="Arial" w:eastAsia="Arial" w:hAnsi="Arial" w:cs="Arial"/>
          <w:b/>
          <w:sz w:val="21"/>
          <w:szCs w:val="21"/>
        </w:rPr>
      </w:pPr>
      <w:r>
        <w:rPr>
          <w:rFonts w:ascii="Arial" w:eastAsia="Arial" w:hAnsi="Arial" w:cs="Arial"/>
          <w:b/>
          <w:sz w:val="21"/>
          <w:szCs w:val="21"/>
        </w:rPr>
        <w:t xml:space="preserve">Publication Chairs </w:t>
      </w:r>
    </w:p>
    <w:p w14:paraId="615DD937" w14:textId="77777777" w:rsidR="00DD1F92" w:rsidRDefault="00421720">
      <w:pPr>
        <w:spacing w:before="280" w:after="280"/>
        <w:rPr>
          <w:rFonts w:ascii="Arial" w:eastAsia="Arial" w:hAnsi="Arial" w:cs="Arial"/>
          <w:i/>
          <w:sz w:val="21"/>
          <w:szCs w:val="21"/>
        </w:rPr>
      </w:pPr>
      <w:proofErr w:type="spellStart"/>
      <w:r>
        <w:rPr>
          <w:rFonts w:ascii="Arial" w:eastAsia="Arial" w:hAnsi="Arial" w:cs="Arial"/>
          <w:sz w:val="21"/>
          <w:szCs w:val="21"/>
        </w:rPr>
        <w:t>Anasol</w:t>
      </w:r>
      <w:proofErr w:type="spellEnd"/>
      <w:r>
        <w:rPr>
          <w:rFonts w:ascii="Arial" w:eastAsia="Arial" w:hAnsi="Arial" w:cs="Arial"/>
          <w:sz w:val="21"/>
          <w:szCs w:val="21"/>
        </w:rPr>
        <w:t xml:space="preserve"> Peña Rios, </w:t>
      </w:r>
      <w:r>
        <w:rPr>
          <w:rFonts w:ascii="Arial" w:eastAsia="Arial" w:hAnsi="Arial" w:cs="Arial"/>
          <w:i/>
          <w:sz w:val="21"/>
          <w:szCs w:val="21"/>
        </w:rPr>
        <w:t>British Telecom Research Labs, UK</w:t>
      </w:r>
      <w:r>
        <w:rPr>
          <w:rFonts w:ascii="Arial" w:eastAsia="Arial" w:hAnsi="Arial" w:cs="Arial"/>
          <w:i/>
          <w:sz w:val="21"/>
          <w:szCs w:val="21"/>
        </w:rPr>
        <w:br/>
      </w:r>
      <w:r>
        <w:rPr>
          <w:rFonts w:ascii="Arial" w:eastAsia="Arial" w:hAnsi="Arial" w:cs="Arial"/>
          <w:sz w:val="21"/>
          <w:szCs w:val="21"/>
        </w:rPr>
        <w:t xml:space="preserve">Markos </w:t>
      </w:r>
      <w:proofErr w:type="spellStart"/>
      <w:r>
        <w:rPr>
          <w:rFonts w:ascii="Arial" w:eastAsia="Arial" w:hAnsi="Arial" w:cs="Arial"/>
          <w:sz w:val="21"/>
          <w:szCs w:val="21"/>
        </w:rPr>
        <w:t>Mentzelopoulos</w:t>
      </w:r>
      <w:proofErr w:type="spellEnd"/>
      <w:r>
        <w:rPr>
          <w:rFonts w:ascii="Arial" w:eastAsia="Arial" w:hAnsi="Arial" w:cs="Arial"/>
          <w:sz w:val="21"/>
          <w:szCs w:val="21"/>
        </w:rPr>
        <w:t xml:space="preserve">, </w:t>
      </w:r>
      <w:r>
        <w:rPr>
          <w:rFonts w:ascii="Arial" w:eastAsia="Arial" w:hAnsi="Arial" w:cs="Arial"/>
          <w:i/>
          <w:sz w:val="21"/>
          <w:szCs w:val="21"/>
        </w:rPr>
        <w:t>University of Westminster, UK</w:t>
      </w:r>
    </w:p>
    <w:p w14:paraId="6863065E" w14:textId="77777777" w:rsidR="00DD1F92" w:rsidRDefault="00421720">
      <w:pPr>
        <w:spacing w:before="280" w:after="280"/>
        <w:rPr>
          <w:rFonts w:ascii="Arial" w:eastAsia="Arial" w:hAnsi="Arial" w:cs="Arial"/>
          <w:b/>
          <w:sz w:val="21"/>
          <w:szCs w:val="21"/>
        </w:rPr>
      </w:pPr>
      <w:r>
        <w:rPr>
          <w:rFonts w:ascii="Arial" w:eastAsia="Arial" w:hAnsi="Arial" w:cs="Arial"/>
          <w:b/>
          <w:sz w:val="21"/>
          <w:szCs w:val="21"/>
        </w:rPr>
        <w:t>Special Sessions, Panels, and Workshops Chair</w:t>
      </w:r>
    </w:p>
    <w:p w14:paraId="39F839DD" w14:textId="77777777" w:rsidR="00DD1F92" w:rsidRDefault="00421720">
      <w:pPr>
        <w:spacing w:before="280" w:after="280"/>
        <w:rPr>
          <w:rFonts w:ascii="Arial" w:eastAsia="Arial" w:hAnsi="Arial" w:cs="Arial"/>
          <w:i/>
          <w:sz w:val="21"/>
          <w:szCs w:val="21"/>
        </w:rPr>
      </w:pPr>
      <w:r>
        <w:rPr>
          <w:rFonts w:ascii="Arial" w:eastAsia="Arial" w:hAnsi="Arial" w:cs="Arial"/>
          <w:sz w:val="21"/>
          <w:szCs w:val="21"/>
        </w:rPr>
        <w:t xml:space="preserve">Amy Kaufman, </w:t>
      </w:r>
      <w:r>
        <w:rPr>
          <w:rFonts w:ascii="Arial" w:eastAsia="Arial" w:hAnsi="Arial" w:cs="Arial"/>
          <w:i/>
          <w:sz w:val="21"/>
          <w:szCs w:val="21"/>
        </w:rPr>
        <w:t>California Community Colleges and University of California, San Diego, USA</w:t>
      </w:r>
    </w:p>
    <w:p w14:paraId="02D0947A" w14:textId="77777777" w:rsidR="00DD1F92" w:rsidRDefault="00421720">
      <w:pPr>
        <w:spacing w:before="280" w:after="280"/>
        <w:rPr>
          <w:rFonts w:ascii="Arial" w:eastAsia="Arial" w:hAnsi="Arial" w:cs="Arial"/>
          <w:b/>
          <w:sz w:val="21"/>
          <w:szCs w:val="21"/>
        </w:rPr>
      </w:pPr>
      <w:r>
        <w:rPr>
          <w:rFonts w:ascii="Arial" w:eastAsia="Arial" w:hAnsi="Arial" w:cs="Arial"/>
          <w:b/>
          <w:sz w:val="21"/>
          <w:szCs w:val="21"/>
        </w:rPr>
        <w:t>Posters, Demos, a</w:t>
      </w:r>
      <w:r>
        <w:rPr>
          <w:rFonts w:ascii="Arial" w:eastAsia="Arial" w:hAnsi="Arial" w:cs="Arial"/>
          <w:b/>
          <w:sz w:val="21"/>
          <w:szCs w:val="21"/>
        </w:rPr>
        <w:t>nd Exhibitions Chair</w:t>
      </w:r>
    </w:p>
    <w:p w14:paraId="16DCC0D9" w14:textId="77777777" w:rsidR="00DD1F92" w:rsidRDefault="00421720">
      <w:pPr>
        <w:spacing w:before="280" w:after="280"/>
        <w:rPr>
          <w:rFonts w:ascii="Arial" w:eastAsia="Arial" w:hAnsi="Arial" w:cs="Arial"/>
          <w:b/>
          <w:sz w:val="21"/>
          <w:szCs w:val="21"/>
        </w:rPr>
      </w:pPr>
      <w:proofErr w:type="spellStart"/>
      <w:r>
        <w:rPr>
          <w:rFonts w:ascii="Arial" w:eastAsia="Arial" w:hAnsi="Arial" w:cs="Arial"/>
          <w:sz w:val="21"/>
          <w:szCs w:val="21"/>
        </w:rPr>
        <w:t>Foaad</w:t>
      </w:r>
      <w:proofErr w:type="spellEnd"/>
      <w:r>
        <w:rPr>
          <w:rFonts w:ascii="Arial" w:eastAsia="Arial" w:hAnsi="Arial" w:cs="Arial"/>
          <w:sz w:val="21"/>
          <w:szCs w:val="21"/>
        </w:rPr>
        <w:t xml:space="preserve"> </w:t>
      </w:r>
      <w:proofErr w:type="spellStart"/>
      <w:r>
        <w:rPr>
          <w:rFonts w:ascii="Arial" w:eastAsia="Arial" w:hAnsi="Arial" w:cs="Arial"/>
          <w:sz w:val="21"/>
          <w:szCs w:val="21"/>
        </w:rPr>
        <w:t>Khosmood</w:t>
      </w:r>
      <w:proofErr w:type="spellEnd"/>
      <w:r>
        <w:rPr>
          <w:rFonts w:ascii="Arial" w:eastAsia="Arial" w:hAnsi="Arial" w:cs="Arial"/>
          <w:sz w:val="21"/>
          <w:szCs w:val="21"/>
        </w:rPr>
        <w:t>,</w:t>
      </w:r>
      <w:r>
        <w:rPr>
          <w:rFonts w:ascii="Arial" w:eastAsia="Arial" w:hAnsi="Arial" w:cs="Arial"/>
          <w:i/>
          <w:sz w:val="21"/>
          <w:szCs w:val="21"/>
        </w:rPr>
        <w:t xml:space="preserve"> California Polytechnic State University, USA</w:t>
      </w:r>
    </w:p>
    <w:p w14:paraId="2DDF04F9" w14:textId="77777777" w:rsidR="00DD1F92" w:rsidRDefault="00421720">
      <w:pPr>
        <w:spacing w:before="280" w:after="280"/>
        <w:rPr>
          <w:rFonts w:ascii="Arial" w:eastAsia="Arial" w:hAnsi="Arial" w:cs="Arial"/>
          <w:b/>
          <w:sz w:val="21"/>
          <w:szCs w:val="21"/>
        </w:rPr>
      </w:pPr>
      <w:r>
        <w:rPr>
          <w:rFonts w:ascii="Arial" w:eastAsia="Arial" w:hAnsi="Arial" w:cs="Arial"/>
          <w:b/>
          <w:sz w:val="21"/>
          <w:szCs w:val="21"/>
        </w:rPr>
        <w:t>Engagement Chair (Higher Education)</w:t>
      </w:r>
    </w:p>
    <w:p w14:paraId="5FCEA184" w14:textId="77777777" w:rsidR="00DD1F92" w:rsidRDefault="00421720">
      <w:pPr>
        <w:spacing w:before="280" w:after="280"/>
        <w:rPr>
          <w:rFonts w:ascii="Arial" w:eastAsia="Arial" w:hAnsi="Arial" w:cs="Arial"/>
          <w:i/>
          <w:sz w:val="21"/>
          <w:szCs w:val="21"/>
        </w:rPr>
      </w:pPr>
      <w:r>
        <w:rPr>
          <w:rFonts w:ascii="Arial" w:eastAsia="Arial" w:hAnsi="Arial" w:cs="Arial"/>
          <w:sz w:val="21"/>
          <w:szCs w:val="21"/>
        </w:rPr>
        <w:t xml:space="preserve">Jonathon Richter, </w:t>
      </w:r>
      <w:r>
        <w:rPr>
          <w:rFonts w:ascii="Arial" w:eastAsia="Arial" w:hAnsi="Arial" w:cs="Arial"/>
          <w:i/>
          <w:sz w:val="21"/>
          <w:szCs w:val="21"/>
        </w:rPr>
        <w:t>University of Montana, USA</w:t>
      </w:r>
    </w:p>
    <w:p w14:paraId="151735B9" w14:textId="77777777" w:rsidR="00DD1F92" w:rsidRDefault="00421720">
      <w:pPr>
        <w:spacing w:before="280" w:after="280"/>
        <w:rPr>
          <w:rFonts w:ascii="Arial" w:eastAsia="Arial" w:hAnsi="Arial" w:cs="Arial"/>
          <w:b/>
          <w:sz w:val="21"/>
          <w:szCs w:val="21"/>
        </w:rPr>
      </w:pPr>
      <w:r>
        <w:rPr>
          <w:rFonts w:ascii="Arial" w:eastAsia="Arial" w:hAnsi="Arial" w:cs="Arial"/>
          <w:b/>
          <w:sz w:val="21"/>
          <w:szCs w:val="21"/>
        </w:rPr>
        <w:t>Engagement Chair (K-12 and Community Colleges)</w:t>
      </w:r>
    </w:p>
    <w:p w14:paraId="3674BBD8" w14:textId="77777777" w:rsidR="00DD1F92" w:rsidRDefault="00421720">
      <w:pPr>
        <w:spacing w:before="280" w:after="280"/>
        <w:rPr>
          <w:rFonts w:ascii="Arial" w:eastAsia="Arial" w:hAnsi="Arial" w:cs="Arial"/>
          <w:i/>
          <w:sz w:val="21"/>
          <w:szCs w:val="21"/>
        </w:rPr>
      </w:pPr>
      <w:r>
        <w:rPr>
          <w:rFonts w:ascii="Arial" w:eastAsia="Arial" w:hAnsi="Arial" w:cs="Arial"/>
          <w:sz w:val="21"/>
          <w:szCs w:val="21"/>
        </w:rPr>
        <w:t xml:space="preserve">Amy Kaufman, </w:t>
      </w:r>
      <w:r>
        <w:rPr>
          <w:rFonts w:ascii="Arial" w:eastAsia="Arial" w:hAnsi="Arial" w:cs="Arial"/>
          <w:i/>
          <w:sz w:val="21"/>
          <w:szCs w:val="21"/>
        </w:rPr>
        <w:t>California Community Colleges and</w:t>
      </w:r>
      <w:r>
        <w:rPr>
          <w:rFonts w:ascii="Arial" w:eastAsia="Arial" w:hAnsi="Arial" w:cs="Arial"/>
          <w:i/>
          <w:sz w:val="21"/>
          <w:szCs w:val="21"/>
        </w:rPr>
        <w:t xml:space="preserve"> University of California, San Diego, USA</w:t>
      </w:r>
    </w:p>
    <w:p w14:paraId="37572BCE" w14:textId="77777777" w:rsidR="00DD1F92" w:rsidRDefault="00421720">
      <w:pPr>
        <w:spacing w:before="280" w:after="280"/>
        <w:rPr>
          <w:rFonts w:ascii="Arial" w:eastAsia="Arial" w:hAnsi="Arial" w:cs="Arial"/>
          <w:b/>
          <w:sz w:val="21"/>
          <w:szCs w:val="21"/>
        </w:rPr>
      </w:pPr>
      <w:r>
        <w:rPr>
          <w:rFonts w:ascii="Arial" w:eastAsia="Arial" w:hAnsi="Arial" w:cs="Arial"/>
          <w:b/>
          <w:sz w:val="21"/>
          <w:szCs w:val="21"/>
        </w:rPr>
        <w:t>Engagement Chair (Industry)</w:t>
      </w:r>
    </w:p>
    <w:p w14:paraId="26384B9D" w14:textId="03682CD3" w:rsidR="00DD1F92" w:rsidRPr="003B129F" w:rsidRDefault="003B129F">
      <w:pPr>
        <w:spacing w:before="280" w:after="280"/>
        <w:rPr>
          <w:rFonts w:ascii="Arial" w:eastAsia="Arial" w:hAnsi="Arial" w:cs="Arial"/>
          <w:b/>
          <w:sz w:val="21"/>
          <w:szCs w:val="21"/>
        </w:rPr>
      </w:pPr>
      <w:r w:rsidRPr="003B129F">
        <w:rPr>
          <w:rFonts w:ascii="Arial" w:eastAsia="Arial" w:hAnsi="Arial" w:cs="Arial"/>
          <w:sz w:val="21"/>
          <w:szCs w:val="21"/>
        </w:rPr>
        <w:t>TBD</w:t>
      </w:r>
    </w:p>
    <w:p w14:paraId="58B98E57" w14:textId="77777777" w:rsidR="00DD1F92" w:rsidRDefault="00421720">
      <w:pPr>
        <w:spacing w:before="280" w:after="280"/>
        <w:rPr>
          <w:rFonts w:ascii="Arial" w:eastAsia="Arial" w:hAnsi="Arial" w:cs="Arial"/>
          <w:b/>
          <w:sz w:val="21"/>
          <w:szCs w:val="21"/>
        </w:rPr>
      </w:pPr>
      <w:r>
        <w:rPr>
          <w:rFonts w:ascii="Arial" w:eastAsia="Arial" w:hAnsi="Arial" w:cs="Arial"/>
          <w:b/>
          <w:sz w:val="21"/>
          <w:szCs w:val="21"/>
        </w:rPr>
        <w:t>Communications, Publicity, and Outreach Chair</w:t>
      </w:r>
    </w:p>
    <w:p w14:paraId="6196844F" w14:textId="77777777" w:rsidR="00DD1F92" w:rsidRDefault="00421720">
      <w:pPr>
        <w:spacing w:before="280" w:after="280"/>
        <w:rPr>
          <w:rFonts w:ascii="Arial" w:eastAsia="Arial" w:hAnsi="Arial" w:cs="Arial"/>
          <w:sz w:val="21"/>
          <w:szCs w:val="21"/>
          <w:highlight w:val="yellow"/>
        </w:rPr>
      </w:pPr>
      <w:r>
        <w:rPr>
          <w:rFonts w:ascii="Arial" w:eastAsia="Arial" w:hAnsi="Arial" w:cs="Arial"/>
          <w:sz w:val="21"/>
          <w:szCs w:val="21"/>
        </w:rPr>
        <w:t xml:space="preserve">Katya Alvarez-Molina, </w:t>
      </w:r>
      <w:r>
        <w:rPr>
          <w:rFonts w:ascii="Arial" w:eastAsia="Arial" w:hAnsi="Arial" w:cs="Arial"/>
          <w:i/>
          <w:sz w:val="21"/>
          <w:szCs w:val="21"/>
        </w:rPr>
        <w:t>Universität Bremen, Germany</w:t>
      </w:r>
    </w:p>
    <w:p w14:paraId="665EA955" w14:textId="77777777" w:rsidR="00DD1F92" w:rsidRDefault="00421720">
      <w:pPr>
        <w:spacing w:before="280" w:after="280"/>
        <w:rPr>
          <w:rFonts w:ascii="Arial" w:eastAsia="Arial" w:hAnsi="Arial" w:cs="Arial"/>
          <w:b/>
          <w:sz w:val="21"/>
          <w:szCs w:val="21"/>
        </w:rPr>
      </w:pPr>
      <w:r>
        <w:rPr>
          <w:rFonts w:ascii="Arial" w:eastAsia="Arial" w:hAnsi="Arial" w:cs="Arial"/>
          <w:b/>
          <w:sz w:val="21"/>
          <w:szCs w:val="21"/>
        </w:rPr>
        <w:t>Finance Chair / Treasurer</w:t>
      </w:r>
    </w:p>
    <w:p w14:paraId="58930B87" w14:textId="77777777" w:rsidR="00DD1F92" w:rsidRDefault="00421720">
      <w:pPr>
        <w:spacing w:before="280" w:after="280"/>
        <w:rPr>
          <w:rFonts w:ascii="Arial" w:eastAsia="Arial" w:hAnsi="Arial" w:cs="Arial"/>
          <w:i/>
          <w:sz w:val="21"/>
          <w:szCs w:val="21"/>
        </w:rPr>
      </w:pPr>
      <w:r>
        <w:rPr>
          <w:rFonts w:ascii="Arial" w:eastAsia="Arial" w:hAnsi="Arial" w:cs="Arial"/>
          <w:sz w:val="21"/>
          <w:szCs w:val="21"/>
        </w:rPr>
        <w:t xml:space="preserve">Patrick O'Shea, </w:t>
      </w:r>
      <w:r>
        <w:rPr>
          <w:rFonts w:ascii="Arial" w:eastAsia="Arial" w:hAnsi="Arial" w:cs="Arial"/>
          <w:i/>
          <w:sz w:val="21"/>
          <w:szCs w:val="21"/>
        </w:rPr>
        <w:t>Appalachian State University, USA</w:t>
      </w:r>
    </w:p>
    <w:p w14:paraId="1C2E183B" w14:textId="77777777" w:rsidR="00DD1F92" w:rsidRDefault="00421720">
      <w:pPr>
        <w:spacing w:before="280" w:after="280"/>
        <w:rPr>
          <w:rFonts w:ascii="Arial" w:eastAsia="Arial" w:hAnsi="Arial" w:cs="Arial"/>
          <w:b/>
          <w:sz w:val="21"/>
          <w:szCs w:val="21"/>
        </w:rPr>
      </w:pPr>
      <w:r>
        <w:rPr>
          <w:rFonts w:ascii="Arial" w:eastAsia="Arial" w:hAnsi="Arial" w:cs="Arial"/>
          <w:b/>
          <w:sz w:val="21"/>
          <w:szCs w:val="21"/>
        </w:rPr>
        <w:t>Local Arrangements Chair</w:t>
      </w:r>
    </w:p>
    <w:p w14:paraId="2F644F46" w14:textId="77777777" w:rsidR="00DD1F92" w:rsidRDefault="00421720">
      <w:pPr>
        <w:spacing w:before="280" w:after="280"/>
        <w:rPr>
          <w:rFonts w:ascii="Arial" w:eastAsia="Arial" w:hAnsi="Arial" w:cs="Arial"/>
          <w:b/>
          <w:sz w:val="21"/>
          <w:szCs w:val="21"/>
        </w:rPr>
      </w:pPr>
      <w:proofErr w:type="spellStart"/>
      <w:r>
        <w:rPr>
          <w:rFonts w:ascii="Arial" w:eastAsia="Arial" w:hAnsi="Arial" w:cs="Arial"/>
          <w:sz w:val="21"/>
          <w:szCs w:val="21"/>
        </w:rPr>
        <w:t>Foaad</w:t>
      </w:r>
      <w:proofErr w:type="spellEnd"/>
      <w:r>
        <w:rPr>
          <w:rFonts w:ascii="Arial" w:eastAsia="Arial" w:hAnsi="Arial" w:cs="Arial"/>
          <w:sz w:val="21"/>
          <w:szCs w:val="21"/>
        </w:rPr>
        <w:t xml:space="preserve"> </w:t>
      </w:r>
      <w:proofErr w:type="spellStart"/>
      <w:r>
        <w:rPr>
          <w:rFonts w:ascii="Arial" w:eastAsia="Arial" w:hAnsi="Arial" w:cs="Arial"/>
          <w:sz w:val="21"/>
          <w:szCs w:val="21"/>
        </w:rPr>
        <w:t>Khosmood</w:t>
      </w:r>
      <w:proofErr w:type="spellEnd"/>
      <w:r>
        <w:rPr>
          <w:rFonts w:ascii="Arial" w:eastAsia="Arial" w:hAnsi="Arial" w:cs="Arial"/>
          <w:sz w:val="21"/>
          <w:szCs w:val="21"/>
        </w:rPr>
        <w:t>,</w:t>
      </w:r>
      <w:r>
        <w:rPr>
          <w:rFonts w:ascii="Arial" w:eastAsia="Arial" w:hAnsi="Arial" w:cs="Arial"/>
          <w:i/>
          <w:sz w:val="21"/>
          <w:szCs w:val="21"/>
        </w:rPr>
        <w:t xml:space="preserve"> California Polytechnic State University, US</w:t>
      </w:r>
      <w:r>
        <w:rPr>
          <w:rFonts w:ascii="Arial" w:eastAsia="Arial" w:hAnsi="Arial" w:cs="Arial"/>
          <w:i/>
          <w:sz w:val="21"/>
          <w:szCs w:val="21"/>
        </w:rPr>
        <w:t>A</w:t>
      </w:r>
    </w:p>
    <w:p w14:paraId="364200FB" w14:textId="77777777" w:rsidR="00DD1F92" w:rsidRDefault="00DD1F92">
      <w:pPr>
        <w:spacing w:before="280" w:after="280"/>
        <w:rPr>
          <w:rFonts w:ascii="Arial" w:eastAsia="Arial" w:hAnsi="Arial" w:cs="Arial"/>
          <w:color w:val="000000"/>
          <w:sz w:val="21"/>
          <w:szCs w:val="21"/>
        </w:rPr>
      </w:pPr>
    </w:p>
    <w:p w14:paraId="1D2C5AC7" w14:textId="77777777" w:rsidR="00DD1F92" w:rsidRDefault="00DD1F92">
      <w:pPr>
        <w:rPr>
          <w:rFonts w:ascii="Arial" w:eastAsia="Arial" w:hAnsi="Arial" w:cs="Arial"/>
          <w:color w:val="000000"/>
          <w:sz w:val="22"/>
          <w:szCs w:val="22"/>
        </w:rPr>
      </w:pPr>
    </w:p>
    <w:sectPr w:rsidR="00DD1F92">
      <w:headerReference w:type="default" r:id="rId9"/>
      <w:pgSz w:w="12240" w:h="15840"/>
      <w:pgMar w:top="851" w:right="851" w:bottom="851"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41AA48" w14:textId="77777777" w:rsidR="00421720" w:rsidRDefault="00421720">
      <w:r>
        <w:separator/>
      </w:r>
    </w:p>
  </w:endnote>
  <w:endnote w:type="continuationSeparator" w:id="0">
    <w:p w14:paraId="194B4D7C" w14:textId="77777777" w:rsidR="00421720" w:rsidRDefault="00421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Roboto">
    <w:panose1 w:val="020B0604020202020204"/>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B65C9E" w14:textId="77777777" w:rsidR="00421720" w:rsidRDefault="00421720">
      <w:r>
        <w:separator/>
      </w:r>
    </w:p>
  </w:footnote>
  <w:footnote w:type="continuationSeparator" w:id="0">
    <w:p w14:paraId="62DB38B1" w14:textId="77777777" w:rsidR="00421720" w:rsidRDefault="004217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3AB46" w14:textId="77777777" w:rsidR="00DD1F92" w:rsidRDefault="00DD1F9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8C51E6"/>
    <w:multiLevelType w:val="multilevel"/>
    <w:tmpl w:val="654EE1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BA85694"/>
    <w:multiLevelType w:val="multilevel"/>
    <w:tmpl w:val="5F48C2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10A5FA4"/>
    <w:multiLevelType w:val="multilevel"/>
    <w:tmpl w:val="B8949AC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66FB7067"/>
    <w:multiLevelType w:val="multilevel"/>
    <w:tmpl w:val="E9E20E9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75B85AA2"/>
    <w:multiLevelType w:val="multilevel"/>
    <w:tmpl w:val="628AA09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1F92"/>
    <w:rsid w:val="003B129F"/>
    <w:rsid w:val="00421720"/>
    <w:rsid w:val="00DD1F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EB7273D"/>
  <w15:docId w15:val="{B7B70052-2B13-CB4F-AA35-F2BE34239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outlineLvl w:val="2"/>
    </w:pPr>
    <w:rPr>
      <w:b/>
      <w:sz w:val="27"/>
      <w:szCs w:val="27"/>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B129F"/>
    <w:rPr>
      <w:sz w:val="18"/>
      <w:szCs w:val="18"/>
    </w:rPr>
  </w:style>
  <w:style w:type="character" w:customStyle="1" w:styleId="BalloonTextChar">
    <w:name w:val="Balloon Text Char"/>
    <w:basedOn w:val="DefaultParagraphFont"/>
    <w:link w:val="BalloonText"/>
    <w:uiPriority w:val="99"/>
    <w:semiHidden/>
    <w:rsid w:val="003B129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info@immersivelrn.org" TargetMode="External"/><Relationship Id="rId3" Type="http://schemas.openxmlformats.org/officeDocument/2006/relationships/settings" Target="settings.xml"/><Relationship Id="rId7" Type="http://schemas.openxmlformats.org/officeDocument/2006/relationships/hyperlink" Target="mailto:conference@immersivelrn.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1477</Words>
  <Characters>8423</Characters>
  <Application>Microsoft Office Word</Application>
  <DocSecurity>0</DocSecurity>
  <Lines>70</Lines>
  <Paragraphs>19</Paragraphs>
  <ScaleCrop>false</ScaleCrop>
  <Company/>
  <LinksUpToDate>false</LinksUpToDate>
  <CharactersWithSpaces>9881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Mark Lee</cp:lastModifiedBy>
  <cp:revision>2</cp:revision>
  <dcterms:created xsi:type="dcterms:W3CDTF">2019-08-23T22:55:00Z</dcterms:created>
  <dcterms:modified xsi:type="dcterms:W3CDTF">2019-08-23T22:58:00Z</dcterms:modified>
</cp:coreProperties>
</file>