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Heading1"/>
        <w:spacing w:lineRule="auto" w:before="200"/>
        <w:contextualSpacing w:val="0"/>
      </w:pPr>
      <w:bookmarkStart w:id="0" w:colFirst="0" w:name="h.vmcpqup73ylc" w:colLast="0"/>
      <w:bookmarkEnd w:id="0"/>
      <w:r w:rsidRPr="00000000" w:rsidR="00000000" w:rsidDel="00000000">
        <w:rPr>
          <w:rtl w:val="0"/>
        </w:rPr>
        <w:t xml:space="preserve">Medicomp’s Critical Success Factors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Recruit the right people all the time (culture and leadership)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Develop exceptional people and teams who follow our company’s philosophy – cultural match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Make innovation a daily activity (finding better ways to do the things we do everyday) - efficiency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Complete projects on time and on budget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Do more with fewer people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Increase repeat business from key customers (getting a larger slice of business from our important customers)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Seek excellence in every aspect of our customer interaction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Acquire profitable customers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Create an environment where our people are encouraged to realize their full potential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Improve communication of alignment between: individual, departmental, and organizational goals and how they feed to 2014 painted picture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Responsibly increase individual’s box of autonomy for better productivity &amp; empowerment (delegated decision making)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rPr>
          <w:sz w:val="20"/>
        </w:rPr>
      </w:pPr>
      <w:r w:rsidRPr="00000000" w:rsidR="00000000" w:rsidDel="00000000">
        <w:rPr>
          <w:sz w:val="20"/>
          <w:rtl w:val="0"/>
        </w:rPr>
        <w:t xml:space="preserve">See celebrating success as a priority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0"/>
          <w:rtl w:val="0"/>
        </w:rPr>
        <w:t xml:space="preserve">We are still working on finalizing the verbiage, but use these to start.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pPr>
        <w:ind w:left="720" w:firstLine="360"/>
      </w:pPr>
      <w:rPr>
        <w:u w:val="none"/>
      </w:rPr>
    </w:lvl>
    <w:lvl w:ilvl="1">
      <w:start w:val="1"/>
      <w:numFmt w:val="lowerLetter"/>
      <w:lvlText w:val="%2.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pPr>
        <w:ind w:left="2160" w:firstLine="1800"/>
      </w:pPr>
      <w:rPr>
        <w:u w:val="none"/>
      </w:rPr>
    </w:lvl>
    <w:lvl w:ilvl="3">
      <w:start w:val="1"/>
      <w:numFmt w:val="decimal"/>
      <w:lvlText w:val="%4.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pPr>
        <w:ind w:left="4320" w:firstLine="3960"/>
      </w:pPr>
      <w:rPr>
        <w:u w:val="none"/>
      </w:rPr>
    </w:lvl>
    <w:lvl w:ilvl="6">
      <w:start w:val="1"/>
      <w:numFmt w:val="decimal"/>
      <w:lvlText w:val="%7.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Success Factors.docx</dc:title>
</cp:coreProperties>
</file>