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1A1" w:rsidRPr="00F401A1" w:rsidRDefault="00F401A1" w:rsidP="00F401A1">
      <w:pPr>
        <w:jc w:val="center"/>
        <w:rPr>
          <w:rFonts w:ascii="Times New Roman" w:hAnsi="Times New Roman" w:cs="Times New Roman"/>
          <w:b/>
          <w:sz w:val="32"/>
          <w:u w:val="single"/>
        </w:rPr>
      </w:pPr>
      <w:r w:rsidRPr="00F401A1">
        <w:rPr>
          <w:rFonts w:ascii="Times New Roman" w:hAnsi="Times New Roman" w:cs="Times New Roman"/>
          <w:b/>
          <w:sz w:val="32"/>
          <w:u w:val="single"/>
        </w:rPr>
        <w:t>ICICI CASE STUDY (OLD)</w:t>
      </w:r>
    </w:p>
    <w:p w:rsidR="00F401A1" w:rsidRDefault="00F401A1">
      <w:pPr>
        <w:rPr>
          <w:rFonts w:ascii="Times New Roman" w:hAnsi="Times New Roman" w:cs="Times New Roman"/>
          <w:b/>
          <w:sz w:val="28"/>
          <w:u w:val="single"/>
        </w:rPr>
      </w:pPr>
    </w:p>
    <w:p w:rsidR="006B4133" w:rsidRPr="002D2BDA" w:rsidRDefault="002D2BDA">
      <w:pPr>
        <w:rPr>
          <w:rFonts w:ascii="Times New Roman" w:hAnsi="Times New Roman" w:cs="Times New Roman"/>
          <w:b/>
          <w:sz w:val="28"/>
          <w:u w:val="single"/>
        </w:rPr>
      </w:pPr>
      <w:r w:rsidRPr="002D2BDA">
        <w:rPr>
          <w:rFonts w:ascii="Times New Roman" w:hAnsi="Times New Roman" w:cs="Times New Roman"/>
          <w:b/>
          <w:sz w:val="28"/>
          <w:u w:val="single"/>
        </w:rPr>
        <w:t>INTRODUCTION</w:t>
      </w:r>
    </w:p>
    <w:p w:rsidR="002D2BDA" w:rsidRPr="002D2BDA" w:rsidRDefault="002D2BDA" w:rsidP="002D2BDA">
      <w:pPr>
        <w:rPr>
          <w:rFonts w:ascii="Times New Roman" w:hAnsi="Times New Roman" w:cs="Times New Roman"/>
          <w:sz w:val="24"/>
        </w:rPr>
      </w:pPr>
      <w:r w:rsidRPr="002D2BDA">
        <w:rPr>
          <w:rFonts w:ascii="Times New Roman" w:hAnsi="Times New Roman" w:cs="Times New Roman"/>
          <w:sz w:val="24"/>
        </w:rPr>
        <w:t>The growing competition, pressure, cost demand fund managers to actively search or ways the alpha or the outperformance can be generated. As a result, fund managers need insights beyond portfolio MIS or raw data to make investment decisions.</w:t>
      </w:r>
    </w:p>
    <w:p w:rsidR="002D2BDA" w:rsidRPr="002D2BDA" w:rsidRDefault="002D2BDA" w:rsidP="002D2BDA">
      <w:pPr>
        <w:rPr>
          <w:rFonts w:ascii="Times New Roman" w:hAnsi="Times New Roman" w:cs="Times New Roman"/>
          <w:sz w:val="24"/>
        </w:rPr>
      </w:pPr>
      <w:r w:rsidRPr="002D2BDA">
        <w:rPr>
          <w:rFonts w:ascii="Times New Roman" w:hAnsi="Times New Roman" w:cs="Times New Roman"/>
          <w:sz w:val="24"/>
        </w:rPr>
        <w:t>Performance Attribution as a technique to understand the drivers of performance has widely been accepted globally. It is because of this desire, ATISI PFUOBNTEHL, a leading AMC’s in the country was finding difficult to conduct performance attribution across various schemes in their AMC, PMS and Offshore Advisory business</w:t>
      </w:r>
    </w:p>
    <w:p w:rsidR="002D2BDA" w:rsidRPr="002D2BDA" w:rsidRDefault="002D2BDA" w:rsidP="002D2BDA">
      <w:pPr>
        <w:rPr>
          <w:rFonts w:ascii="Times New Roman" w:hAnsi="Times New Roman" w:cs="Times New Roman"/>
          <w:sz w:val="24"/>
        </w:rPr>
      </w:pPr>
    </w:p>
    <w:p w:rsidR="002D2BDA" w:rsidRPr="002D2BDA" w:rsidRDefault="002D2BDA" w:rsidP="002D2BDA">
      <w:pPr>
        <w:rPr>
          <w:rFonts w:ascii="Times New Roman" w:hAnsi="Times New Roman" w:cs="Times New Roman"/>
          <w:b/>
          <w:sz w:val="28"/>
          <w:u w:val="single"/>
        </w:rPr>
      </w:pPr>
      <w:r w:rsidRPr="002D2BDA">
        <w:rPr>
          <w:rFonts w:ascii="Times New Roman" w:hAnsi="Times New Roman" w:cs="Times New Roman"/>
          <w:b/>
          <w:sz w:val="28"/>
          <w:u w:val="single"/>
        </w:rPr>
        <w:t>CHALLENGES</w:t>
      </w:r>
    </w:p>
    <w:p w:rsidR="002D2BDA" w:rsidRPr="002D2BDA" w:rsidRDefault="002D2BDA" w:rsidP="002D2BDA">
      <w:pPr>
        <w:pStyle w:val="ListParagraph"/>
        <w:numPr>
          <w:ilvl w:val="0"/>
          <w:numId w:val="1"/>
        </w:numPr>
        <w:rPr>
          <w:rFonts w:ascii="Times New Roman" w:hAnsi="Times New Roman" w:cs="Times New Roman"/>
          <w:sz w:val="24"/>
        </w:rPr>
      </w:pPr>
      <w:r w:rsidRPr="002D2BDA">
        <w:rPr>
          <w:rFonts w:ascii="Times New Roman" w:hAnsi="Times New Roman" w:cs="Times New Roman"/>
          <w:sz w:val="24"/>
        </w:rPr>
        <w:t>Performance measurement was an ad hoc activity and performance attribution was not possible</w:t>
      </w:r>
    </w:p>
    <w:p w:rsidR="002D2BDA" w:rsidRPr="002D2BDA" w:rsidRDefault="002D2BDA" w:rsidP="002D2BDA">
      <w:pPr>
        <w:pStyle w:val="ListParagraph"/>
        <w:numPr>
          <w:ilvl w:val="0"/>
          <w:numId w:val="1"/>
        </w:numPr>
        <w:rPr>
          <w:rFonts w:ascii="Times New Roman" w:hAnsi="Times New Roman" w:cs="Times New Roman"/>
          <w:sz w:val="24"/>
        </w:rPr>
      </w:pPr>
      <w:r w:rsidRPr="002D2BDA">
        <w:rPr>
          <w:rFonts w:ascii="Times New Roman" w:hAnsi="Times New Roman" w:cs="Times New Roman"/>
          <w:sz w:val="24"/>
        </w:rPr>
        <w:t>Historical performance was not feasible with ad hoc process</w:t>
      </w:r>
    </w:p>
    <w:p w:rsidR="002D2BDA" w:rsidRPr="002D2BDA" w:rsidRDefault="002D2BDA" w:rsidP="002D2BDA">
      <w:pPr>
        <w:pStyle w:val="ListParagraph"/>
        <w:numPr>
          <w:ilvl w:val="0"/>
          <w:numId w:val="1"/>
        </w:numPr>
        <w:rPr>
          <w:rFonts w:ascii="Times New Roman" w:hAnsi="Times New Roman" w:cs="Times New Roman"/>
          <w:sz w:val="24"/>
        </w:rPr>
      </w:pPr>
      <w:r w:rsidRPr="002D2BDA">
        <w:rPr>
          <w:rFonts w:ascii="Times New Roman" w:hAnsi="Times New Roman" w:cs="Times New Roman"/>
          <w:sz w:val="24"/>
        </w:rPr>
        <w:t>Managing multiple data formats across various PMS, AMC and Offshore was unproductive</w:t>
      </w:r>
    </w:p>
    <w:p w:rsidR="002D2BDA" w:rsidRDefault="002D2BDA" w:rsidP="002D2BDA">
      <w:pPr>
        <w:rPr>
          <w:rFonts w:ascii="Times New Roman" w:hAnsi="Times New Roman" w:cs="Times New Roman"/>
          <w:sz w:val="24"/>
        </w:rPr>
      </w:pPr>
    </w:p>
    <w:p w:rsidR="002D2BDA" w:rsidRPr="002D2BDA" w:rsidRDefault="002D2BDA" w:rsidP="002D2BDA">
      <w:pPr>
        <w:rPr>
          <w:rFonts w:ascii="Times New Roman" w:hAnsi="Times New Roman" w:cs="Times New Roman"/>
          <w:b/>
          <w:sz w:val="28"/>
          <w:u w:val="single"/>
        </w:rPr>
      </w:pPr>
      <w:r w:rsidRPr="002D2BDA">
        <w:rPr>
          <w:rFonts w:ascii="Times New Roman" w:hAnsi="Times New Roman" w:cs="Times New Roman"/>
          <w:b/>
          <w:sz w:val="28"/>
          <w:u w:val="single"/>
        </w:rPr>
        <w:t>WHAT WE DID</w:t>
      </w:r>
    </w:p>
    <w:p w:rsidR="002D2BDA" w:rsidRPr="002D2BDA" w:rsidRDefault="002D2BDA" w:rsidP="002D2BDA">
      <w:pPr>
        <w:pStyle w:val="ListParagraph"/>
        <w:numPr>
          <w:ilvl w:val="0"/>
          <w:numId w:val="2"/>
        </w:numPr>
        <w:rPr>
          <w:rFonts w:ascii="Times New Roman" w:hAnsi="Times New Roman" w:cs="Times New Roman"/>
          <w:sz w:val="24"/>
        </w:rPr>
      </w:pPr>
      <w:r w:rsidRPr="002D2BDA">
        <w:rPr>
          <w:rFonts w:ascii="Times New Roman" w:hAnsi="Times New Roman" w:cs="Times New Roman"/>
          <w:sz w:val="24"/>
        </w:rPr>
        <w:t>Implemented data management with automated data process and created a single source of truth</w:t>
      </w:r>
    </w:p>
    <w:p w:rsidR="002D2BDA" w:rsidRPr="002D2BDA" w:rsidRDefault="002D2BDA" w:rsidP="002D2BDA">
      <w:pPr>
        <w:pStyle w:val="ListParagraph"/>
        <w:numPr>
          <w:ilvl w:val="0"/>
          <w:numId w:val="2"/>
        </w:numPr>
        <w:rPr>
          <w:rFonts w:ascii="Times New Roman" w:hAnsi="Times New Roman" w:cs="Times New Roman"/>
          <w:sz w:val="24"/>
        </w:rPr>
      </w:pPr>
      <w:r w:rsidRPr="002D2BDA">
        <w:rPr>
          <w:rFonts w:ascii="Times New Roman" w:hAnsi="Times New Roman" w:cs="Times New Roman"/>
          <w:sz w:val="24"/>
        </w:rPr>
        <w:t>Implemented performance attribution product to enable on the fly performance analysis for any historical period</w:t>
      </w:r>
    </w:p>
    <w:p w:rsidR="002D2BDA" w:rsidRDefault="002D2BDA" w:rsidP="002D2BDA">
      <w:pPr>
        <w:pStyle w:val="ListParagraph"/>
        <w:numPr>
          <w:ilvl w:val="0"/>
          <w:numId w:val="2"/>
        </w:numPr>
        <w:rPr>
          <w:rFonts w:ascii="Times New Roman" w:hAnsi="Times New Roman" w:cs="Times New Roman"/>
          <w:sz w:val="24"/>
        </w:rPr>
      </w:pPr>
      <w:r w:rsidRPr="002D2BDA">
        <w:rPr>
          <w:rFonts w:ascii="Times New Roman" w:hAnsi="Times New Roman" w:cs="Times New Roman"/>
          <w:sz w:val="24"/>
        </w:rPr>
        <w:t>Configured models as per portfolio philosophy  like Brinson Fachler model with top down and bottom up approach; also standard models were enhanced to account for trades and derivative effect</w:t>
      </w:r>
    </w:p>
    <w:p w:rsidR="002D2BDA" w:rsidRPr="002D2BDA" w:rsidRDefault="002D2BDA" w:rsidP="002D2BDA">
      <w:pPr>
        <w:pStyle w:val="ListParagraph"/>
        <w:numPr>
          <w:ilvl w:val="0"/>
          <w:numId w:val="2"/>
        </w:numPr>
        <w:rPr>
          <w:rFonts w:ascii="Times New Roman" w:hAnsi="Times New Roman" w:cs="Times New Roman"/>
          <w:sz w:val="24"/>
        </w:rPr>
      </w:pPr>
      <w:r w:rsidRPr="002D2BDA">
        <w:rPr>
          <w:rFonts w:ascii="Times New Roman" w:hAnsi="Times New Roman" w:cs="Times New Roman"/>
          <w:sz w:val="24"/>
        </w:rPr>
        <w:t>Integrated with internal research and analyst estimates</w:t>
      </w:r>
    </w:p>
    <w:p w:rsidR="002D2BDA" w:rsidRDefault="002D2BDA" w:rsidP="002D2BDA">
      <w:pPr>
        <w:rPr>
          <w:rFonts w:ascii="Times New Roman" w:hAnsi="Times New Roman" w:cs="Times New Roman"/>
          <w:sz w:val="24"/>
        </w:rPr>
      </w:pPr>
    </w:p>
    <w:p w:rsidR="002D2BDA" w:rsidRPr="002D2BDA" w:rsidRDefault="002D2BDA" w:rsidP="002D2BDA">
      <w:pPr>
        <w:rPr>
          <w:rFonts w:ascii="Times New Roman" w:hAnsi="Times New Roman" w:cs="Times New Roman"/>
          <w:b/>
          <w:sz w:val="28"/>
          <w:u w:val="single"/>
        </w:rPr>
      </w:pPr>
      <w:r w:rsidRPr="002D2BDA">
        <w:rPr>
          <w:rFonts w:ascii="Times New Roman" w:hAnsi="Times New Roman" w:cs="Times New Roman"/>
          <w:b/>
          <w:sz w:val="28"/>
          <w:u w:val="single"/>
        </w:rPr>
        <w:t>BENEFITS</w:t>
      </w:r>
    </w:p>
    <w:p w:rsidR="002D2BDA" w:rsidRPr="002D2BDA" w:rsidRDefault="002D2BDA" w:rsidP="002D2BDA">
      <w:pPr>
        <w:pStyle w:val="ListParagraph"/>
        <w:numPr>
          <w:ilvl w:val="0"/>
          <w:numId w:val="3"/>
        </w:numPr>
        <w:ind w:left="851" w:hanging="425"/>
        <w:rPr>
          <w:rFonts w:ascii="Times New Roman" w:hAnsi="Times New Roman" w:cs="Times New Roman"/>
          <w:sz w:val="24"/>
        </w:rPr>
      </w:pPr>
      <w:r w:rsidRPr="002D2BDA">
        <w:rPr>
          <w:rFonts w:ascii="Times New Roman" w:hAnsi="Times New Roman" w:cs="Times New Roman"/>
          <w:sz w:val="24"/>
        </w:rPr>
        <w:t>Zero manual intervention for data management leading to enhanced productivity</w:t>
      </w:r>
    </w:p>
    <w:p w:rsidR="002D2BDA" w:rsidRDefault="002D2BDA" w:rsidP="002D2BDA">
      <w:pPr>
        <w:pStyle w:val="ListParagraph"/>
        <w:numPr>
          <w:ilvl w:val="0"/>
          <w:numId w:val="3"/>
        </w:numPr>
        <w:ind w:left="851" w:hanging="425"/>
        <w:rPr>
          <w:rFonts w:ascii="Times New Roman" w:hAnsi="Times New Roman" w:cs="Times New Roman"/>
          <w:sz w:val="24"/>
        </w:rPr>
      </w:pPr>
      <w:r w:rsidRPr="002D2BDA">
        <w:rPr>
          <w:rFonts w:ascii="Times New Roman" w:hAnsi="Times New Roman" w:cs="Times New Roman"/>
          <w:sz w:val="24"/>
        </w:rPr>
        <w:t>Comparison of performance for fund across benchmarks</w:t>
      </w:r>
    </w:p>
    <w:p w:rsidR="002D2BDA" w:rsidRDefault="002D2BDA" w:rsidP="002D2BDA">
      <w:pPr>
        <w:pStyle w:val="ListParagraph"/>
        <w:numPr>
          <w:ilvl w:val="0"/>
          <w:numId w:val="3"/>
        </w:numPr>
        <w:ind w:left="851" w:hanging="425"/>
        <w:rPr>
          <w:rFonts w:ascii="Times New Roman" w:hAnsi="Times New Roman" w:cs="Times New Roman"/>
          <w:sz w:val="24"/>
        </w:rPr>
      </w:pPr>
      <w:r w:rsidRPr="002D2BDA">
        <w:rPr>
          <w:rFonts w:ascii="Times New Roman" w:hAnsi="Times New Roman" w:cs="Times New Roman"/>
          <w:sz w:val="24"/>
        </w:rPr>
        <w:t>Comprehensive attribution analysis as per portfolio philosophy with extended factors including trade timing and derivative effect</w:t>
      </w:r>
    </w:p>
    <w:p w:rsidR="002D2BDA" w:rsidRDefault="002D2BDA" w:rsidP="002D2BDA">
      <w:pPr>
        <w:pStyle w:val="ListParagraph"/>
        <w:numPr>
          <w:ilvl w:val="0"/>
          <w:numId w:val="3"/>
        </w:numPr>
        <w:ind w:left="851" w:hanging="425"/>
        <w:rPr>
          <w:rFonts w:ascii="Times New Roman" w:hAnsi="Times New Roman" w:cs="Times New Roman"/>
          <w:sz w:val="24"/>
        </w:rPr>
      </w:pPr>
      <w:r w:rsidRPr="002D2BDA">
        <w:rPr>
          <w:rFonts w:ascii="Times New Roman" w:hAnsi="Times New Roman" w:cs="Times New Roman"/>
          <w:sz w:val="24"/>
        </w:rPr>
        <w:t>Integrated to provide a single view of portfolio holdings and stock recommendations</w:t>
      </w:r>
    </w:p>
    <w:p w:rsidR="002D2BDA" w:rsidRDefault="002D2BDA" w:rsidP="002D2BDA">
      <w:pPr>
        <w:rPr>
          <w:rFonts w:ascii="Times New Roman" w:hAnsi="Times New Roman" w:cs="Times New Roman"/>
          <w:sz w:val="24"/>
        </w:rPr>
      </w:pPr>
    </w:p>
    <w:p w:rsidR="002D2BDA" w:rsidRPr="002D2BDA" w:rsidRDefault="002D2BDA" w:rsidP="002D2BDA">
      <w:pPr>
        <w:rPr>
          <w:rFonts w:ascii="Times New Roman" w:hAnsi="Times New Roman" w:cs="Times New Roman"/>
          <w:b/>
          <w:sz w:val="28"/>
          <w:u w:val="single"/>
        </w:rPr>
      </w:pPr>
      <w:r w:rsidRPr="002D2BDA">
        <w:rPr>
          <w:rFonts w:ascii="Times New Roman" w:hAnsi="Times New Roman" w:cs="Times New Roman"/>
          <w:b/>
          <w:sz w:val="28"/>
          <w:u w:val="single"/>
        </w:rPr>
        <w:t>TESTIMONIAL</w:t>
      </w:r>
    </w:p>
    <w:p w:rsidR="002D2BDA" w:rsidRPr="002D2BDA" w:rsidRDefault="002D2BDA">
      <w:pPr>
        <w:rPr>
          <w:rFonts w:ascii="Times New Roman" w:hAnsi="Times New Roman" w:cs="Times New Roman"/>
          <w:sz w:val="24"/>
        </w:rPr>
      </w:pPr>
      <w:r w:rsidRPr="002D2BDA">
        <w:rPr>
          <w:rFonts w:ascii="Times New Roman" w:hAnsi="Times New Roman" w:cs="Times New Roman"/>
          <w:sz w:val="24"/>
        </w:rPr>
        <w:t xml:space="preserve"> “We wanted to align our performance evaluation in line with Global best practices. As usual we had a choice of picking up on the shelf products available globally or do develop something on our own. Today the Attribution and Performance Measurement System, has become an integral part of our function. It is immensely useful to our fund managers and we proudly present our attribution analysis to our clients”</w:t>
      </w:r>
      <w:bookmarkStart w:id="0" w:name="_GoBack"/>
      <w:bookmarkEnd w:id="0"/>
    </w:p>
    <w:sectPr w:rsidR="002D2BDA" w:rsidRPr="002D2BDA" w:rsidSect="00F401A1">
      <w:pgSz w:w="11906" w:h="16838"/>
      <w:pgMar w:top="568"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1D3097"/>
    <w:multiLevelType w:val="hybridMultilevel"/>
    <w:tmpl w:val="A214811C"/>
    <w:lvl w:ilvl="0" w:tplc="9F142E34">
      <w:start w:val="1"/>
      <w:numFmt w:val="decimal"/>
      <w:lvlText w:val="%1."/>
      <w:lvlJc w:val="left"/>
      <w:pPr>
        <w:ind w:left="1080" w:hanging="720"/>
      </w:pPr>
      <w:rPr>
        <w:rFonts w:ascii="Times New Roman" w:eastAsiaTheme="minorHAnsi"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5AA7DE4"/>
    <w:multiLevelType w:val="hybridMultilevel"/>
    <w:tmpl w:val="4F48EF2C"/>
    <w:lvl w:ilvl="0" w:tplc="14C05AEA">
      <w:start w:val="1"/>
      <w:numFmt w:val="decimal"/>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0BE6D63"/>
    <w:multiLevelType w:val="hybridMultilevel"/>
    <w:tmpl w:val="3140B1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BDA"/>
    <w:rsid w:val="002D2BDA"/>
    <w:rsid w:val="006B4133"/>
    <w:rsid w:val="00F401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2A19A-DBE4-4E19-9147-6B1A850B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77628">
      <w:bodyDiv w:val="1"/>
      <w:marLeft w:val="0"/>
      <w:marRight w:val="0"/>
      <w:marTop w:val="0"/>
      <w:marBottom w:val="0"/>
      <w:divBdr>
        <w:top w:val="none" w:sz="0" w:space="0" w:color="auto"/>
        <w:left w:val="none" w:sz="0" w:space="0" w:color="auto"/>
        <w:bottom w:val="none" w:sz="0" w:space="0" w:color="auto"/>
        <w:right w:val="none" w:sz="0" w:space="0" w:color="auto"/>
      </w:divBdr>
    </w:div>
    <w:div w:id="179314845">
      <w:bodyDiv w:val="1"/>
      <w:marLeft w:val="0"/>
      <w:marRight w:val="0"/>
      <w:marTop w:val="0"/>
      <w:marBottom w:val="0"/>
      <w:divBdr>
        <w:top w:val="none" w:sz="0" w:space="0" w:color="auto"/>
        <w:left w:val="none" w:sz="0" w:space="0" w:color="auto"/>
        <w:bottom w:val="none" w:sz="0" w:space="0" w:color="auto"/>
        <w:right w:val="none" w:sz="0" w:space="0" w:color="auto"/>
      </w:divBdr>
    </w:div>
    <w:div w:id="302388627">
      <w:bodyDiv w:val="1"/>
      <w:marLeft w:val="0"/>
      <w:marRight w:val="0"/>
      <w:marTop w:val="0"/>
      <w:marBottom w:val="0"/>
      <w:divBdr>
        <w:top w:val="none" w:sz="0" w:space="0" w:color="auto"/>
        <w:left w:val="none" w:sz="0" w:space="0" w:color="auto"/>
        <w:bottom w:val="none" w:sz="0" w:space="0" w:color="auto"/>
        <w:right w:val="none" w:sz="0" w:space="0" w:color="auto"/>
      </w:divBdr>
    </w:div>
    <w:div w:id="647169840">
      <w:bodyDiv w:val="1"/>
      <w:marLeft w:val="0"/>
      <w:marRight w:val="0"/>
      <w:marTop w:val="0"/>
      <w:marBottom w:val="0"/>
      <w:divBdr>
        <w:top w:val="none" w:sz="0" w:space="0" w:color="auto"/>
        <w:left w:val="none" w:sz="0" w:space="0" w:color="auto"/>
        <w:bottom w:val="none" w:sz="0" w:space="0" w:color="auto"/>
        <w:right w:val="none" w:sz="0" w:space="0" w:color="auto"/>
      </w:divBdr>
    </w:div>
    <w:div w:id="667058032">
      <w:bodyDiv w:val="1"/>
      <w:marLeft w:val="0"/>
      <w:marRight w:val="0"/>
      <w:marTop w:val="0"/>
      <w:marBottom w:val="0"/>
      <w:divBdr>
        <w:top w:val="none" w:sz="0" w:space="0" w:color="auto"/>
        <w:left w:val="none" w:sz="0" w:space="0" w:color="auto"/>
        <w:bottom w:val="none" w:sz="0" w:space="0" w:color="auto"/>
        <w:right w:val="none" w:sz="0" w:space="0" w:color="auto"/>
      </w:divBdr>
    </w:div>
    <w:div w:id="710031401">
      <w:bodyDiv w:val="1"/>
      <w:marLeft w:val="0"/>
      <w:marRight w:val="0"/>
      <w:marTop w:val="0"/>
      <w:marBottom w:val="0"/>
      <w:divBdr>
        <w:top w:val="none" w:sz="0" w:space="0" w:color="auto"/>
        <w:left w:val="none" w:sz="0" w:space="0" w:color="auto"/>
        <w:bottom w:val="none" w:sz="0" w:space="0" w:color="auto"/>
        <w:right w:val="none" w:sz="0" w:space="0" w:color="auto"/>
      </w:divBdr>
    </w:div>
    <w:div w:id="877013098">
      <w:bodyDiv w:val="1"/>
      <w:marLeft w:val="0"/>
      <w:marRight w:val="0"/>
      <w:marTop w:val="0"/>
      <w:marBottom w:val="0"/>
      <w:divBdr>
        <w:top w:val="none" w:sz="0" w:space="0" w:color="auto"/>
        <w:left w:val="none" w:sz="0" w:space="0" w:color="auto"/>
        <w:bottom w:val="none" w:sz="0" w:space="0" w:color="auto"/>
        <w:right w:val="none" w:sz="0" w:space="0" w:color="auto"/>
      </w:divBdr>
    </w:div>
    <w:div w:id="1087649088">
      <w:bodyDiv w:val="1"/>
      <w:marLeft w:val="0"/>
      <w:marRight w:val="0"/>
      <w:marTop w:val="0"/>
      <w:marBottom w:val="0"/>
      <w:divBdr>
        <w:top w:val="none" w:sz="0" w:space="0" w:color="auto"/>
        <w:left w:val="none" w:sz="0" w:space="0" w:color="auto"/>
        <w:bottom w:val="none" w:sz="0" w:space="0" w:color="auto"/>
        <w:right w:val="none" w:sz="0" w:space="0" w:color="auto"/>
      </w:divBdr>
    </w:div>
    <w:div w:id="1363363115">
      <w:bodyDiv w:val="1"/>
      <w:marLeft w:val="0"/>
      <w:marRight w:val="0"/>
      <w:marTop w:val="0"/>
      <w:marBottom w:val="0"/>
      <w:divBdr>
        <w:top w:val="none" w:sz="0" w:space="0" w:color="auto"/>
        <w:left w:val="none" w:sz="0" w:space="0" w:color="auto"/>
        <w:bottom w:val="none" w:sz="0" w:space="0" w:color="auto"/>
        <w:right w:val="none" w:sz="0" w:space="0" w:color="auto"/>
      </w:divBdr>
    </w:div>
    <w:div w:id="1410300113">
      <w:bodyDiv w:val="1"/>
      <w:marLeft w:val="0"/>
      <w:marRight w:val="0"/>
      <w:marTop w:val="0"/>
      <w:marBottom w:val="0"/>
      <w:divBdr>
        <w:top w:val="none" w:sz="0" w:space="0" w:color="auto"/>
        <w:left w:val="none" w:sz="0" w:space="0" w:color="auto"/>
        <w:bottom w:val="none" w:sz="0" w:space="0" w:color="auto"/>
        <w:right w:val="none" w:sz="0" w:space="0" w:color="auto"/>
      </w:divBdr>
    </w:div>
    <w:div w:id="1639072117">
      <w:bodyDiv w:val="1"/>
      <w:marLeft w:val="0"/>
      <w:marRight w:val="0"/>
      <w:marTop w:val="0"/>
      <w:marBottom w:val="0"/>
      <w:divBdr>
        <w:top w:val="none" w:sz="0" w:space="0" w:color="auto"/>
        <w:left w:val="none" w:sz="0" w:space="0" w:color="auto"/>
        <w:bottom w:val="none" w:sz="0" w:space="0" w:color="auto"/>
        <w:right w:val="none" w:sz="0" w:space="0" w:color="auto"/>
      </w:divBdr>
    </w:div>
    <w:div w:id="1958750752">
      <w:bodyDiv w:val="1"/>
      <w:marLeft w:val="0"/>
      <w:marRight w:val="0"/>
      <w:marTop w:val="0"/>
      <w:marBottom w:val="0"/>
      <w:divBdr>
        <w:top w:val="none" w:sz="0" w:space="0" w:color="auto"/>
        <w:left w:val="none" w:sz="0" w:space="0" w:color="auto"/>
        <w:bottom w:val="none" w:sz="0" w:space="0" w:color="auto"/>
        <w:right w:val="none" w:sz="0" w:space="0" w:color="auto"/>
      </w:divBdr>
    </w:div>
    <w:div w:id="205477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NITESH AGARWAL</dc:creator>
  <cp:keywords/>
  <dc:description/>
  <cp:lastModifiedBy>NITESH AGARWAL</cp:lastModifiedBy>
  <cp:revision>2</cp:revision>
  <dcterms:created xsi:type="dcterms:W3CDTF">2015-05-23T20:27:00Z</dcterms:created>
  <dcterms:modified xsi:type="dcterms:W3CDTF">2015-05-23T20:35:00Z</dcterms:modified>
</cp:coreProperties>
</file>