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90" w:type="dxa"/>
        <w:tblBorders>
          <w:top w:val="none" w:sz="0" w:space="0" w:color="FFFFFF"/>
          <w:left w:val="none" w:sz="0" w:space="0" w:color="FFFFFF"/>
          <w:bottom w:val="none" w:sz="0" w:space="0" w:color="FFFFFF"/>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80"/>
        <w:gridCol w:w="9810"/>
      </w:tblGrid>
      <w:tr w:rsidR="004923F0" w14:paraId="50985384" w14:textId="77777777">
        <w:tblPrEx>
          <w:tblCellMar>
            <w:top w:w="0" w:type="dxa"/>
            <w:bottom w:w="0" w:type="dxa"/>
          </w:tblCellMar>
        </w:tblPrEx>
        <w:tc>
          <w:tcPr>
            <w:tcW w:w="80" w:type="dxa"/>
            <w:tcBorders>
              <w:top w:val="none" w:sz="0" w:space="0" w:color="FFFFFF"/>
              <w:left w:val="none" w:sz="0" w:space="0" w:color="FFFFFF"/>
              <w:bottom w:val="none" w:sz="0" w:space="0" w:color="FFFFFF"/>
              <w:right w:val="none" w:sz="0" w:space="0" w:color="FFFFFF"/>
            </w:tcBorders>
            <w:shd w:val="clear" w:color="auto" w:fill="00B4D8"/>
            <w:tcMar>
              <w:top w:w="0" w:type="dxa"/>
              <w:left w:w="0" w:type="dxa"/>
              <w:bottom w:w="0" w:type="dxa"/>
              <w:right w:w="0" w:type="dxa"/>
            </w:tcMar>
          </w:tcPr>
          <w:p w14:paraId="5923B96E" w14:textId="77777777" w:rsidR="004923F0" w:rsidRDefault="004923F0">
            <w:pPr>
              <w:spacing w:after="80" w:line="268" w:lineRule="auto"/>
            </w:pPr>
          </w:p>
        </w:tc>
        <w:tc>
          <w:tcPr>
            <w:tcW w:w="9810" w:type="dxa"/>
            <w:tcBorders>
              <w:top w:val="none" w:sz="0" w:space="0" w:color="FFFFFF"/>
              <w:left w:val="none" w:sz="0" w:space="0" w:color="FFFFFF"/>
              <w:bottom w:val="none" w:sz="0" w:space="0" w:color="FFFFFF"/>
              <w:right w:val="none" w:sz="0" w:space="0" w:color="FFFFFF"/>
            </w:tcBorders>
            <w:shd w:val="clear" w:color="auto" w:fill="0A1628"/>
            <w:tcMar>
              <w:top w:w="220" w:type="dxa"/>
              <w:left w:w="220" w:type="dxa"/>
              <w:bottom w:w="220" w:type="dxa"/>
              <w:right w:w="220" w:type="dxa"/>
            </w:tcMar>
          </w:tcPr>
          <w:p w14:paraId="4A8DA0AE" w14:textId="77777777" w:rsidR="004923F0" w:rsidRDefault="00000000">
            <w:pPr>
              <w:spacing w:after="100" w:line="268" w:lineRule="auto"/>
            </w:pPr>
            <w:r>
              <w:rPr>
                <w:b/>
                <w:bCs/>
                <w:color w:val="00B4D8"/>
                <w:sz w:val="20"/>
                <w:szCs w:val="20"/>
              </w:rPr>
              <w:t>ANTARES SOLUTIONS</w:t>
            </w:r>
          </w:p>
          <w:p w14:paraId="365A0662" w14:textId="77777777" w:rsidR="004923F0" w:rsidRDefault="00000000">
            <w:pPr>
              <w:spacing w:after="60" w:line="340" w:lineRule="auto"/>
            </w:pPr>
            <w:r>
              <w:rPr>
                <w:b/>
                <w:bCs/>
                <w:color w:val="FFFFFF"/>
                <w:sz w:val="56"/>
                <w:szCs w:val="56"/>
              </w:rPr>
              <w:t>Capability Statement</w:t>
            </w:r>
          </w:p>
          <w:p w14:paraId="36B3A8E8" w14:textId="77777777" w:rsidR="004923F0" w:rsidRDefault="00000000">
            <w:pPr>
              <w:spacing w:after="200" w:line="268" w:lineRule="auto"/>
            </w:pPr>
            <w:r>
              <w:rPr>
                <w:color w:val="00B4D8"/>
                <w:sz w:val="22"/>
                <w:szCs w:val="22"/>
              </w:rPr>
              <w:t>2026  ·  Microsoft Specialist Systems Integrator</w:t>
            </w:r>
          </w:p>
          <w:p w14:paraId="256394D0" w14:textId="77777777" w:rsidR="004923F0" w:rsidRDefault="00000000">
            <w:pPr>
              <w:spacing w:after="100" w:line="268" w:lineRule="auto"/>
            </w:pPr>
            <w:r>
              <w:rPr>
                <w:color w:val="9BBFD4"/>
                <w:sz w:val="20"/>
                <w:szCs w:val="20"/>
              </w:rPr>
              <w:t>Data &amp; AI  ·  Modern Work  ·  Cloud Applications</w:t>
            </w:r>
          </w:p>
          <w:p w14:paraId="7850C2CE" w14:textId="2CCAD9EA" w:rsidR="004923F0" w:rsidRDefault="00000000">
            <w:pPr>
              <w:spacing w:after="80" w:line="268" w:lineRule="auto"/>
            </w:pPr>
            <w:r>
              <w:rPr>
                <w:color w:val="607A8E"/>
                <w:sz w:val="16"/>
                <w:szCs w:val="16"/>
              </w:rPr>
              <w:t>Microsoft Solutions Partner  ·  ·  Founded 2006  ·  Great Place To Work® Certified</w:t>
            </w:r>
          </w:p>
          <w:p w14:paraId="4D4E5178" w14:textId="54DA3E51" w:rsidR="004923F0" w:rsidRDefault="00000000">
            <w:pPr>
              <w:spacing w:after="80" w:line="268" w:lineRule="auto"/>
            </w:pPr>
            <w:r>
              <w:rPr>
                <w:color w:val="607A8E"/>
                <w:sz w:val="16"/>
                <w:szCs w:val="16"/>
              </w:rPr>
              <w:t xml:space="preserve">Sydney  ·  Melbourne  · </w:t>
            </w:r>
            <w:r w:rsidR="002C179E">
              <w:rPr>
                <w:color w:val="607A8E"/>
                <w:sz w:val="16"/>
                <w:szCs w:val="16"/>
              </w:rPr>
              <w:t xml:space="preserve">New Zealand - </w:t>
            </w:r>
            <w:r>
              <w:rPr>
                <w:color w:val="607A8E"/>
                <w:sz w:val="16"/>
                <w:szCs w:val="16"/>
              </w:rPr>
              <w:t xml:space="preserve"> Dublin  ·  Proudly part of the Cloud Collective</w:t>
            </w:r>
          </w:p>
        </w:tc>
      </w:tr>
    </w:tbl>
    <w:p w14:paraId="7EC8D082" w14:textId="77777777" w:rsidR="004923F0" w:rsidRDefault="004923F0">
      <w:pPr>
        <w:spacing w:after="140"/>
      </w:pPr>
    </w:p>
    <w:tbl>
      <w:tblPr>
        <w:tblW w:w="9890" w:type="dxa"/>
        <w:tblBorders>
          <w:top w:val="none" w:sz="0" w:space="0" w:color="FFFFFF"/>
          <w:left w:val="none" w:sz="0" w:space="0" w:color="FFFFFF"/>
          <w:bottom w:val="none" w:sz="0" w:space="0" w:color="FFFFFF"/>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978"/>
        <w:gridCol w:w="1978"/>
        <w:gridCol w:w="1978"/>
        <w:gridCol w:w="1978"/>
        <w:gridCol w:w="1978"/>
      </w:tblGrid>
      <w:tr w:rsidR="004923F0" w14:paraId="455E63CB" w14:textId="77777777">
        <w:tblPrEx>
          <w:tblCellMar>
            <w:top w:w="0" w:type="dxa"/>
            <w:bottom w:w="0" w:type="dxa"/>
          </w:tblCellMar>
        </w:tblPrEx>
        <w:tc>
          <w:tcPr>
            <w:tcW w:w="1978" w:type="dxa"/>
            <w:tcBorders>
              <w:top w:val="single" w:sz="2" w:space="0" w:color="DDE6EE"/>
              <w:left w:val="single" w:sz="2" w:space="0" w:color="DDE6EE"/>
              <w:bottom w:val="single" w:sz="2" w:space="0" w:color="DDE6EE"/>
              <w:right w:val="single" w:sz="2" w:space="0" w:color="DDE6EE"/>
            </w:tcBorders>
            <w:shd w:val="clear" w:color="auto" w:fill="EBF5FA"/>
            <w:tcMar>
              <w:top w:w="120" w:type="dxa"/>
              <w:left w:w="80" w:type="dxa"/>
              <w:bottom w:w="120" w:type="dxa"/>
              <w:right w:w="80" w:type="dxa"/>
            </w:tcMar>
            <w:vAlign w:val="center"/>
          </w:tcPr>
          <w:p w14:paraId="78F3F818" w14:textId="77777777" w:rsidR="004923F0" w:rsidRDefault="00000000">
            <w:pPr>
              <w:spacing w:after="20" w:line="268" w:lineRule="auto"/>
              <w:jc w:val="center"/>
            </w:pPr>
            <w:r>
              <w:rPr>
                <w:b/>
                <w:bCs/>
                <w:color w:val="00B4D8"/>
                <w:sz w:val="44"/>
                <w:szCs w:val="44"/>
              </w:rPr>
              <w:t>20+</w:t>
            </w:r>
          </w:p>
          <w:p w14:paraId="4281AE13" w14:textId="77777777" w:rsidR="004923F0" w:rsidRDefault="00000000">
            <w:pPr>
              <w:spacing w:after="80" w:line="268" w:lineRule="auto"/>
              <w:jc w:val="center"/>
            </w:pPr>
            <w:r>
              <w:rPr>
                <w:color w:val="4A5568"/>
                <w:sz w:val="16"/>
                <w:szCs w:val="16"/>
              </w:rPr>
              <w:t>Years of Microsoft expertise</w:t>
            </w:r>
          </w:p>
        </w:tc>
        <w:tc>
          <w:tcPr>
            <w:tcW w:w="1978" w:type="dxa"/>
            <w:tcBorders>
              <w:top w:val="single" w:sz="2" w:space="0" w:color="DDE6EE"/>
              <w:left w:val="single" w:sz="2" w:space="0" w:color="DDE6EE"/>
              <w:bottom w:val="single" w:sz="2" w:space="0" w:color="DDE6EE"/>
              <w:right w:val="single" w:sz="2" w:space="0" w:color="DDE6EE"/>
            </w:tcBorders>
            <w:shd w:val="clear" w:color="auto" w:fill="EBF5FA"/>
            <w:tcMar>
              <w:top w:w="120" w:type="dxa"/>
              <w:left w:w="80" w:type="dxa"/>
              <w:bottom w:w="120" w:type="dxa"/>
              <w:right w:w="80" w:type="dxa"/>
            </w:tcMar>
            <w:vAlign w:val="center"/>
          </w:tcPr>
          <w:p w14:paraId="03FFE466" w14:textId="77777777" w:rsidR="004923F0" w:rsidRDefault="00000000">
            <w:pPr>
              <w:spacing w:after="20" w:line="268" w:lineRule="auto"/>
              <w:jc w:val="center"/>
            </w:pPr>
            <w:r>
              <w:rPr>
                <w:b/>
                <w:bCs/>
                <w:color w:val="00B4D8"/>
                <w:sz w:val="44"/>
                <w:szCs w:val="44"/>
              </w:rPr>
              <w:t>500+</w:t>
            </w:r>
          </w:p>
          <w:p w14:paraId="0AE9DA33" w14:textId="77777777" w:rsidR="004923F0" w:rsidRDefault="00000000">
            <w:pPr>
              <w:spacing w:after="80" w:line="268" w:lineRule="auto"/>
              <w:jc w:val="center"/>
            </w:pPr>
            <w:r>
              <w:rPr>
                <w:color w:val="4A5568"/>
                <w:sz w:val="16"/>
                <w:szCs w:val="16"/>
              </w:rPr>
              <w:t>Projects delivered</w:t>
            </w:r>
          </w:p>
        </w:tc>
        <w:tc>
          <w:tcPr>
            <w:tcW w:w="1978" w:type="dxa"/>
            <w:tcBorders>
              <w:top w:val="single" w:sz="2" w:space="0" w:color="DDE6EE"/>
              <w:left w:val="single" w:sz="2" w:space="0" w:color="DDE6EE"/>
              <w:bottom w:val="single" w:sz="2" w:space="0" w:color="DDE6EE"/>
              <w:right w:val="single" w:sz="2" w:space="0" w:color="DDE6EE"/>
            </w:tcBorders>
            <w:shd w:val="clear" w:color="auto" w:fill="EBF5FA"/>
            <w:tcMar>
              <w:top w:w="120" w:type="dxa"/>
              <w:left w:w="80" w:type="dxa"/>
              <w:bottom w:w="120" w:type="dxa"/>
              <w:right w:w="80" w:type="dxa"/>
            </w:tcMar>
            <w:vAlign w:val="center"/>
          </w:tcPr>
          <w:p w14:paraId="55510B8D" w14:textId="4197317E" w:rsidR="004923F0" w:rsidRDefault="004923F0">
            <w:pPr>
              <w:spacing w:after="80" w:line="268" w:lineRule="auto"/>
              <w:jc w:val="center"/>
            </w:pPr>
          </w:p>
        </w:tc>
        <w:tc>
          <w:tcPr>
            <w:tcW w:w="1978" w:type="dxa"/>
            <w:tcBorders>
              <w:top w:val="single" w:sz="2" w:space="0" w:color="DDE6EE"/>
              <w:left w:val="single" w:sz="2" w:space="0" w:color="DDE6EE"/>
              <w:bottom w:val="single" w:sz="2" w:space="0" w:color="DDE6EE"/>
              <w:right w:val="single" w:sz="2" w:space="0" w:color="DDE6EE"/>
            </w:tcBorders>
            <w:shd w:val="clear" w:color="auto" w:fill="EBF5FA"/>
            <w:tcMar>
              <w:top w:w="120" w:type="dxa"/>
              <w:left w:w="80" w:type="dxa"/>
              <w:bottom w:w="120" w:type="dxa"/>
              <w:right w:w="80" w:type="dxa"/>
            </w:tcMar>
            <w:vAlign w:val="center"/>
          </w:tcPr>
          <w:p w14:paraId="2134F86A" w14:textId="77777777" w:rsidR="004923F0" w:rsidRDefault="00000000">
            <w:pPr>
              <w:spacing w:after="20" w:line="268" w:lineRule="auto"/>
              <w:jc w:val="center"/>
            </w:pPr>
            <w:r>
              <w:rPr>
                <w:b/>
                <w:bCs/>
                <w:color w:val="00B4D8"/>
                <w:sz w:val="44"/>
                <w:szCs w:val="44"/>
              </w:rPr>
              <w:t>6</w:t>
            </w:r>
          </w:p>
          <w:p w14:paraId="082ACC55" w14:textId="77777777" w:rsidR="004923F0" w:rsidRDefault="00000000">
            <w:pPr>
              <w:spacing w:after="80" w:line="268" w:lineRule="auto"/>
              <w:jc w:val="center"/>
            </w:pPr>
            <w:r>
              <w:rPr>
                <w:color w:val="4A5568"/>
                <w:sz w:val="16"/>
                <w:szCs w:val="16"/>
              </w:rPr>
              <w:t>Industries served</w:t>
            </w:r>
          </w:p>
        </w:tc>
        <w:tc>
          <w:tcPr>
            <w:tcW w:w="1978" w:type="dxa"/>
            <w:tcBorders>
              <w:top w:val="single" w:sz="2" w:space="0" w:color="DDE6EE"/>
              <w:left w:val="single" w:sz="2" w:space="0" w:color="DDE6EE"/>
              <w:bottom w:val="single" w:sz="2" w:space="0" w:color="DDE6EE"/>
              <w:right w:val="single" w:sz="2" w:space="0" w:color="DDE6EE"/>
            </w:tcBorders>
            <w:shd w:val="clear" w:color="auto" w:fill="EBF5FA"/>
            <w:tcMar>
              <w:top w:w="120" w:type="dxa"/>
              <w:left w:w="80" w:type="dxa"/>
              <w:bottom w:w="120" w:type="dxa"/>
              <w:right w:w="80" w:type="dxa"/>
            </w:tcMar>
            <w:vAlign w:val="center"/>
          </w:tcPr>
          <w:p w14:paraId="6CED99D7" w14:textId="77777777" w:rsidR="004923F0" w:rsidRDefault="00000000">
            <w:pPr>
              <w:spacing w:after="20" w:line="268" w:lineRule="auto"/>
              <w:jc w:val="center"/>
            </w:pPr>
            <w:r>
              <w:rPr>
                <w:b/>
                <w:bCs/>
                <w:color w:val="00B4D8"/>
                <w:sz w:val="44"/>
                <w:szCs w:val="44"/>
              </w:rPr>
              <w:t>3</w:t>
            </w:r>
          </w:p>
          <w:p w14:paraId="7233B973" w14:textId="77777777" w:rsidR="004923F0" w:rsidRDefault="00000000">
            <w:pPr>
              <w:spacing w:after="80" w:line="268" w:lineRule="auto"/>
              <w:jc w:val="center"/>
            </w:pPr>
            <w:r>
              <w:rPr>
                <w:color w:val="4A5568"/>
                <w:sz w:val="16"/>
                <w:szCs w:val="16"/>
              </w:rPr>
              <w:t>Global offices</w:t>
            </w:r>
          </w:p>
        </w:tc>
      </w:tr>
    </w:tbl>
    <w:p w14:paraId="512735B1" w14:textId="77777777" w:rsidR="004923F0" w:rsidRDefault="004923F0">
      <w:pPr>
        <w:spacing w:after="220"/>
      </w:pPr>
    </w:p>
    <w:tbl>
      <w:tblPr>
        <w:tblW w:w="9890" w:type="dxa"/>
        <w:tblBorders>
          <w:top w:val="none" w:sz="0" w:space="0" w:color="FFFFFF"/>
          <w:left w:val="none" w:sz="0" w:space="0" w:color="FFFFFF"/>
          <w:bottom w:val="none" w:sz="0" w:space="0" w:color="FFFFFF"/>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5"/>
        <w:gridCol w:w="9835"/>
      </w:tblGrid>
      <w:tr w:rsidR="004923F0" w14:paraId="36AFB936" w14:textId="77777777">
        <w:tblPrEx>
          <w:tblCellMar>
            <w:top w:w="0" w:type="dxa"/>
            <w:bottom w:w="0" w:type="dxa"/>
          </w:tblCellMar>
        </w:tblPrEx>
        <w:tc>
          <w:tcPr>
            <w:tcW w:w="55" w:type="dxa"/>
            <w:tcBorders>
              <w:top w:val="none" w:sz="0" w:space="0" w:color="FFFFFF"/>
              <w:left w:val="none" w:sz="0" w:space="0" w:color="FFFFFF"/>
              <w:bottom w:val="none" w:sz="0" w:space="0" w:color="FFFFFF"/>
              <w:right w:val="none" w:sz="0" w:space="0" w:color="FFFFFF"/>
            </w:tcBorders>
            <w:shd w:val="clear" w:color="auto" w:fill="00B4D8"/>
            <w:tcMar>
              <w:top w:w="0" w:type="dxa"/>
              <w:left w:w="0" w:type="dxa"/>
              <w:bottom w:w="0" w:type="dxa"/>
              <w:right w:w="0" w:type="dxa"/>
            </w:tcMar>
            <w:vAlign w:val="center"/>
          </w:tcPr>
          <w:p w14:paraId="6843A40F" w14:textId="77777777" w:rsidR="004923F0" w:rsidRDefault="004923F0">
            <w:pPr>
              <w:spacing w:after="80" w:line="268" w:lineRule="auto"/>
            </w:pPr>
          </w:p>
        </w:tc>
        <w:tc>
          <w:tcPr>
            <w:tcW w:w="9835" w:type="dxa"/>
            <w:tcBorders>
              <w:top w:val="none" w:sz="0" w:space="0" w:color="FFFFFF"/>
              <w:left w:val="none" w:sz="0" w:space="0" w:color="FFFFFF"/>
              <w:bottom w:val="none" w:sz="0" w:space="0" w:color="FFFFFF"/>
              <w:right w:val="none" w:sz="0" w:space="0" w:color="FFFFFF"/>
            </w:tcBorders>
            <w:shd w:val="clear" w:color="auto" w:fill="EBF5FA"/>
            <w:tcMar>
              <w:top w:w="80" w:type="dxa"/>
              <w:left w:w="160" w:type="dxa"/>
              <w:bottom w:w="80" w:type="dxa"/>
              <w:right w:w="120" w:type="dxa"/>
            </w:tcMar>
          </w:tcPr>
          <w:p w14:paraId="05F9CEB6" w14:textId="77777777" w:rsidR="004923F0" w:rsidRDefault="00000000">
            <w:pPr>
              <w:spacing w:after="30" w:line="268" w:lineRule="auto"/>
            </w:pPr>
            <w:r>
              <w:rPr>
                <w:b/>
                <w:bCs/>
                <w:color w:val="0A1628"/>
                <w:sz w:val="22"/>
                <w:szCs w:val="22"/>
              </w:rPr>
              <w:t>ABOUT ANTARES SOLUTIONS</w:t>
            </w:r>
          </w:p>
          <w:p w14:paraId="5B7BC7E0" w14:textId="77777777" w:rsidR="004923F0" w:rsidRDefault="00000000">
            <w:pPr>
              <w:spacing w:after="80" w:line="268" w:lineRule="auto"/>
            </w:pPr>
            <w:r>
              <w:rPr>
                <w:color w:val="0077A8"/>
                <w:sz w:val="17"/>
                <w:szCs w:val="17"/>
              </w:rPr>
              <w:t>Who we are and what we stand for</w:t>
            </w:r>
          </w:p>
        </w:tc>
      </w:tr>
    </w:tbl>
    <w:p w14:paraId="0E61287C" w14:textId="77777777" w:rsidR="004923F0" w:rsidRDefault="004923F0">
      <w:pPr>
        <w:spacing w:after="100"/>
      </w:pPr>
    </w:p>
    <w:p w14:paraId="405AC4AF" w14:textId="77777777" w:rsidR="004923F0" w:rsidRDefault="00000000">
      <w:pPr>
        <w:spacing w:after="100" w:line="272" w:lineRule="auto"/>
      </w:pPr>
      <w:r>
        <w:rPr>
          <w:color w:val="4A5568"/>
        </w:rPr>
        <w:t>Founded in 2006, Antares Solutions was built on a conviction that technology partners should deliver exactly what they promise. We are a Microsoft-specialist Systems Integrator — not a generalist IT company. Our three practice areas (Microsoft 365 &amp; Modern Work, Microsoft Fabric &amp; Data, and Azure AI &amp; Cloud Applications) are built entirely around the Microsoft Cloud, which means our consultants go deep, not broad.</w:t>
      </w:r>
    </w:p>
    <w:p w14:paraId="75384AC8" w14:textId="2A6A0D91" w:rsidR="004923F0" w:rsidRDefault="00000000">
      <w:pPr>
        <w:spacing w:after="100" w:line="272" w:lineRule="auto"/>
      </w:pPr>
      <w:r>
        <w:rPr>
          <w:color w:val="4A5568"/>
        </w:rPr>
        <w:t xml:space="preserve">As a founding member of the Cloud Collective — a strategic alliance of four specialist Microsoft partners — and with </w:t>
      </w:r>
      <w:r w:rsidR="00E7355D">
        <w:rPr>
          <w:color w:val="4A5568"/>
        </w:rPr>
        <w:t>multiple</w:t>
      </w:r>
      <w:r>
        <w:rPr>
          <w:color w:val="4A5568"/>
        </w:rPr>
        <w:t xml:space="preserve"> Microsoft Specialisations across 6 Solution Partner areas, Antares brings a depth of certified expertise that few partners in Australia can match.</w:t>
      </w:r>
    </w:p>
    <w:p w14:paraId="0B99D95D" w14:textId="77777777" w:rsidR="004923F0" w:rsidRDefault="004923F0">
      <w:pPr>
        <w:spacing w:after="60"/>
      </w:pPr>
    </w:p>
    <w:tbl>
      <w:tblPr>
        <w:tblW w:w="9890" w:type="dxa"/>
        <w:tblBorders>
          <w:top w:val="none" w:sz="0" w:space="0" w:color="FFFFFF"/>
          <w:left w:val="none" w:sz="0" w:space="0" w:color="FFFFFF"/>
          <w:bottom w:val="none" w:sz="0" w:space="0" w:color="FFFFFF"/>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945"/>
        <w:gridCol w:w="4945"/>
      </w:tblGrid>
      <w:tr w:rsidR="004923F0" w14:paraId="13B0CB6C" w14:textId="77777777">
        <w:tblPrEx>
          <w:tblCellMar>
            <w:top w:w="0" w:type="dxa"/>
            <w:bottom w:w="0" w:type="dxa"/>
          </w:tblCellMar>
        </w:tblPrEx>
        <w:tc>
          <w:tcPr>
            <w:tcW w:w="4945" w:type="dxa"/>
            <w:tcBorders>
              <w:top w:val="single" w:sz="2" w:space="0" w:color="DDE6EE"/>
              <w:left w:val="single" w:sz="14" w:space="0" w:color="00B4D8"/>
              <w:bottom w:val="single" w:sz="2" w:space="0" w:color="DDE6EE"/>
              <w:right w:val="single" w:sz="2" w:space="0" w:color="DDE6EE"/>
            </w:tcBorders>
            <w:shd w:val="clear" w:color="auto" w:fill="EBF5FA"/>
            <w:tcMar>
              <w:top w:w="100" w:type="dxa"/>
              <w:left w:w="140" w:type="dxa"/>
              <w:bottom w:w="100" w:type="dxa"/>
              <w:right w:w="120" w:type="dxa"/>
            </w:tcMar>
          </w:tcPr>
          <w:p w14:paraId="28347E42" w14:textId="77777777" w:rsidR="004923F0" w:rsidRDefault="00000000">
            <w:pPr>
              <w:spacing w:after="40" w:line="268" w:lineRule="auto"/>
            </w:pPr>
            <w:r>
              <w:rPr>
                <w:b/>
                <w:bCs/>
                <w:color w:val="0A1628"/>
              </w:rPr>
              <w:t>Care</w:t>
            </w:r>
          </w:p>
          <w:p w14:paraId="00DC69AB" w14:textId="77777777" w:rsidR="004923F0" w:rsidRDefault="00000000">
            <w:pPr>
              <w:spacing w:after="80" w:line="258" w:lineRule="auto"/>
            </w:pPr>
            <w:r>
              <w:rPr>
                <w:color w:val="4A5568"/>
                <w:sz w:val="18"/>
                <w:szCs w:val="18"/>
              </w:rPr>
              <w:t>We care deeply about our people, clients, and outcomes — it’s what drives us to deliver honestly and consistently.</w:t>
            </w:r>
          </w:p>
        </w:tc>
        <w:tc>
          <w:tcPr>
            <w:tcW w:w="4945" w:type="dxa"/>
            <w:tcBorders>
              <w:top w:val="single" w:sz="2" w:space="0" w:color="DDE6EE"/>
              <w:left w:val="single" w:sz="14" w:space="0" w:color="00B4D8"/>
              <w:bottom w:val="single" w:sz="2" w:space="0" w:color="DDE6EE"/>
              <w:right w:val="single" w:sz="2" w:space="0" w:color="DDE6EE"/>
            </w:tcBorders>
            <w:shd w:val="clear" w:color="auto" w:fill="EBF5FA"/>
            <w:tcMar>
              <w:top w:w="100" w:type="dxa"/>
              <w:left w:w="140" w:type="dxa"/>
              <w:bottom w:w="100" w:type="dxa"/>
              <w:right w:w="120" w:type="dxa"/>
            </w:tcMar>
          </w:tcPr>
          <w:p w14:paraId="22CE87BC" w14:textId="77777777" w:rsidR="004923F0" w:rsidRDefault="00000000">
            <w:pPr>
              <w:spacing w:after="40" w:line="268" w:lineRule="auto"/>
            </w:pPr>
            <w:r>
              <w:rPr>
                <w:b/>
                <w:bCs/>
                <w:color w:val="0A1628"/>
              </w:rPr>
              <w:t>Curiosity</w:t>
            </w:r>
          </w:p>
          <w:p w14:paraId="6839FD21" w14:textId="77777777" w:rsidR="004923F0" w:rsidRDefault="00000000">
            <w:pPr>
              <w:spacing w:after="80" w:line="258" w:lineRule="auto"/>
            </w:pPr>
            <w:r>
              <w:rPr>
                <w:color w:val="4A5568"/>
                <w:sz w:val="18"/>
                <w:szCs w:val="18"/>
              </w:rPr>
              <w:t>We ask the right questions first. Understanding the real problem is half the solution.</w:t>
            </w:r>
          </w:p>
        </w:tc>
      </w:tr>
      <w:tr w:rsidR="004923F0" w14:paraId="62508165" w14:textId="77777777">
        <w:tblPrEx>
          <w:tblCellMar>
            <w:top w:w="0" w:type="dxa"/>
            <w:bottom w:w="0" w:type="dxa"/>
          </w:tblCellMar>
        </w:tblPrEx>
        <w:tc>
          <w:tcPr>
            <w:tcW w:w="4945" w:type="dxa"/>
            <w:tcBorders>
              <w:top w:val="single" w:sz="2" w:space="0" w:color="DDE6EE"/>
              <w:left w:val="single" w:sz="14" w:space="0" w:color="00B4D8"/>
              <w:bottom w:val="single" w:sz="2" w:space="0" w:color="DDE6EE"/>
              <w:right w:val="single" w:sz="2" w:space="0" w:color="DDE6EE"/>
            </w:tcBorders>
            <w:shd w:val="clear" w:color="auto" w:fill="EBF5FA"/>
            <w:tcMar>
              <w:top w:w="100" w:type="dxa"/>
              <w:left w:w="140" w:type="dxa"/>
              <w:bottom w:w="100" w:type="dxa"/>
              <w:right w:w="120" w:type="dxa"/>
            </w:tcMar>
          </w:tcPr>
          <w:p w14:paraId="0078A3BD" w14:textId="77777777" w:rsidR="004923F0" w:rsidRDefault="00000000">
            <w:pPr>
              <w:spacing w:after="40" w:line="268" w:lineRule="auto"/>
            </w:pPr>
            <w:r>
              <w:rPr>
                <w:b/>
                <w:bCs/>
                <w:color w:val="0A1628"/>
              </w:rPr>
              <w:t>Vision</w:t>
            </w:r>
          </w:p>
          <w:p w14:paraId="2F2E314C" w14:textId="77777777" w:rsidR="004923F0" w:rsidRDefault="00000000">
            <w:pPr>
              <w:spacing w:after="80" w:line="258" w:lineRule="auto"/>
            </w:pPr>
            <w:r>
              <w:rPr>
                <w:color w:val="4A5568"/>
                <w:sz w:val="18"/>
                <w:szCs w:val="18"/>
              </w:rPr>
              <w:t>We look beyond the immediate brief to identify the technology path that adds lasting, scalable value.</w:t>
            </w:r>
          </w:p>
        </w:tc>
        <w:tc>
          <w:tcPr>
            <w:tcW w:w="4945" w:type="dxa"/>
            <w:tcBorders>
              <w:top w:val="single" w:sz="2" w:space="0" w:color="DDE6EE"/>
              <w:left w:val="single" w:sz="14" w:space="0" w:color="00B4D8"/>
              <w:bottom w:val="single" w:sz="2" w:space="0" w:color="DDE6EE"/>
              <w:right w:val="single" w:sz="2" w:space="0" w:color="DDE6EE"/>
            </w:tcBorders>
            <w:shd w:val="clear" w:color="auto" w:fill="EBF5FA"/>
            <w:tcMar>
              <w:top w:w="100" w:type="dxa"/>
              <w:left w:w="140" w:type="dxa"/>
              <w:bottom w:w="100" w:type="dxa"/>
              <w:right w:w="120" w:type="dxa"/>
            </w:tcMar>
          </w:tcPr>
          <w:p w14:paraId="1A260DD3" w14:textId="77777777" w:rsidR="004923F0" w:rsidRDefault="00000000">
            <w:pPr>
              <w:spacing w:after="40" w:line="268" w:lineRule="auto"/>
            </w:pPr>
            <w:r>
              <w:rPr>
                <w:b/>
                <w:bCs/>
                <w:color w:val="0A1628"/>
              </w:rPr>
              <w:t>Problem Solving</w:t>
            </w:r>
          </w:p>
          <w:p w14:paraId="40ED1522" w14:textId="77777777" w:rsidR="004923F0" w:rsidRDefault="00000000">
            <w:pPr>
              <w:spacing w:after="80" w:line="258" w:lineRule="auto"/>
            </w:pPr>
            <w:r>
              <w:rPr>
                <w:color w:val="4A5568"/>
                <w:sz w:val="18"/>
                <w:szCs w:val="18"/>
              </w:rPr>
              <w:t>We think creatively and practically — crafting solutions that genuinely fit your unique organisational context.</w:t>
            </w:r>
          </w:p>
        </w:tc>
      </w:tr>
    </w:tbl>
    <w:p w14:paraId="4580DF26" w14:textId="77777777" w:rsidR="004923F0" w:rsidRDefault="004923F0">
      <w:pPr>
        <w:spacing w:after="140"/>
      </w:pPr>
    </w:p>
    <w:tbl>
      <w:tblPr>
        <w:tblW w:w="9890" w:type="dxa"/>
        <w:tblBorders>
          <w:top w:val="none" w:sz="0" w:space="0" w:color="FFFFFF"/>
          <w:left w:val="none" w:sz="0" w:space="0" w:color="FFFFFF"/>
          <w:bottom w:val="none" w:sz="0" w:space="0" w:color="FFFFFF"/>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890"/>
      </w:tblGrid>
      <w:tr w:rsidR="004923F0" w14:paraId="5C2AB767" w14:textId="77777777">
        <w:tblPrEx>
          <w:tblCellMar>
            <w:top w:w="0" w:type="dxa"/>
            <w:bottom w:w="0" w:type="dxa"/>
          </w:tblCellMar>
        </w:tblPrEx>
        <w:tc>
          <w:tcPr>
            <w:tcW w:w="9890" w:type="dxa"/>
            <w:tcBorders>
              <w:top w:val="none" w:sz="0" w:space="0" w:color="FFFFFF"/>
              <w:left w:val="single" w:sz="22" w:space="0" w:color="00B4D8"/>
              <w:bottom w:val="none" w:sz="0" w:space="0" w:color="FFFFFF"/>
              <w:right w:val="none" w:sz="0" w:space="0" w:color="FFFFFF"/>
            </w:tcBorders>
            <w:shd w:val="clear" w:color="auto" w:fill="0A1628"/>
            <w:tcMar>
              <w:top w:w="180" w:type="dxa"/>
              <w:left w:w="220" w:type="dxa"/>
              <w:bottom w:w="180" w:type="dxa"/>
              <w:right w:w="200" w:type="dxa"/>
            </w:tcMar>
          </w:tcPr>
          <w:p w14:paraId="7BFD9E60" w14:textId="77777777" w:rsidR="004923F0" w:rsidRDefault="00000000">
            <w:pPr>
              <w:spacing w:after="100" w:line="268" w:lineRule="auto"/>
            </w:pPr>
            <w:r>
              <w:rPr>
                <w:b/>
                <w:bCs/>
                <w:color w:val="00B4D8"/>
                <w:sz w:val="17"/>
                <w:szCs w:val="17"/>
              </w:rPr>
              <w:t>OUR MISSION</w:t>
            </w:r>
          </w:p>
          <w:p w14:paraId="4BB1C674" w14:textId="77777777" w:rsidR="004923F0" w:rsidRDefault="00000000">
            <w:pPr>
              <w:spacing w:after="100" w:line="310" w:lineRule="auto"/>
            </w:pPr>
            <w:r>
              <w:rPr>
                <w:b/>
                <w:bCs/>
                <w:i/>
                <w:iCs/>
                <w:color w:val="FFFFFF"/>
                <w:sz w:val="26"/>
                <w:szCs w:val="26"/>
              </w:rPr>
              <w:t>“Creatively enable our customers to achieve their vision, honestly.”</w:t>
            </w:r>
          </w:p>
          <w:p w14:paraId="7E173A76" w14:textId="77777777" w:rsidR="004923F0" w:rsidRDefault="00000000">
            <w:pPr>
              <w:spacing w:after="80" w:line="264" w:lineRule="auto"/>
            </w:pPr>
            <w:r>
              <w:rPr>
                <w:color w:val="9BBFD4"/>
                <w:sz w:val="18"/>
                <w:szCs w:val="18"/>
              </w:rPr>
              <w:t>We don’t apply drag-and-drop solutions to complex problems. We take each challenge, transform it, and bring the best possible outcome to life — with the client’s interests always front and centre, regardless of the commercial outcome for us.</w:t>
            </w:r>
          </w:p>
        </w:tc>
      </w:tr>
    </w:tbl>
    <w:p w14:paraId="6DCAD20B" w14:textId="77777777" w:rsidR="004923F0" w:rsidRDefault="004923F0">
      <w:pPr>
        <w:spacing w:after="220"/>
      </w:pPr>
    </w:p>
    <w:tbl>
      <w:tblPr>
        <w:tblW w:w="9890" w:type="dxa"/>
        <w:tblBorders>
          <w:top w:val="none" w:sz="0" w:space="0" w:color="FFFFFF"/>
          <w:left w:val="none" w:sz="0" w:space="0" w:color="FFFFFF"/>
          <w:bottom w:val="none" w:sz="0" w:space="0" w:color="FFFFFF"/>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5"/>
        <w:gridCol w:w="9835"/>
      </w:tblGrid>
      <w:tr w:rsidR="004923F0" w14:paraId="513CB642" w14:textId="77777777">
        <w:tblPrEx>
          <w:tblCellMar>
            <w:top w:w="0" w:type="dxa"/>
            <w:bottom w:w="0" w:type="dxa"/>
          </w:tblCellMar>
        </w:tblPrEx>
        <w:tc>
          <w:tcPr>
            <w:tcW w:w="55" w:type="dxa"/>
            <w:tcBorders>
              <w:top w:val="none" w:sz="0" w:space="0" w:color="FFFFFF"/>
              <w:left w:val="none" w:sz="0" w:space="0" w:color="FFFFFF"/>
              <w:bottom w:val="none" w:sz="0" w:space="0" w:color="FFFFFF"/>
              <w:right w:val="none" w:sz="0" w:space="0" w:color="FFFFFF"/>
            </w:tcBorders>
            <w:shd w:val="clear" w:color="auto" w:fill="00B4D8"/>
            <w:tcMar>
              <w:top w:w="0" w:type="dxa"/>
              <w:left w:w="0" w:type="dxa"/>
              <w:bottom w:w="0" w:type="dxa"/>
              <w:right w:w="0" w:type="dxa"/>
            </w:tcMar>
            <w:vAlign w:val="center"/>
          </w:tcPr>
          <w:p w14:paraId="18E8D1DB" w14:textId="77777777" w:rsidR="004923F0" w:rsidRDefault="004923F0">
            <w:pPr>
              <w:spacing w:after="80" w:line="268" w:lineRule="auto"/>
            </w:pPr>
          </w:p>
        </w:tc>
        <w:tc>
          <w:tcPr>
            <w:tcW w:w="9835" w:type="dxa"/>
            <w:tcBorders>
              <w:top w:val="none" w:sz="0" w:space="0" w:color="FFFFFF"/>
              <w:left w:val="none" w:sz="0" w:space="0" w:color="FFFFFF"/>
              <w:bottom w:val="none" w:sz="0" w:space="0" w:color="FFFFFF"/>
              <w:right w:val="none" w:sz="0" w:space="0" w:color="FFFFFF"/>
            </w:tcBorders>
            <w:shd w:val="clear" w:color="auto" w:fill="EBF5FA"/>
            <w:tcMar>
              <w:top w:w="80" w:type="dxa"/>
              <w:left w:w="160" w:type="dxa"/>
              <w:bottom w:w="80" w:type="dxa"/>
              <w:right w:w="120" w:type="dxa"/>
            </w:tcMar>
          </w:tcPr>
          <w:p w14:paraId="36C77ABA" w14:textId="77777777" w:rsidR="004923F0" w:rsidRDefault="00000000">
            <w:pPr>
              <w:spacing w:after="30" w:line="268" w:lineRule="auto"/>
            </w:pPr>
            <w:r>
              <w:rPr>
                <w:b/>
                <w:bCs/>
                <w:color w:val="0A1628"/>
                <w:sz w:val="22"/>
                <w:szCs w:val="22"/>
              </w:rPr>
              <w:t>OUR SERVICES &amp; CAPABILITIES</w:t>
            </w:r>
          </w:p>
          <w:p w14:paraId="1DBC05F1" w14:textId="77777777" w:rsidR="004923F0" w:rsidRDefault="00000000">
            <w:pPr>
              <w:spacing w:after="80" w:line="268" w:lineRule="auto"/>
            </w:pPr>
            <w:r>
              <w:rPr>
                <w:color w:val="0077A8"/>
                <w:sz w:val="17"/>
                <w:szCs w:val="17"/>
              </w:rPr>
              <w:t>Three specialist practice areas built entirely on the Microsoft Cloud</w:t>
            </w:r>
          </w:p>
        </w:tc>
      </w:tr>
    </w:tbl>
    <w:p w14:paraId="2128D54D" w14:textId="77777777" w:rsidR="004923F0" w:rsidRDefault="004923F0">
      <w:pPr>
        <w:spacing w:after="120"/>
      </w:pPr>
    </w:p>
    <w:tbl>
      <w:tblPr>
        <w:tblW w:w="9890" w:type="dxa"/>
        <w:tblBorders>
          <w:top w:val="none" w:sz="0" w:space="0" w:color="FFFFFF"/>
          <w:left w:val="none" w:sz="0" w:space="0" w:color="FFFFFF"/>
          <w:bottom w:val="none" w:sz="0" w:space="0" w:color="FFFFFF"/>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890"/>
      </w:tblGrid>
      <w:tr w:rsidR="004923F0" w14:paraId="42088D0B" w14:textId="77777777">
        <w:tblPrEx>
          <w:tblCellMar>
            <w:top w:w="0" w:type="dxa"/>
            <w:bottom w:w="0" w:type="dxa"/>
          </w:tblCellMar>
        </w:tblPrEx>
        <w:tc>
          <w:tcPr>
            <w:tcW w:w="9890" w:type="dxa"/>
            <w:tcBorders>
              <w:top w:val="none" w:sz="0" w:space="0" w:color="FFFFFF"/>
              <w:left w:val="none" w:sz="0" w:space="0" w:color="FFFFFF"/>
              <w:bottom w:val="none" w:sz="0" w:space="0" w:color="FFFFFF"/>
              <w:right w:val="none" w:sz="0" w:space="0" w:color="FFFFFF"/>
            </w:tcBorders>
            <w:shd w:val="clear" w:color="auto" w:fill="0A1628"/>
            <w:tcMar>
              <w:top w:w="160" w:type="dxa"/>
              <w:left w:w="200" w:type="dxa"/>
              <w:bottom w:w="160" w:type="dxa"/>
              <w:right w:w="200" w:type="dxa"/>
            </w:tcMar>
          </w:tcPr>
          <w:p w14:paraId="368B9DDA" w14:textId="77777777" w:rsidR="004923F0" w:rsidRDefault="00000000">
            <w:pPr>
              <w:spacing w:after="80" w:line="268" w:lineRule="auto"/>
            </w:pPr>
            <w:r>
              <w:rPr>
                <w:b/>
                <w:bCs/>
                <w:color w:val="FFFFFF"/>
                <w:sz w:val="26"/>
                <w:szCs w:val="26"/>
              </w:rPr>
              <w:t>☁  Microsoft 365 &amp; Modern Work</w:t>
            </w:r>
          </w:p>
          <w:p w14:paraId="2533747C" w14:textId="77777777" w:rsidR="004923F0" w:rsidRDefault="00000000">
            <w:pPr>
              <w:spacing w:after="80" w:line="260" w:lineRule="auto"/>
            </w:pPr>
            <w:r>
              <w:rPr>
                <w:color w:val="AAD4E8"/>
                <w:sz w:val="18"/>
                <w:szCs w:val="18"/>
              </w:rPr>
              <w:t>We help organisations unlock the full potential of Microsoft 365 — transforming how people collaborate, access information, and adopt AI-powered tools across the Modern Workplace.</w:t>
            </w:r>
          </w:p>
        </w:tc>
      </w:tr>
    </w:tbl>
    <w:p w14:paraId="5D17AA39" w14:textId="77777777" w:rsidR="004923F0" w:rsidRDefault="004923F0">
      <w:pPr>
        <w:spacing w:after="20"/>
      </w:pPr>
    </w:p>
    <w:tbl>
      <w:tblPr>
        <w:tblW w:w="9890" w:type="dxa"/>
        <w:tblBorders>
          <w:top w:val="none" w:sz="0" w:space="0" w:color="FFFFFF"/>
          <w:left w:val="none" w:sz="0" w:space="0" w:color="FFFFFF"/>
          <w:bottom w:val="single" w:sz="2" w:space="0" w:color="DDE6EE"/>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457"/>
        <w:gridCol w:w="4220"/>
        <w:gridCol w:w="4213"/>
      </w:tblGrid>
      <w:tr w:rsidR="004923F0" w14:paraId="603D57B1" w14:textId="77777777">
        <w:tblPrEx>
          <w:tblCellMar>
            <w:top w:w="0" w:type="dxa"/>
            <w:bottom w:w="0" w:type="dxa"/>
          </w:tblCellMar>
        </w:tblPrEx>
        <w:tc>
          <w:tcPr>
            <w:tcW w:w="220" w:type="dxa"/>
            <w:tcBorders>
              <w:top w:val="none" w:sz="0" w:space="0" w:color="FFFFFF"/>
              <w:left w:val="single" w:sz="16" w:space="0" w:color="00B4D8"/>
              <w:bottom w:val="none" w:sz="0" w:space="0" w:color="FFFFFF"/>
              <w:right w:val="none" w:sz="0" w:space="0" w:color="FFFFFF"/>
            </w:tcBorders>
            <w:shd w:val="clear" w:color="auto" w:fill="EBF5FA"/>
            <w:tcMar>
              <w:top w:w="100" w:type="dxa"/>
              <w:left w:w="120" w:type="dxa"/>
              <w:bottom w:w="100" w:type="dxa"/>
              <w:right w:w="80" w:type="dxa"/>
            </w:tcMar>
          </w:tcPr>
          <w:p w14:paraId="6FEA34A1" w14:textId="77777777" w:rsidR="004923F0" w:rsidRDefault="00000000">
            <w:pPr>
              <w:spacing w:after="80" w:line="268" w:lineRule="auto"/>
            </w:pPr>
            <w:r>
              <w:rPr>
                <w:b/>
                <w:bCs/>
                <w:color w:val="00B4D8"/>
                <w:sz w:val="17"/>
                <w:szCs w:val="17"/>
              </w:rPr>
              <w:t>SharePoint Document Management &amp; Intranets</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06F20239" w14:textId="77777777" w:rsidR="004923F0" w:rsidRDefault="00000000">
            <w:pPr>
              <w:spacing w:after="60" w:line="256" w:lineRule="auto"/>
            </w:pPr>
            <w:r>
              <w:rPr>
                <w:b/>
                <w:bCs/>
                <w:color w:val="00B4D8"/>
                <w:sz w:val="18"/>
                <w:szCs w:val="18"/>
              </w:rPr>
              <w:t xml:space="preserve">▸  </w:t>
            </w:r>
            <w:r>
              <w:rPr>
                <w:color w:val="4A5568"/>
                <w:sz w:val="18"/>
                <w:szCs w:val="18"/>
              </w:rPr>
              <w:t>Modern SharePoint intranet design, build &amp; adoption</w:t>
            </w:r>
          </w:p>
          <w:p w14:paraId="0D4BF065" w14:textId="77777777" w:rsidR="004923F0" w:rsidRDefault="00000000">
            <w:pPr>
              <w:spacing w:after="60" w:line="256" w:lineRule="auto"/>
            </w:pPr>
            <w:r>
              <w:rPr>
                <w:b/>
                <w:bCs/>
                <w:color w:val="00B4D8"/>
                <w:sz w:val="18"/>
                <w:szCs w:val="18"/>
              </w:rPr>
              <w:t xml:space="preserve">▸  </w:t>
            </w:r>
            <w:r>
              <w:rPr>
                <w:color w:val="4A5568"/>
                <w:sz w:val="18"/>
                <w:szCs w:val="18"/>
              </w:rPr>
              <w:t>Document management architecture &amp; governance</w:t>
            </w:r>
          </w:p>
          <w:p w14:paraId="35520232" w14:textId="77777777" w:rsidR="004923F0" w:rsidRDefault="00000000">
            <w:pPr>
              <w:spacing w:after="60" w:line="256" w:lineRule="auto"/>
            </w:pPr>
            <w:r>
              <w:rPr>
                <w:b/>
                <w:bCs/>
                <w:color w:val="00B4D8"/>
                <w:sz w:val="18"/>
                <w:szCs w:val="18"/>
              </w:rPr>
              <w:t xml:space="preserve">▸  </w:t>
            </w:r>
            <w:r>
              <w:rPr>
                <w:color w:val="4A5568"/>
                <w:sz w:val="18"/>
                <w:szCs w:val="18"/>
              </w:rPr>
              <w:t>AI-enhanced search &amp; knowledge management</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262B1826" w14:textId="77777777" w:rsidR="004923F0" w:rsidRDefault="00000000">
            <w:pPr>
              <w:spacing w:after="60" w:line="256" w:lineRule="auto"/>
            </w:pPr>
            <w:r>
              <w:rPr>
                <w:b/>
                <w:bCs/>
                <w:color w:val="00B4D8"/>
                <w:sz w:val="18"/>
                <w:szCs w:val="18"/>
              </w:rPr>
              <w:t xml:space="preserve">▸  </w:t>
            </w:r>
            <w:r>
              <w:rPr>
                <w:color w:val="4A5568"/>
                <w:sz w:val="18"/>
                <w:szCs w:val="18"/>
              </w:rPr>
              <w:t>#Space intranet accelerator — deployed in weeks</w:t>
            </w:r>
          </w:p>
          <w:p w14:paraId="5E4A376E" w14:textId="77777777" w:rsidR="004923F0" w:rsidRDefault="00000000">
            <w:pPr>
              <w:spacing w:after="60" w:line="256" w:lineRule="auto"/>
            </w:pPr>
            <w:r>
              <w:rPr>
                <w:b/>
                <w:bCs/>
                <w:color w:val="00B4D8"/>
                <w:sz w:val="18"/>
                <w:szCs w:val="18"/>
              </w:rPr>
              <w:t xml:space="preserve">▸  </w:t>
            </w:r>
            <w:r>
              <w:rPr>
                <w:color w:val="4A5568"/>
                <w:sz w:val="18"/>
                <w:szCs w:val="18"/>
              </w:rPr>
              <w:t>Viva Connections &amp; employee experience portals</w:t>
            </w:r>
          </w:p>
        </w:tc>
      </w:tr>
      <w:tr w:rsidR="004923F0" w14:paraId="637E8E63" w14:textId="77777777">
        <w:tblPrEx>
          <w:tblCellMar>
            <w:top w:w="0" w:type="dxa"/>
            <w:bottom w:w="0" w:type="dxa"/>
          </w:tblCellMar>
        </w:tblPrEx>
        <w:tc>
          <w:tcPr>
            <w:tcW w:w="220" w:type="dxa"/>
            <w:tcBorders>
              <w:top w:val="none" w:sz="0" w:space="0" w:color="FFFFFF"/>
              <w:left w:val="single" w:sz="16" w:space="0" w:color="00B4D8"/>
              <w:bottom w:val="none" w:sz="0" w:space="0" w:color="FFFFFF"/>
              <w:right w:val="none" w:sz="0" w:space="0" w:color="FFFFFF"/>
            </w:tcBorders>
            <w:shd w:val="clear" w:color="auto" w:fill="EBF5FA"/>
            <w:tcMar>
              <w:top w:w="100" w:type="dxa"/>
              <w:left w:w="120" w:type="dxa"/>
              <w:bottom w:w="100" w:type="dxa"/>
              <w:right w:w="80" w:type="dxa"/>
            </w:tcMar>
          </w:tcPr>
          <w:p w14:paraId="2C5A0E3F" w14:textId="77777777" w:rsidR="004923F0" w:rsidRDefault="00000000">
            <w:pPr>
              <w:spacing w:after="80" w:line="268" w:lineRule="auto"/>
            </w:pPr>
            <w:r>
              <w:rPr>
                <w:b/>
                <w:bCs/>
                <w:color w:val="00B4D8"/>
                <w:sz w:val="17"/>
                <w:szCs w:val="17"/>
              </w:rPr>
              <w:t>M365 &amp; SharePoint Migration</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15E164C6" w14:textId="77777777" w:rsidR="004923F0" w:rsidRDefault="00000000">
            <w:pPr>
              <w:spacing w:after="60" w:line="256" w:lineRule="auto"/>
            </w:pPr>
            <w:r>
              <w:rPr>
                <w:b/>
                <w:bCs/>
                <w:color w:val="00B4D8"/>
                <w:sz w:val="18"/>
                <w:szCs w:val="18"/>
              </w:rPr>
              <w:t xml:space="preserve">▸  </w:t>
            </w:r>
            <w:r>
              <w:rPr>
                <w:color w:val="4A5568"/>
                <w:sz w:val="18"/>
                <w:szCs w:val="18"/>
              </w:rPr>
              <w:t>Tenant-to-tenant &amp; on-premise to M365 migrations</w:t>
            </w:r>
          </w:p>
          <w:p w14:paraId="02E3CA43" w14:textId="77777777" w:rsidR="004923F0" w:rsidRDefault="00000000">
            <w:pPr>
              <w:spacing w:after="60" w:line="256" w:lineRule="auto"/>
            </w:pPr>
            <w:r>
              <w:rPr>
                <w:b/>
                <w:bCs/>
                <w:color w:val="00B4D8"/>
                <w:sz w:val="18"/>
                <w:szCs w:val="18"/>
              </w:rPr>
              <w:t xml:space="preserve">▸  </w:t>
            </w:r>
            <w:r>
              <w:rPr>
                <w:color w:val="4A5568"/>
                <w:sz w:val="18"/>
                <w:szCs w:val="18"/>
              </w:rPr>
              <w:t>SharePoint Online migration &amp; content uplift</w:t>
            </w:r>
          </w:p>
          <w:p w14:paraId="77D32701" w14:textId="77777777" w:rsidR="004923F0" w:rsidRDefault="00000000">
            <w:pPr>
              <w:spacing w:after="60" w:line="256" w:lineRule="auto"/>
            </w:pPr>
            <w:r>
              <w:rPr>
                <w:b/>
                <w:bCs/>
                <w:color w:val="00B4D8"/>
                <w:sz w:val="18"/>
                <w:szCs w:val="18"/>
              </w:rPr>
              <w:t xml:space="preserve">▸  </w:t>
            </w:r>
            <w:r>
              <w:rPr>
                <w:color w:val="4A5568"/>
                <w:sz w:val="18"/>
                <w:szCs w:val="18"/>
              </w:rPr>
              <w:t>Exchange, Teams, and OneDrive migration</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7A8C5A2E" w14:textId="77777777" w:rsidR="004923F0" w:rsidRDefault="00000000">
            <w:pPr>
              <w:spacing w:after="60" w:line="256" w:lineRule="auto"/>
            </w:pPr>
            <w:r>
              <w:rPr>
                <w:b/>
                <w:bCs/>
                <w:color w:val="00B4D8"/>
                <w:sz w:val="18"/>
                <w:szCs w:val="18"/>
              </w:rPr>
              <w:t xml:space="preserve">▸  </w:t>
            </w:r>
            <w:r>
              <w:rPr>
                <w:color w:val="4A5568"/>
                <w:sz w:val="18"/>
                <w:szCs w:val="18"/>
              </w:rPr>
              <w:t>Pre-migration assessment &amp; remediation planning</w:t>
            </w:r>
          </w:p>
          <w:p w14:paraId="756CA18D" w14:textId="77777777" w:rsidR="004923F0" w:rsidRDefault="00000000">
            <w:pPr>
              <w:spacing w:after="60" w:line="256" w:lineRule="auto"/>
            </w:pPr>
            <w:r>
              <w:rPr>
                <w:b/>
                <w:bCs/>
                <w:color w:val="00B4D8"/>
                <w:sz w:val="18"/>
                <w:szCs w:val="18"/>
              </w:rPr>
              <w:t xml:space="preserve">▸  </w:t>
            </w:r>
            <w:r>
              <w:rPr>
                <w:color w:val="4A5568"/>
                <w:sz w:val="18"/>
                <w:szCs w:val="18"/>
              </w:rPr>
              <w:t>Post-migration validation &amp; user adoption support</w:t>
            </w:r>
          </w:p>
        </w:tc>
      </w:tr>
      <w:tr w:rsidR="004923F0" w14:paraId="7DB10D6B" w14:textId="77777777">
        <w:tblPrEx>
          <w:tblCellMar>
            <w:top w:w="0" w:type="dxa"/>
            <w:bottom w:w="0" w:type="dxa"/>
          </w:tblCellMar>
        </w:tblPrEx>
        <w:tc>
          <w:tcPr>
            <w:tcW w:w="220" w:type="dxa"/>
            <w:tcBorders>
              <w:top w:val="none" w:sz="0" w:space="0" w:color="FFFFFF"/>
              <w:left w:val="single" w:sz="16" w:space="0" w:color="00B4D8"/>
              <w:bottom w:val="none" w:sz="0" w:space="0" w:color="FFFFFF"/>
              <w:right w:val="none" w:sz="0" w:space="0" w:color="FFFFFF"/>
            </w:tcBorders>
            <w:shd w:val="clear" w:color="auto" w:fill="EBF5FA"/>
            <w:tcMar>
              <w:top w:w="100" w:type="dxa"/>
              <w:left w:w="120" w:type="dxa"/>
              <w:bottom w:w="100" w:type="dxa"/>
              <w:right w:w="80" w:type="dxa"/>
            </w:tcMar>
          </w:tcPr>
          <w:p w14:paraId="09296906" w14:textId="77777777" w:rsidR="004923F0" w:rsidRDefault="00000000">
            <w:pPr>
              <w:spacing w:after="80" w:line="268" w:lineRule="auto"/>
            </w:pPr>
            <w:r>
              <w:rPr>
                <w:b/>
                <w:bCs/>
                <w:color w:val="00B4D8"/>
                <w:sz w:val="17"/>
                <w:szCs w:val="17"/>
              </w:rPr>
              <w:t>Power Apps &amp; Workflow Dev</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14AEC4BA" w14:textId="77777777" w:rsidR="004923F0" w:rsidRDefault="00000000">
            <w:pPr>
              <w:spacing w:after="60" w:line="256" w:lineRule="auto"/>
            </w:pPr>
            <w:r>
              <w:rPr>
                <w:b/>
                <w:bCs/>
                <w:color w:val="00B4D8"/>
                <w:sz w:val="18"/>
                <w:szCs w:val="18"/>
              </w:rPr>
              <w:t xml:space="preserve">▸  </w:t>
            </w:r>
            <w:r>
              <w:rPr>
                <w:color w:val="4A5568"/>
                <w:sz w:val="18"/>
                <w:szCs w:val="18"/>
              </w:rPr>
              <w:t>Power Apps canvas &amp; model-driven applications</w:t>
            </w:r>
          </w:p>
          <w:p w14:paraId="0FBDDA3B" w14:textId="77777777" w:rsidR="004923F0" w:rsidRDefault="00000000">
            <w:pPr>
              <w:spacing w:after="60" w:line="256" w:lineRule="auto"/>
            </w:pPr>
            <w:r>
              <w:rPr>
                <w:b/>
                <w:bCs/>
                <w:color w:val="00B4D8"/>
                <w:sz w:val="18"/>
                <w:szCs w:val="18"/>
              </w:rPr>
              <w:t xml:space="preserve">▸  </w:t>
            </w:r>
            <w:r>
              <w:rPr>
                <w:color w:val="4A5568"/>
                <w:sz w:val="18"/>
                <w:szCs w:val="18"/>
              </w:rPr>
              <w:t>Power Automate workflow design &amp; implementation</w:t>
            </w:r>
          </w:p>
          <w:p w14:paraId="0169C7EE" w14:textId="77777777" w:rsidR="004923F0" w:rsidRDefault="00000000">
            <w:pPr>
              <w:spacing w:after="60" w:line="256" w:lineRule="auto"/>
            </w:pPr>
            <w:r>
              <w:rPr>
                <w:b/>
                <w:bCs/>
                <w:color w:val="00B4D8"/>
                <w:sz w:val="18"/>
                <w:szCs w:val="18"/>
              </w:rPr>
              <w:t xml:space="preserve">▸  </w:t>
            </w:r>
            <w:r>
              <w:rPr>
                <w:color w:val="4A5568"/>
                <w:sz w:val="18"/>
                <w:szCs w:val="18"/>
              </w:rPr>
              <w:t>Forms, approvals &amp; business process automation</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5227954E" w14:textId="77777777" w:rsidR="004923F0" w:rsidRDefault="00000000">
            <w:pPr>
              <w:spacing w:after="60" w:line="256" w:lineRule="auto"/>
            </w:pPr>
            <w:r>
              <w:rPr>
                <w:b/>
                <w:bCs/>
                <w:color w:val="00B4D8"/>
                <w:sz w:val="18"/>
                <w:szCs w:val="18"/>
              </w:rPr>
              <w:t xml:space="preserve">▸  </w:t>
            </w:r>
            <w:r>
              <w:rPr>
                <w:color w:val="4A5568"/>
                <w:sz w:val="18"/>
                <w:szCs w:val="18"/>
              </w:rPr>
              <w:t>Power Pages (external portals &amp; web apps)</w:t>
            </w:r>
          </w:p>
          <w:p w14:paraId="5397B2BE" w14:textId="77777777" w:rsidR="004923F0" w:rsidRDefault="00000000">
            <w:pPr>
              <w:spacing w:after="60" w:line="256" w:lineRule="auto"/>
            </w:pPr>
            <w:r>
              <w:rPr>
                <w:b/>
                <w:bCs/>
                <w:color w:val="00B4D8"/>
                <w:sz w:val="18"/>
                <w:szCs w:val="18"/>
              </w:rPr>
              <w:t xml:space="preserve">▸  </w:t>
            </w:r>
            <w:r>
              <w:rPr>
                <w:color w:val="4A5568"/>
                <w:sz w:val="18"/>
                <w:szCs w:val="18"/>
              </w:rPr>
              <w:t>Low-code Centre of Excellence (</w:t>
            </w:r>
            <w:proofErr w:type="spellStart"/>
            <w:r>
              <w:rPr>
                <w:color w:val="4A5568"/>
                <w:sz w:val="18"/>
                <w:szCs w:val="18"/>
              </w:rPr>
              <w:t>CoE</w:t>
            </w:r>
            <w:proofErr w:type="spellEnd"/>
            <w:r>
              <w:rPr>
                <w:color w:val="4A5568"/>
                <w:sz w:val="18"/>
                <w:szCs w:val="18"/>
              </w:rPr>
              <w:t>) setup</w:t>
            </w:r>
          </w:p>
        </w:tc>
      </w:tr>
      <w:tr w:rsidR="004923F0" w14:paraId="2FEBA973" w14:textId="77777777">
        <w:tblPrEx>
          <w:tblCellMar>
            <w:top w:w="0" w:type="dxa"/>
            <w:bottom w:w="0" w:type="dxa"/>
          </w:tblCellMar>
        </w:tblPrEx>
        <w:tc>
          <w:tcPr>
            <w:tcW w:w="220" w:type="dxa"/>
            <w:tcBorders>
              <w:top w:val="none" w:sz="0" w:space="0" w:color="FFFFFF"/>
              <w:left w:val="single" w:sz="16" w:space="0" w:color="00B4D8"/>
              <w:bottom w:val="none" w:sz="0" w:space="0" w:color="FFFFFF"/>
              <w:right w:val="none" w:sz="0" w:space="0" w:color="FFFFFF"/>
            </w:tcBorders>
            <w:shd w:val="clear" w:color="auto" w:fill="EBF5FA"/>
            <w:tcMar>
              <w:top w:w="100" w:type="dxa"/>
              <w:left w:w="120" w:type="dxa"/>
              <w:bottom w:w="100" w:type="dxa"/>
              <w:right w:w="80" w:type="dxa"/>
            </w:tcMar>
          </w:tcPr>
          <w:p w14:paraId="0C5CBF61" w14:textId="77777777" w:rsidR="004923F0" w:rsidRDefault="00000000">
            <w:pPr>
              <w:spacing w:after="80" w:line="268" w:lineRule="auto"/>
            </w:pPr>
            <w:r>
              <w:rPr>
                <w:b/>
                <w:bCs/>
                <w:color w:val="00B4D8"/>
                <w:sz w:val="17"/>
                <w:szCs w:val="17"/>
              </w:rPr>
              <w:t>M365 Governance &amp; Purview</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5D26A94E" w14:textId="77777777" w:rsidR="004923F0" w:rsidRDefault="00000000">
            <w:pPr>
              <w:spacing w:after="60" w:line="256" w:lineRule="auto"/>
            </w:pPr>
            <w:r>
              <w:rPr>
                <w:b/>
                <w:bCs/>
                <w:color w:val="00B4D8"/>
                <w:sz w:val="18"/>
                <w:szCs w:val="18"/>
              </w:rPr>
              <w:t xml:space="preserve">▸  </w:t>
            </w:r>
            <w:r>
              <w:rPr>
                <w:color w:val="4A5568"/>
                <w:sz w:val="18"/>
                <w:szCs w:val="18"/>
              </w:rPr>
              <w:t>Microsoft Purview information protection &amp; DLP</w:t>
            </w:r>
          </w:p>
          <w:p w14:paraId="2F39F09A" w14:textId="77777777" w:rsidR="004923F0" w:rsidRDefault="00000000">
            <w:pPr>
              <w:spacing w:after="60" w:line="256" w:lineRule="auto"/>
            </w:pPr>
            <w:r>
              <w:rPr>
                <w:b/>
                <w:bCs/>
                <w:color w:val="00B4D8"/>
                <w:sz w:val="18"/>
                <w:szCs w:val="18"/>
              </w:rPr>
              <w:t xml:space="preserve">▸  </w:t>
            </w:r>
            <w:r>
              <w:rPr>
                <w:color w:val="4A5568"/>
                <w:sz w:val="18"/>
                <w:szCs w:val="18"/>
              </w:rPr>
              <w:t>Sensitivity labelling &amp; retention policy design</w:t>
            </w:r>
          </w:p>
          <w:p w14:paraId="5CD00090" w14:textId="77777777" w:rsidR="004923F0" w:rsidRDefault="00000000">
            <w:pPr>
              <w:spacing w:after="60" w:line="256" w:lineRule="auto"/>
            </w:pPr>
            <w:r>
              <w:rPr>
                <w:b/>
                <w:bCs/>
                <w:color w:val="00B4D8"/>
                <w:sz w:val="18"/>
                <w:szCs w:val="18"/>
              </w:rPr>
              <w:t xml:space="preserve">▸  </w:t>
            </w:r>
            <w:r>
              <w:rPr>
                <w:color w:val="4A5568"/>
                <w:sz w:val="18"/>
                <w:szCs w:val="18"/>
              </w:rPr>
              <w:t>M365 compliance posture assessment &amp; uplift</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32B26C21" w14:textId="77777777" w:rsidR="004923F0" w:rsidRDefault="00000000">
            <w:pPr>
              <w:spacing w:after="60" w:line="256" w:lineRule="auto"/>
            </w:pPr>
            <w:r>
              <w:rPr>
                <w:b/>
                <w:bCs/>
                <w:color w:val="00B4D8"/>
                <w:sz w:val="18"/>
                <w:szCs w:val="18"/>
              </w:rPr>
              <w:t xml:space="preserve">▸  </w:t>
            </w:r>
            <w:r>
              <w:rPr>
                <w:color w:val="4A5568"/>
                <w:sz w:val="18"/>
                <w:szCs w:val="18"/>
              </w:rPr>
              <w:t>Insider risk management &amp; audit configuration</w:t>
            </w:r>
          </w:p>
          <w:p w14:paraId="01EB0356" w14:textId="77777777" w:rsidR="004923F0" w:rsidRDefault="00000000">
            <w:pPr>
              <w:spacing w:after="60" w:line="256" w:lineRule="auto"/>
            </w:pPr>
            <w:r>
              <w:rPr>
                <w:b/>
                <w:bCs/>
                <w:color w:val="00B4D8"/>
                <w:sz w:val="18"/>
                <w:szCs w:val="18"/>
              </w:rPr>
              <w:t xml:space="preserve">▸  </w:t>
            </w:r>
            <w:r>
              <w:rPr>
                <w:color w:val="4A5568"/>
                <w:sz w:val="18"/>
                <w:szCs w:val="18"/>
              </w:rPr>
              <w:t>Governance frameworks &amp; policy documentation</w:t>
            </w:r>
          </w:p>
        </w:tc>
      </w:tr>
      <w:tr w:rsidR="004923F0" w14:paraId="56339C4F" w14:textId="77777777">
        <w:tblPrEx>
          <w:tblCellMar>
            <w:top w:w="0" w:type="dxa"/>
            <w:bottom w:w="0" w:type="dxa"/>
          </w:tblCellMar>
        </w:tblPrEx>
        <w:tc>
          <w:tcPr>
            <w:tcW w:w="220" w:type="dxa"/>
            <w:tcBorders>
              <w:top w:val="none" w:sz="0" w:space="0" w:color="FFFFFF"/>
              <w:left w:val="single" w:sz="16" w:space="0" w:color="00B4D8"/>
              <w:bottom w:val="none" w:sz="0" w:space="0" w:color="FFFFFF"/>
              <w:right w:val="none" w:sz="0" w:space="0" w:color="FFFFFF"/>
            </w:tcBorders>
            <w:shd w:val="clear" w:color="auto" w:fill="EBF5FA"/>
            <w:tcMar>
              <w:top w:w="100" w:type="dxa"/>
              <w:left w:w="120" w:type="dxa"/>
              <w:bottom w:w="100" w:type="dxa"/>
              <w:right w:w="80" w:type="dxa"/>
            </w:tcMar>
          </w:tcPr>
          <w:p w14:paraId="7ED064E3" w14:textId="77777777" w:rsidR="004923F0" w:rsidRDefault="00000000">
            <w:pPr>
              <w:spacing w:after="80" w:line="268" w:lineRule="auto"/>
            </w:pPr>
            <w:r>
              <w:rPr>
                <w:b/>
                <w:bCs/>
                <w:color w:val="00B4D8"/>
                <w:sz w:val="17"/>
                <w:szCs w:val="17"/>
              </w:rPr>
              <w:t>Copilot Technical Implementation</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1BBB4D95" w14:textId="77777777" w:rsidR="004923F0" w:rsidRDefault="00000000">
            <w:pPr>
              <w:spacing w:after="60" w:line="256" w:lineRule="auto"/>
            </w:pPr>
            <w:r>
              <w:rPr>
                <w:b/>
                <w:bCs/>
                <w:color w:val="00B4D8"/>
                <w:sz w:val="18"/>
                <w:szCs w:val="18"/>
              </w:rPr>
              <w:t xml:space="preserve">▸  </w:t>
            </w:r>
            <w:r>
              <w:rPr>
                <w:color w:val="4A5568"/>
                <w:sz w:val="18"/>
                <w:szCs w:val="18"/>
              </w:rPr>
              <w:t>M365 Copilot readiness assessment &amp; roadmap</w:t>
            </w:r>
          </w:p>
          <w:p w14:paraId="7B9BFD01" w14:textId="77777777" w:rsidR="004923F0" w:rsidRDefault="00000000">
            <w:pPr>
              <w:spacing w:after="60" w:line="256" w:lineRule="auto"/>
            </w:pPr>
            <w:r>
              <w:rPr>
                <w:b/>
                <w:bCs/>
                <w:color w:val="00B4D8"/>
                <w:sz w:val="18"/>
                <w:szCs w:val="18"/>
              </w:rPr>
              <w:t xml:space="preserve">▸  </w:t>
            </w:r>
            <w:r>
              <w:rPr>
                <w:color w:val="4A5568"/>
                <w:sz w:val="18"/>
                <w:szCs w:val="18"/>
              </w:rPr>
              <w:t>Copilot pilot design, execution &amp; measurement</w:t>
            </w:r>
          </w:p>
          <w:p w14:paraId="2A461231" w14:textId="77777777" w:rsidR="004923F0" w:rsidRDefault="00000000">
            <w:pPr>
              <w:spacing w:after="60" w:line="256" w:lineRule="auto"/>
            </w:pPr>
            <w:r>
              <w:rPr>
                <w:b/>
                <w:bCs/>
                <w:color w:val="00B4D8"/>
                <w:sz w:val="18"/>
                <w:szCs w:val="18"/>
              </w:rPr>
              <w:t xml:space="preserve">▸  </w:t>
            </w:r>
            <w:r>
              <w:rPr>
                <w:color w:val="4A5568"/>
                <w:sz w:val="18"/>
                <w:szCs w:val="18"/>
              </w:rPr>
              <w:t>Data governance &amp; information architecture uplift</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5D349AF8" w14:textId="77777777" w:rsidR="004923F0" w:rsidRDefault="00000000">
            <w:pPr>
              <w:spacing w:after="60" w:line="256" w:lineRule="auto"/>
            </w:pPr>
            <w:r>
              <w:rPr>
                <w:b/>
                <w:bCs/>
                <w:color w:val="00B4D8"/>
                <w:sz w:val="18"/>
                <w:szCs w:val="18"/>
              </w:rPr>
              <w:t xml:space="preserve">▸  </w:t>
            </w:r>
            <w:r>
              <w:rPr>
                <w:color w:val="4A5568"/>
                <w:sz w:val="18"/>
                <w:szCs w:val="18"/>
              </w:rPr>
              <w:t>Copilot Studio custom agent development</w:t>
            </w:r>
          </w:p>
          <w:p w14:paraId="462A0CA3" w14:textId="77777777" w:rsidR="004923F0" w:rsidRDefault="00000000">
            <w:pPr>
              <w:spacing w:after="60" w:line="256" w:lineRule="auto"/>
            </w:pPr>
            <w:r>
              <w:rPr>
                <w:b/>
                <w:bCs/>
                <w:color w:val="00B4D8"/>
                <w:sz w:val="18"/>
                <w:szCs w:val="18"/>
              </w:rPr>
              <w:t xml:space="preserve">▸  </w:t>
            </w:r>
            <w:r>
              <w:rPr>
                <w:color w:val="4A5568"/>
                <w:sz w:val="18"/>
                <w:szCs w:val="18"/>
              </w:rPr>
              <w:t>Adoption programmes &amp; change management</w:t>
            </w:r>
          </w:p>
        </w:tc>
      </w:tr>
      <w:tr w:rsidR="004923F0" w14:paraId="3CFB147A" w14:textId="77777777">
        <w:tblPrEx>
          <w:tblCellMar>
            <w:top w:w="0" w:type="dxa"/>
            <w:bottom w:w="0" w:type="dxa"/>
          </w:tblCellMar>
        </w:tblPrEx>
        <w:tc>
          <w:tcPr>
            <w:tcW w:w="220" w:type="dxa"/>
            <w:tcBorders>
              <w:top w:val="none" w:sz="0" w:space="0" w:color="FFFFFF"/>
              <w:left w:val="single" w:sz="16" w:space="0" w:color="00B4D8"/>
              <w:bottom w:val="none" w:sz="0" w:space="0" w:color="FFFFFF"/>
              <w:right w:val="none" w:sz="0" w:space="0" w:color="FFFFFF"/>
            </w:tcBorders>
            <w:shd w:val="clear" w:color="auto" w:fill="EBF5FA"/>
            <w:tcMar>
              <w:top w:w="100" w:type="dxa"/>
              <w:left w:w="120" w:type="dxa"/>
              <w:bottom w:w="100" w:type="dxa"/>
              <w:right w:w="80" w:type="dxa"/>
            </w:tcMar>
          </w:tcPr>
          <w:p w14:paraId="15006D66" w14:textId="77777777" w:rsidR="004923F0" w:rsidRDefault="00000000">
            <w:pPr>
              <w:spacing w:after="80" w:line="268" w:lineRule="auto"/>
            </w:pPr>
            <w:r>
              <w:rPr>
                <w:b/>
                <w:bCs/>
                <w:color w:val="00B4D8"/>
                <w:sz w:val="17"/>
                <w:szCs w:val="17"/>
              </w:rPr>
              <w:t>Teams Setup &amp; Governance</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4C71AEB5" w14:textId="77777777" w:rsidR="004923F0" w:rsidRDefault="00000000">
            <w:pPr>
              <w:spacing w:after="60" w:line="256" w:lineRule="auto"/>
            </w:pPr>
            <w:r>
              <w:rPr>
                <w:b/>
                <w:bCs/>
                <w:color w:val="00B4D8"/>
                <w:sz w:val="18"/>
                <w:szCs w:val="18"/>
              </w:rPr>
              <w:t xml:space="preserve">▸  </w:t>
            </w:r>
            <w:r>
              <w:rPr>
                <w:color w:val="4A5568"/>
                <w:sz w:val="18"/>
                <w:szCs w:val="18"/>
              </w:rPr>
              <w:t>Microsoft Teams deployment &amp; configuration</w:t>
            </w:r>
          </w:p>
          <w:p w14:paraId="404828A0" w14:textId="77777777" w:rsidR="004923F0" w:rsidRDefault="00000000">
            <w:pPr>
              <w:spacing w:after="60" w:line="256" w:lineRule="auto"/>
            </w:pPr>
            <w:r>
              <w:rPr>
                <w:b/>
                <w:bCs/>
                <w:color w:val="00B4D8"/>
                <w:sz w:val="18"/>
                <w:szCs w:val="18"/>
              </w:rPr>
              <w:t xml:space="preserve">▸  </w:t>
            </w:r>
            <w:r>
              <w:rPr>
                <w:color w:val="4A5568"/>
                <w:sz w:val="18"/>
                <w:szCs w:val="18"/>
              </w:rPr>
              <w:t>Teams governance frameworks &amp; lifecycle management</w:t>
            </w:r>
          </w:p>
          <w:p w14:paraId="2B4B57EB" w14:textId="77777777" w:rsidR="004923F0" w:rsidRDefault="00000000">
            <w:pPr>
              <w:spacing w:after="60" w:line="256" w:lineRule="auto"/>
            </w:pPr>
            <w:r>
              <w:rPr>
                <w:b/>
                <w:bCs/>
                <w:color w:val="00B4D8"/>
                <w:sz w:val="18"/>
                <w:szCs w:val="18"/>
              </w:rPr>
              <w:t xml:space="preserve">▸  </w:t>
            </w:r>
            <w:r>
              <w:rPr>
                <w:color w:val="4A5568"/>
                <w:sz w:val="18"/>
                <w:szCs w:val="18"/>
              </w:rPr>
              <w:t>Tellus automated Teams governance product</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0478AB64" w14:textId="77777777" w:rsidR="004923F0" w:rsidRDefault="00000000">
            <w:pPr>
              <w:spacing w:after="60" w:line="256" w:lineRule="auto"/>
            </w:pPr>
            <w:r>
              <w:rPr>
                <w:b/>
                <w:bCs/>
                <w:color w:val="00B4D8"/>
                <w:sz w:val="18"/>
                <w:szCs w:val="18"/>
              </w:rPr>
              <w:t xml:space="preserve">▸  </w:t>
            </w:r>
            <w:r>
              <w:rPr>
                <w:color w:val="4A5568"/>
                <w:sz w:val="18"/>
                <w:szCs w:val="18"/>
              </w:rPr>
              <w:t>Teams Voice, Rooms &amp; meeting technology</w:t>
            </w:r>
          </w:p>
          <w:p w14:paraId="2453C6B7" w14:textId="77777777" w:rsidR="004923F0" w:rsidRDefault="00000000">
            <w:pPr>
              <w:spacing w:after="60" w:line="256" w:lineRule="auto"/>
            </w:pPr>
            <w:r>
              <w:rPr>
                <w:b/>
                <w:bCs/>
                <w:color w:val="00B4D8"/>
                <w:sz w:val="18"/>
                <w:szCs w:val="18"/>
              </w:rPr>
              <w:t xml:space="preserve">▸  </w:t>
            </w:r>
            <w:r>
              <w:rPr>
                <w:color w:val="4A5568"/>
                <w:sz w:val="18"/>
                <w:szCs w:val="18"/>
              </w:rPr>
              <w:t>Change &amp; adoption programmes for Teams</w:t>
            </w:r>
          </w:p>
        </w:tc>
      </w:tr>
    </w:tbl>
    <w:p w14:paraId="074D566E" w14:textId="77777777" w:rsidR="004923F0" w:rsidRDefault="004923F0">
      <w:pPr>
        <w:spacing w:after="180"/>
      </w:pPr>
    </w:p>
    <w:tbl>
      <w:tblPr>
        <w:tblW w:w="9890" w:type="dxa"/>
        <w:tblBorders>
          <w:top w:val="none" w:sz="0" w:space="0" w:color="FFFFFF"/>
          <w:left w:val="none" w:sz="0" w:space="0" w:color="FFFFFF"/>
          <w:bottom w:val="none" w:sz="0" w:space="0" w:color="FFFFFF"/>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890"/>
      </w:tblGrid>
      <w:tr w:rsidR="004923F0" w14:paraId="5DB177D2" w14:textId="77777777">
        <w:tblPrEx>
          <w:tblCellMar>
            <w:top w:w="0" w:type="dxa"/>
            <w:bottom w:w="0" w:type="dxa"/>
          </w:tblCellMar>
        </w:tblPrEx>
        <w:tc>
          <w:tcPr>
            <w:tcW w:w="9890" w:type="dxa"/>
            <w:tcBorders>
              <w:top w:val="none" w:sz="0" w:space="0" w:color="FFFFFF"/>
              <w:left w:val="none" w:sz="0" w:space="0" w:color="FFFFFF"/>
              <w:bottom w:val="none" w:sz="0" w:space="0" w:color="FFFFFF"/>
              <w:right w:val="none" w:sz="0" w:space="0" w:color="FFFFFF"/>
            </w:tcBorders>
            <w:shd w:val="clear" w:color="auto" w:fill="0077A8"/>
            <w:tcMar>
              <w:top w:w="160" w:type="dxa"/>
              <w:left w:w="200" w:type="dxa"/>
              <w:bottom w:w="160" w:type="dxa"/>
              <w:right w:w="200" w:type="dxa"/>
            </w:tcMar>
          </w:tcPr>
          <w:p w14:paraId="3CF95FBA" w14:textId="77777777" w:rsidR="004923F0" w:rsidRDefault="00000000">
            <w:pPr>
              <w:spacing w:after="80" w:line="268" w:lineRule="auto"/>
            </w:pPr>
            <w:r>
              <w:rPr>
                <w:b/>
                <w:bCs/>
                <w:color w:val="FFFFFF"/>
                <w:sz w:val="26"/>
                <w:szCs w:val="26"/>
              </w:rPr>
              <w:t>⚡  Microsoft Fabric &amp; Data</w:t>
            </w:r>
          </w:p>
          <w:p w14:paraId="45DA2B07" w14:textId="77777777" w:rsidR="004923F0" w:rsidRDefault="00000000">
            <w:pPr>
              <w:spacing w:after="80" w:line="260" w:lineRule="auto"/>
            </w:pPr>
            <w:r>
              <w:rPr>
                <w:color w:val="AAD4E8"/>
                <w:sz w:val="18"/>
                <w:szCs w:val="18"/>
              </w:rPr>
              <w:t>We help organisations unify, govern, and activate their data estate on Microsoft Fabric and Azure — building the trusted, analytics-ready data platforms that power smarter decisions and AI-ready operations.</w:t>
            </w:r>
          </w:p>
        </w:tc>
      </w:tr>
    </w:tbl>
    <w:p w14:paraId="7C4E89AE" w14:textId="77777777" w:rsidR="004923F0" w:rsidRDefault="004923F0">
      <w:pPr>
        <w:spacing w:after="20"/>
      </w:pPr>
    </w:p>
    <w:tbl>
      <w:tblPr>
        <w:tblW w:w="9890" w:type="dxa"/>
        <w:tblBorders>
          <w:top w:val="none" w:sz="0" w:space="0" w:color="FFFFFF"/>
          <w:left w:val="none" w:sz="0" w:space="0" w:color="FFFFFF"/>
          <w:bottom w:val="single" w:sz="2" w:space="0" w:color="DDE6EE"/>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362"/>
        <w:gridCol w:w="4271"/>
        <w:gridCol w:w="4257"/>
      </w:tblGrid>
      <w:tr w:rsidR="004923F0" w14:paraId="2D3EB505" w14:textId="77777777">
        <w:tblPrEx>
          <w:tblCellMar>
            <w:top w:w="0" w:type="dxa"/>
            <w:bottom w:w="0" w:type="dxa"/>
          </w:tblCellMar>
        </w:tblPrEx>
        <w:tc>
          <w:tcPr>
            <w:tcW w:w="220" w:type="dxa"/>
            <w:tcBorders>
              <w:top w:val="none" w:sz="0" w:space="0" w:color="FFFFFF"/>
              <w:left w:val="single" w:sz="16" w:space="0" w:color="0077A8"/>
              <w:bottom w:val="none" w:sz="0" w:space="0" w:color="FFFFFF"/>
              <w:right w:val="none" w:sz="0" w:space="0" w:color="FFFFFF"/>
            </w:tcBorders>
            <w:shd w:val="clear" w:color="auto" w:fill="EBF5FA"/>
            <w:tcMar>
              <w:top w:w="100" w:type="dxa"/>
              <w:left w:w="120" w:type="dxa"/>
              <w:bottom w:w="100" w:type="dxa"/>
              <w:right w:w="80" w:type="dxa"/>
            </w:tcMar>
          </w:tcPr>
          <w:p w14:paraId="6C04C29B" w14:textId="77777777" w:rsidR="004923F0" w:rsidRDefault="00000000">
            <w:pPr>
              <w:spacing w:after="80" w:line="268" w:lineRule="auto"/>
            </w:pPr>
            <w:r>
              <w:rPr>
                <w:b/>
                <w:bCs/>
                <w:color w:val="0077A8"/>
                <w:sz w:val="17"/>
                <w:szCs w:val="17"/>
              </w:rPr>
              <w:t>Data Migration &amp; Modernisation</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0DAAB1D1" w14:textId="77777777" w:rsidR="004923F0" w:rsidRDefault="00000000">
            <w:pPr>
              <w:spacing w:after="60" w:line="256" w:lineRule="auto"/>
            </w:pPr>
            <w:r>
              <w:rPr>
                <w:b/>
                <w:bCs/>
                <w:color w:val="0077A8"/>
                <w:sz w:val="18"/>
                <w:szCs w:val="18"/>
              </w:rPr>
              <w:t xml:space="preserve">▸  </w:t>
            </w:r>
            <w:r>
              <w:rPr>
                <w:color w:val="4A5568"/>
                <w:sz w:val="18"/>
                <w:szCs w:val="18"/>
              </w:rPr>
              <w:t>Legacy data warehouse migration to Azure / Fabric</w:t>
            </w:r>
          </w:p>
          <w:p w14:paraId="68745BFD" w14:textId="77777777" w:rsidR="004923F0" w:rsidRDefault="00000000">
            <w:pPr>
              <w:spacing w:after="60" w:line="256" w:lineRule="auto"/>
            </w:pPr>
            <w:r>
              <w:rPr>
                <w:b/>
                <w:bCs/>
                <w:color w:val="0077A8"/>
                <w:sz w:val="18"/>
                <w:szCs w:val="18"/>
              </w:rPr>
              <w:t xml:space="preserve">▸  </w:t>
            </w:r>
            <w:r>
              <w:rPr>
                <w:color w:val="4A5568"/>
                <w:sz w:val="18"/>
                <w:szCs w:val="18"/>
              </w:rPr>
              <w:t>On-premise to cloud data platform transition</w:t>
            </w:r>
          </w:p>
          <w:p w14:paraId="52F9FA89" w14:textId="77777777" w:rsidR="004923F0" w:rsidRDefault="00000000">
            <w:pPr>
              <w:spacing w:after="60" w:line="256" w:lineRule="auto"/>
            </w:pPr>
            <w:r>
              <w:rPr>
                <w:b/>
                <w:bCs/>
                <w:color w:val="0077A8"/>
                <w:sz w:val="18"/>
                <w:szCs w:val="18"/>
              </w:rPr>
              <w:t xml:space="preserve">▸  </w:t>
            </w:r>
            <w:r>
              <w:rPr>
                <w:color w:val="4A5568"/>
                <w:sz w:val="18"/>
                <w:szCs w:val="18"/>
              </w:rPr>
              <w:t>Migration assessment, planning &amp; risk mitigation</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5B0D3CC0" w14:textId="77777777" w:rsidR="004923F0" w:rsidRDefault="00000000">
            <w:pPr>
              <w:spacing w:after="60" w:line="256" w:lineRule="auto"/>
            </w:pPr>
            <w:r>
              <w:rPr>
                <w:b/>
                <w:bCs/>
                <w:color w:val="0077A8"/>
                <w:sz w:val="18"/>
                <w:szCs w:val="18"/>
              </w:rPr>
              <w:t xml:space="preserve">▸  </w:t>
            </w:r>
            <w:r>
              <w:rPr>
                <w:color w:val="4A5568"/>
                <w:sz w:val="18"/>
                <w:szCs w:val="18"/>
              </w:rPr>
              <w:t>Data quality remediation &amp; schema harmonisation</w:t>
            </w:r>
          </w:p>
          <w:p w14:paraId="25E06991" w14:textId="77777777" w:rsidR="004923F0" w:rsidRDefault="00000000">
            <w:pPr>
              <w:spacing w:after="60" w:line="256" w:lineRule="auto"/>
            </w:pPr>
            <w:r>
              <w:rPr>
                <w:b/>
                <w:bCs/>
                <w:color w:val="0077A8"/>
                <w:sz w:val="18"/>
                <w:szCs w:val="18"/>
              </w:rPr>
              <w:t xml:space="preserve">▸  </w:t>
            </w:r>
            <w:r>
              <w:rPr>
                <w:color w:val="4A5568"/>
                <w:sz w:val="18"/>
                <w:szCs w:val="18"/>
              </w:rPr>
              <w:t>Zero-downtime migration patterns &amp; cutover planning</w:t>
            </w:r>
          </w:p>
        </w:tc>
      </w:tr>
      <w:tr w:rsidR="004923F0" w14:paraId="39A899EC" w14:textId="77777777">
        <w:tblPrEx>
          <w:tblCellMar>
            <w:top w:w="0" w:type="dxa"/>
            <w:bottom w:w="0" w:type="dxa"/>
          </w:tblCellMar>
        </w:tblPrEx>
        <w:tc>
          <w:tcPr>
            <w:tcW w:w="220" w:type="dxa"/>
            <w:tcBorders>
              <w:top w:val="none" w:sz="0" w:space="0" w:color="FFFFFF"/>
              <w:left w:val="single" w:sz="16" w:space="0" w:color="0077A8"/>
              <w:bottom w:val="none" w:sz="0" w:space="0" w:color="FFFFFF"/>
              <w:right w:val="none" w:sz="0" w:space="0" w:color="FFFFFF"/>
            </w:tcBorders>
            <w:shd w:val="clear" w:color="auto" w:fill="EBF5FA"/>
            <w:tcMar>
              <w:top w:w="100" w:type="dxa"/>
              <w:left w:w="120" w:type="dxa"/>
              <w:bottom w:w="100" w:type="dxa"/>
              <w:right w:w="80" w:type="dxa"/>
            </w:tcMar>
          </w:tcPr>
          <w:p w14:paraId="59B35662" w14:textId="77777777" w:rsidR="004923F0" w:rsidRDefault="00000000">
            <w:pPr>
              <w:spacing w:after="80" w:line="268" w:lineRule="auto"/>
            </w:pPr>
            <w:r>
              <w:rPr>
                <w:b/>
                <w:bCs/>
                <w:color w:val="0077A8"/>
                <w:sz w:val="17"/>
                <w:szCs w:val="17"/>
              </w:rPr>
              <w:lastRenderedPageBreak/>
              <w:t>Microsoft Fabric Architecture &amp; Engineering</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5005D813" w14:textId="77777777" w:rsidR="004923F0" w:rsidRDefault="00000000">
            <w:pPr>
              <w:spacing w:after="60" w:line="256" w:lineRule="auto"/>
            </w:pPr>
            <w:r>
              <w:rPr>
                <w:b/>
                <w:bCs/>
                <w:color w:val="0077A8"/>
                <w:sz w:val="18"/>
                <w:szCs w:val="18"/>
              </w:rPr>
              <w:t xml:space="preserve">▸  </w:t>
            </w:r>
            <w:r>
              <w:rPr>
                <w:color w:val="4A5568"/>
                <w:sz w:val="18"/>
                <w:szCs w:val="18"/>
              </w:rPr>
              <w:t>Fabric workspace design, security &amp; governance</w:t>
            </w:r>
          </w:p>
          <w:p w14:paraId="0B3F2F04" w14:textId="77777777" w:rsidR="004923F0" w:rsidRDefault="00000000">
            <w:pPr>
              <w:spacing w:after="60" w:line="256" w:lineRule="auto"/>
            </w:pPr>
            <w:r>
              <w:rPr>
                <w:b/>
                <w:bCs/>
                <w:color w:val="0077A8"/>
                <w:sz w:val="18"/>
                <w:szCs w:val="18"/>
              </w:rPr>
              <w:t xml:space="preserve">▸  </w:t>
            </w:r>
            <w:r>
              <w:rPr>
                <w:color w:val="4A5568"/>
                <w:sz w:val="18"/>
                <w:szCs w:val="18"/>
              </w:rPr>
              <w:t xml:space="preserve">Data </w:t>
            </w:r>
            <w:proofErr w:type="spellStart"/>
            <w:r>
              <w:rPr>
                <w:color w:val="4A5568"/>
                <w:sz w:val="18"/>
                <w:szCs w:val="18"/>
              </w:rPr>
              <w:t>lakehouse</w:t>
            </w:r>
            <w:proofErr w:type="spellEnd"/>
            <w:r>
              <w:rPr>
                <w:color w:val="4A5568"/>
                <w:sz w:val="18"/>
                <w:szCs w:val="18"/>
              </w:rPr>
              <w:t xml:space="preserve"> architecture (Bronze / Silver / Gold)</w:t>
            </w:r>
          </w:p>
          <w:p w14:paraId="11FB6554" w14:textId="77777777" w:rsidR="004923F0" w:rsidRDefault="00000000">
            <w:pPr>
              <w:spacing w:after="60" w:line="256" w:lineRule="auto"/>
            </w:pPr>
            <w:r>
              <w:rPr>
                <w:b/>
                <w:bCs/>
                <w:color w:val="0077A8"/>
                <w:sz w:val="18"/>
                <w:szCs w:val="18"/>
              </w:rPr>
              <w:t xml:space="preserve">▸  </w:t>
            </w:r>
            <w:r>
              <w:rPr>
                <w:color w:val="4A5568"/>
                <w:sz w:val="18"/>
                <w:szCs w:val="18"/>
              </w:rPr>
              <w:t>Data pipelines, dataflows &amp; Spark notebooks</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746AF5D2" w14:textId="77777777" w:rsidR="004923F0" w:rsidRDefault="00000000">
            <w:pPr>
              <w:spacing w:after="60" w:line="256" w:lineRule="auto"/>
            </w:pPr>
            <w:r>
              <w:rPr>
                <w:b/>
                <w:bCs/>
                <w:color w:val="0077A8"/>
                <w:sz w:val="18"/>
                <w:szCs w:val="18"/>
              </w:rPr>
              <w:t xml:space="preserve">▸  </w:t>
            </w:r>
            <w:r>
              <w:rPr>
                <w:color w:val="4A5568"/>
                <w:sz w:val="18"/>
                <w:szCs w:val="18"/>
              </w:rPr>
              <w:t>Semantic models, Direct Lake &amp; composite models</w:t>
            </w:r>
          </w:p>
          <w:p w14:paraId="46655CDE" w14:textId="77777777" w:rsidR="004923F0" w:rsidRDefault="00000000">
            <w:pPr>
              <w:spacing w:after="60" w:line="256" w:lineRule="auto"/>
            </w:pPr>
            <w:r>
              <w:rPr>
                <w:b/>
                <w:bCs/>
                <w:color w:val="0077A8"/>
                <w:sz w:val="18"/>
                <w:szCs w:val="18"/>
              </w:rPr>
              <w:t xml:space="preserve">▸  </w:t>
            </w:r>
            <w:proofErr w:type="spellStart"/>
            <w:r>
              <w:rPr>
                <w:color w:val="4A5568"/>
                <w:sz w:val="18"/>
                <w:szCs w:val="18"/>
              </w:rPr>
              <w:t>OneLake</w:t>
            </w:r>
            <w:proofErr w:type="spellEnd"/>
            <w:r>
              <w:rPr>
                <w:color w:val="4A5568"/>
                <w:sz w:val="18"/>
                <w:szCs w:val="18"/>
              </w:rPr>
              <w:t xml:space="preserve"> integration &amp; domain-driven data design</w:t>
            </w:r>
          </w:p>
        </w:tc>
      </w:tr>
      <w:tr w:rsidR="004923F0" w14:paraId="419D42D2" w14:textId="77777777">
        <w:tblPrEx>
          <w:tblCellMar>
            <w:top w:w="0" w:type="dxa"/>
            <w:bottom w:w="0" w:type="dxa"/>
          </w:tblCellMar>
        </w:tblPrEx>
        <w:tc>
          <w:tcPr>
            <w:tcW w:w="220" w:type="dxa"/>
            <w:tcBorders>
              <w:top w:val="none" w:sz="0" w:space="0" w:color="FFFFFF"/>
              <w:left w:val="single" w:sz="16" w:space="0" w:color="0077A8"/>
              <w:bottom w:val="none" w:sz="0" w:space="0" w:color="FFFFFF"/>
              <w:right w:val="none" w:sz="0" w:space="0" w:color="FFFFFF"/>
            </w:tcBorders>
            <w:shd w:val="clear" w:color="auto" w:fill="EBF5FA"/>
            <w:tcMar>
              <w:top w:w="100" w:type="dxa"/>
              <w:left w:w="120" w:type="dxa"/>
              <w:bottom w:w="100" w:type="dxa"/>
              <w:right w:w="80" w:type="dxa"/>
            </w:tcMar>
          </w:tcPr>
          <w:p w14:paraId="1425D472" w14:textId="77777777" w:rsidR="004923F0" w:rsidRDefault="00000000">
            <w:pPr>
              <w:spacing w:after="80" w:line="268" w:lineRule="auto"/>
            </w:pPr>
            <w:r>
              <w:rPr>
                <w:b/>
                <w:bCs/>
                <w:color w:val="0077A8"/>
                <w:sz w:val="17"/>
                <w:szCs w:val="17"/>
              </w:rPr>
              <w:t>Integration Hub (AI Enablement)</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0A53C780" w14:textId="77777777" w:rsidR="004923F0" w:rsidRDefault="00000000">
            <w:pPr>
              <w:spacing w:after="60" w:line="256" w:lineRule="auto"/>
            </w:pPr>
            <w:r>
              <w:rPr>
                <w:b/>
                <w:bCs/>
                <w:color w:val="0077A8"/>
                <w:sz w:val="18"/>
                <w:szCs w:val="18"/>
              </w:rPr>
              <w:t xml:space="preserve">▸  </w:t>
            </w:r>
            <w:r>
              <w:rPr>
                <w:color w:val="4A5568"/>
                <w:sz w:val="18"/>
                <w:szCs w:val="18"/>
              </w:rPr>
              <w:t>Antares Integration Hub — Azure-native PaaS platform</w:t>
            </w:r>
          </w:p>
          <w:p w14:paraId="4B1921D0" w14:textId="77777777" w:rsidR="004923F0" w:rsidRDefault="00000000">
            <w:pPr>
              <w:spacing w:after="60" w:line="256" w:lineRule="auto"/>
            </w:pPr>
            <w:r>
              <w:rPr>
                <w:b/>
                <w:bCs/>
                <w:color w:val="0077A8"/>
                <w:sz w:val="18"/>
                <w:szCs w:val="18"/>
              </w:rPr>
              <w:t xml:space="preserve">▸  </w:t>
            </w:r>
            <w:r>
              <w:rPr>
                <w:color w:val="4A5568"/>
                <w:sz w:val="18"/>
                <w:szCs w:val="18"/>
              </w:rPr>
              <w:t>Pre-built connectors: SAP, Genesys, CRM, ERP, HR</w:t>
            </w:r>
          </w:p>
          <w:p w14:paraId="1E32F7C4" w14:textId="77777777" w:rsidR="004923F0" w:rsidRDefault="00000000">
            <w:pPr>
              <w:spacing w:after="60" w:line="256" w:lineRule="auto"/>
            </w:pPr>
            <w:r>
              <w:rPr>
                <w:b/>
                <w:bCs/>
                <w:color w:val="0077A8"/>
                <w:sz w:val="18"/>
                <w:szCs w:val="18"/>
              </w:rPr>
              <w:t xml:space="preserve">▸  </w:t>
            </w:r>
            <w:r>
              <w:rPr>
                <w:color w:val="4A5568"/>
                <w:sz w:val="18"/>
                <w:szCs w:val="18"/>
              </w:rPr>
              <w:t>Event-driven orchestration via Service Bus &amp; Function Apps</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2457CD75" w14:textId="77777777" w:rsidR="004923F0" w:rsidRDefault="00000000">
            <w:pPr>
              <w:spacing w:after="60" w:line="256" w:lineRule="auto"/>
            </w:pPr>
            <w:r>
              <w:rPr>
                <w:b/>
                <w:bCs/>
                <w:color w:val="0077A8"/>
                <w:sz w:val="18"/>
                <w:szCs w:val="18"/>
              </w:rPr>
              <w:t xml:space="preserve">▸  </w:t>
            </w:r>
            <w:r>
              <w:rPr>
                <w:color w:val="4A5568"/>
                <w:sz w:val="18"/>
                <w:szCs w:val="18"/>
              </w:rPr>
              <w:t>API management, OAuth 2.0, encryption &amp; audit logging</w:t>
            </w:r>
          </w:p>
          <w:p w14:paraId="5771BE45" w14:textId="77777777" w:rsidR="004923F0" w:rsidRDefault="00000000">
            <w:pPr>
              <w:spacing w:after="60" w:line="256" w:lineRule="auto"/>
            </w:pPr>
            <w:r>
              <w:rPr>
                <w:b/>
                <w:bCs/>
                <w:color w:val="0077A8"/>
                <w:sz w:val="18"/>
                <w:szCs w:val="18"/>
              </w:rPr>
              <w:t xml:space="preserve">▸  </w:t>
            </w:r>
            <w:r>
              <w:rPr>
                <w:color w:val="4A5568"/>
                <w:sz w:val="18"/>
                <w:szCs w:val="18"/>
              </w:rPr>
              <w:t>Real-time monitoring, SLA tracking &amp; alerting</w:t>
            </w:r>
          </w:p>
        </w:tc>
      </w:tr>
      <w:tr w:rsidR="004923F0" w14:paraId="7A83AD35" w14:textId="77777777">
        <w:tblPrEx>
          <w:tblCellMar>
            <w:top w:w="0" w:type="dxa"/>
            <w:bottom w:w="0" w:type="dxa"/>
          </w:tblCellMar>
        </w:tblPrEx>
        <w:tc>
          <w:tcPr>
            <w:tcW w:w="220" w:type="dxa"/>
            <w:tcBorders>
              <w:top w:val="none" w:sz="0" w:space="0" w:color="FFFFFF"/>
              <w:left w:val="single" w:sz="16" w:space="0" w:color="0077A8"/>
              <w:bottom w:val="none" w:sz="0" w:space="0" w:color="FFFFFF"/>
              <w:right w:val="none" w:sz="0" w:space="0" w:color="FFFFFF"/>
            </w:tcBorders>
            <w:shd w:val="clear" w:color="auto" w:fill="EBF5FA"/>
            <w:tcMar>
              <w:top w:w="100" w:type="dxa"/>
              <w:left w:w="120" w:type="dxa"/>
              <w:bottom w:w="100" w:type="dxa"/>
              <w:right w:w="80" w:type="dxa"/>
            </w:tcMar>
          </w:tcPr>
          <w:p w14:paraId="49193F64" w14:textId="77777777" w:rsidR="004923F0" w:rsidRDefault="00000000">
            <w:pPr>
              <w:spacing w:after="80" w:line="268" w:lineRule="auto"/>
            </w:pPr>
            <w:r>
              <w:rPr>
                <w:b/>
                <w:bCs/>
                <w:color w:val="0077A8"/>
                <w:sz w:val="17"/>
                <w:szCs w:val="17"/>
              </w:rPr>
              <w:t>Power BI &amp; Advanced Analytics</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68A1B5A5" w14:textId="77777777" w:rsidR="004923F0" w:rsidRDefault="00000000">
            <w:pPr>
              <w:spacing w:after="60" w:line="256" w:lineRule="auto"/>
            </w:pPr>
            <w:r>
              <w:rPr>
                <w:b/>
                <w:bCs/>
                <w:color w:val="0077A8"/>
                <w:sz w:val="18"/>
                <w:szCs w:val="18"/>
              </w:rPr>
              <w:t xml:space="preserve">▸  </w:t>
            </w:r>
            <w:r>
              <w:rPr>
                <w:color w:val="4A5568"/>
                <w:sz w:val="18"/>
                <w:szCs w:val="18"/>
              </w:rPr>
              <w:t>Enterprise BI strategy &amp; report architecture</w:t>
            </w:r>
          </w:p>
          <w:p w14:paraId="1EC25E60" w14:textId="77777777" w:rsidR="004923F0" w:rsidRDefault="00000000">
            <w:pPr>
              <w:spacing w:after="60" w:line="256" w:lineRule="auto"/>
            </w:pPr>
            <w:r>
              <w:rPr>
                <w:b/>
                <w:bCs/>
                <w:color w:val="0077A8"/>
                <w:sz w:val="18"/>
                <w:szCs w:val="18"/>
              </w:rPr>
              <w:t xml:space="preserve">▸  </w:t>
            </w:r>
            <w:r>
              <w:rPr>
                <w:color w:val="4A5568"/>
                <w:sz w:val="18"/>
                <w:szCs w:val="18"/>
              </w:rPr>
              <w:t>Power BI report &amp; dashboard development</w:t>
            </w:r>
          </w:p>
          <w:p w14:paraId="21AB3DC7" w14:textId="77777777" w:rsidR="004923F0" w:rsidRDefault="00000000">
            <w:pPr>
              <w:spacing w:after="60" w:line="256" w:lineRule="auto"/>
            </w:pPr>
            <w:r>
              <w:rPr>
                <w:b/>
                <w:bCs/>
                <w:color w:val="0077A8"/>
                <w:sz w:val="18"/>
                <w:szCs w:val="18"/>
              </w:rPr>
              <w:t xml:space="preserve">▸  </w:t>
            </w:r>
            <w:r>
              <w:rPr>
                <w:color w:val="4A5568"/>
                <w:sz w:val="18"/>
                <w:szCs w:val="18"/>
              </w:rPr>
              <w:t xml:space="preserve">Self-service analytics enablement &amp; </w:t>
            </w:r>
            <w:proofErr w:type="spellStart"/>
            <w:r>
              <w:rPr>
                <w:color w:val="4A5568"/>
                <w:sz w:val="18"/>
                <w:szCs w:val="18"/>
              </w:rPr>
              <w:t>CoE</w:t>
            </w:r>
            <w:proofErr w:type="spellEnd"/>
            <w:r>
              <w:rPr>
                <w:color w:val="4A5568"/>
                <w:sz w:val="18"/>
                <w:szCs w:val="18"/>
              </w:rPr>
              <w:t xml:space="preserve"> setup</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416DB7E9" w14:textId="77777777" w:rsidR="004923F0" w:rsidRDefault="00000000">
            <w:pPr>
              <w:spacing w:after="60" w:line="256" w:lineRule="auto"/>
            </w:pPr>
            <w:r>
              <w:rPr>
                <w:b/>
                <w:bCs/>
                <w:color w:val="0077A8"/>
                <w:sz w:val="18"/>
                <w:szCs w:val="18"/>
              </w:rPr>
              <w:t xml:space="preserve">▸  </w:t>
            </w:r>
            <w:r>
              <w:rPr>
                <w:color w:val="4A5568"/>
                <w:sz w:val="18"/>
                <w:szCs w:val="18"/>
              </w:rPr>
              <w:t>Power BI managed services &amp; ongoing optimisation</w:t>
            </w:r>
          </w:p>
          <w:p w14:paraId="29353D76" w14:textId="77777777" w:rsidR="004923F0" w:rsidRDefault="00000000">
            <w:pPr>
              <w:spacing w:after="60" w:line="256" w:lineRule="auto"/>
            </w:pPr>
            <w:r>
              <w:rPr>
                <w:b/>
                <w:bCs/>
                <w:color w:val="0077A8"/>
                <w:sz w:val="18"/>
                <w:szCs w:val="18"/>
              </w:rPr>
              <w:t xml:space="preserve">▸  </w:t>
            </w:r>
            <w:r>
              <w:rPr>
                <w:color w:val="4A5568"/>
                <w:sz w:val="18"/>
                <w:szCs w:val="18"/>
              </w:rPr>
              <w:t>Paginated reports, scorecards &amp; KPI frameworks</w:t>
            </w:r>
          </w:p>
        </w:tc>
      </w:tr>
      <w:tr w:rsidR="004923F0" w14:paraId="5B349AAE" w14:textId="77777777">
        <w:tblPrEx>
          <w:tblCellMar>
            <w:top w:w="0" w:type="dxa"/>
            <w:bottom w:w="0" w:type="dxa"/>
          </w:tblCellMar>
        </w:tblPrEx>
        <w:tc>
          <w:tcPr>
            <w:tcW w:w="220" w:type="dxa"/>
            <w:tcBorders>
              <w:top w:val="none" w:sz="0" w:space="0" w:color="FFFFFF"/>
              <w:left w:val="single" w:sz="16" w:space="0" w:color="0077A8"/>
              <w:bottom w:val="none" w:sz="0" w:space="0" w:color="FFFFFF"/>
              <w:right w:val="none" w:sz="0" w:space="0" w:color="FFFFFF"/>
            </w:tcBorders>
            <w:shd w:val="clear" w:color="auto" w:fill="EBF5FA"/>
            <w:tcMar>
              <w:top w:w="100" w:type="dxa"/>
              <w:left w:w="120" w:type="dxa"/>
              <w:bottom w:w="100" w:type="dxa"/>
              <w:right w:w="80" w:type="dxa"/>
            </w:tcMar>
          </w:tcPr>
          <w:p w14:paraId="2898C630" w14:textId="77777777" w:rsidR="004923F0" w:rsidRDefault="00000000">
            <w:pPr>
              <w:spacing w:after="80" w:line="268" w:lineRule="auto"/>
            </w:pPr>
            <w:r>
              <w:rPr>
                <w:b/>
                <w:bCs/>
                <w:color w:val="0077A8"/>
                <w:sz w:val="17"/>
                <w:szCs w:val="17"/>
              </w:rPr>
              <w:t>Data Governance &amp; Master Data Management</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07F7E3B3" w14:textId="77777777" w:rsidR="004923F0" w:rsidRDefault="00000000">
            <w:pPr>
              <w:spacing w:after="60" w:line="256" w:lineRule="auto"/>
            </w:pPr>
            <w:r>
              <w:rPr>
                <w:b/>
                <w:bCs/>
                <w:color w:val="0077A8"/>
                <w:sz w:val="18"/>
                <w:szCs w:val="18"/>
              </w:rPr>
              <w:t xml:space="preserve">▸  </w:t>
            </w:r>
            <w:r>
              <w:rPr>
                <w:color w:val="4A5568"/>
                <w:sz w:val="18"/>
                <w:szCs w:val="18"/>
              </w:rPr>
              <w:t>Microsoft Purview data catalogue &amp; lineage</w:t>
            </w:r>
          </w:p>
          <w:p w14:paraId="4BE70FB6" w14:textId="77777777" w:rsidR="004923F0" w:rsidRDefault="00000000">
            <w:pPr>
              <w:spacing w:after="60" w:line="256" w:lineRule="auto"/>
            </w:pPr>
            <w:r>
              <w:rPr>
                <w:b/>
                <w:bCs/>
                <w:color w:val="0077A8"/>
                <w:sz w:val="18"/>
                <w:szCs w:val="18"/>
              </w:rPr>
              <w:t xml:space="preserve">▸  </w:t>
            </w:r>
            <w:r>
              <w:rPr>
                <w:color w:val="4A5568"/>
                <w:sz w:val="18"/>
                <w:szCs w:val="18"/>
              </w:rPr>
              <w:t>Data classification, sensitivity &amp; quality rules</w:t>
            </w:r>
          </w:p>
          <w:p w14:paraId="7A52901B" w14:textId="77777777" w:rsidR="004923F0" w:rsidRDefault="00000000">
            <w:pPr>
              <w:spacing w:after="60" w:line="256" w:lineRule="auto"/>
            </w:pPr>
            <w:r>
              <w:rPr>
                <w:b/>
                <w:bCs/>
                <w:color w:val="0077A8"/>
                <w:sz w:val="18"/>
                <w:szCs w:val="18"/>
              </w:rPr>
              <w:t xml:space="preserve">▸  </w:t>
            </w:r>
            <w:r>
              <w:rPr>
                <w:color w:val="4A5568"/>
                <w:sz w:val="18"/>
                <w:szCs w:val="18"/>
              </w:rPr>
              <w:t>Master data management design &amp; implementation</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4C6F5797" w14:textId="77777777" w:rsidR="004923F0" w:rsidRDefault="00000000">
            <w:pPr>
              <w:spacing w:after="60" w:line="256" w:lineRule="auto"/>
            </w:pPr>
            <w:r>
              <w:rPr>
                <w:b/>
                <w:bCs/>
                <w:color w:val="0077A8"/>
                <w:sz w:val="18"/>
                <w:szCs w:val="18"/>
              </w:rPr>
              <w:t xml:space="preserve">▸  </w:t>
            </w:r>
            <w:r>
              <w:rPr>
                <w:color w:val="4A5568"/>
                <w:sz w:val="18"/>
                <w:szCs w:val="18"/>
              </w:rPr>
              <w:t>Data governance operating model &amp; policy framework</w:t>
            </w:r>
          </w:p>
          <w:p w14:paraId="66801864" w14:textId="77777777" w:rsidR="004923F0" w:rsidRDefault="00000000">
            <w:pPr>
              <w:spacing w:after="60" w:line="256" w:lineRule="auto"/>
            </w:pPr>
            <w:r>
              <w:rPr>
                <w:b/>
                <w:bCs/>
                <w:color w:val="0077A8"/>
                <w:sz w:val="18"/>
                <w:szCs w:val="18"/>
              </w:rPr>
              <w:t xml:space="preserve">▸  </w:t>
            </w:r>
            <w:r>
              <w:rPr>
                <w:color w:val="4A5568"/>
                <w:sz w:val="18"/>
                <w:szCs w:val="18"/>
              </w:rPr>
              <w:t>Regulatory compliance &amp; data sovereignty controls</w:t>
            </w:r>
          </w:p>
        </w:tc>
      </w:tr>
    </w:tbl>
    <w:p w14:paraId="0C1EE3B3" w14:textId="77777777" w:rsidR="004923F0" w:rsidRDefault="004923F0">
      <w:pPr>
        <w:spacing w:after="180"/>
      </w:pPr>
    </w:p>
    <w:tbl>
      <w:tblPr>
        <w:tblW w:w="9890" w:type="dxa"/>
        <w:tblBorders>
          <w:top w:val="none" w:sz="0" w:space="0" w:color="FFFFFF"/>
          <w:left w:val="none" w:sz="0" w:space="0" w:color="FFFFFF"/>
          <w:bottom w:val="none" w:sz="0" w:space="0" w:color="FFFFFF"/>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890"/>
      </w:tblGrid>
      <w:tr w:rsidR="004923F0" w14:paraId="713C2B6C" w14:textId="77777777">
        <w:tblPrEx>
          <w:tblCellMar>
            <w:top w:w="0" w:type="dxa"/>
            <w:bottom w:w="0" w:type="dxa"/>
          </w:tblCellMar>
        </w:tblPrEx>
        <w:tc>
          <w:tcPr>
            <w:tcW w:w="9890" w:type="dxa"/>
            <w:tcBorders>
              <w:top w:val="none" w:sz="0" w:space="0" w:color="FFFFFF"/>
              <w:left w:val="none" w:sz="0" w:space="0" w:color="FFFFFF"/>
              <w:bottom w:val="none" w:sz="0" w:space="0" w:color="FFFFFF"/>
              <w:right w:val="none" w:sz="0" w:space="0" w:color="FFFFFF"/>
            </w:tcBorders>
            <w:shd w:val="clear" w:color="auto" w:fill="005F7A"/>
            <w:tcMar>
              <w:top w:w="160" w:type="dxa"/>
              <w:left w:w="200" w:type="dxa"/>
              <w:bottom w:w="160" w:type="dxa"/>
              <w:right w:w="200" w:type="dxa"/>
            </w:tcMar>
          </w:tcPr>
          <w:p w14:paraId="1811FF61" w14:textId="77777777" w:rsidR="004923F0" w:rsidRDefault="00000000">
            <w:pPr>
              <w:spacing w:after="80" w:line="268" w:lineRule="auto"/>
            </w:pPr>
            <w:r>
              <w:rPr>
                <w:b/>
                <w:bCs/>
                <w:color w:val="FFFFFF"/>
                <w:sz w:val="26"/>
                <w:szCs w:val="26"/>
              </w:rPr>
              <w:t>⛲  Azure AI &amp; Cloud Applications</w:t>
            </w:r>
          </w:p>
          <w:p w14:paraId="057EEC4E" w14:textId="77777777" w:rsidR="004923F0" w:rsidRDefault="00000000">
            <w:pPr>
              <w:spacing w:after="80" w:line="260" w:lineRule="auto"/>
            </w:pPr>
            <w:r>
              <w:rPr>
                <w:color w:val="AAD4E8"/>
                <w:sz w:val="18"/>
                <w:szCs w:val="18"/>
              </w:rPr>
              <w:t>We design, build, and operate intelligent cloud-native applications on Microsoft Azure — from custom AI agent platforms and legacy modernisation to DevOps-driven product delivery and enterprise QBot deployments.</w:t>
            </w:r>
          </w:p>
        </w:tc>
      </w:tr>
    </w:tbl>
    <w:p w14:paraId="2C5ACC31" w14:textId="77777777" w:rsidR="004923F0" w:rsidRDefault="004923F0">
      <w:pPr>
        <w:spacing w:after="20"/>
      </w:pPr>
    </w:p>
    <w:tbl>
      <w:tblPr>
        <w:tblW w:w="9890" w:type="dxa"/>
        <w:tblBorders>
          <w:top w:val="none" w:sz="0" w:space="0" w:color="FFFFFF"/>
          <w:left w:val="none" w:sz="0" w:space="0" w:color="FFFFFF"/>
          <w:bottom w:val="single" w:sz="2" w:space="0" w:color="DDE6EE"/>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457"/>
        <w:gridCol w:w="4237"/>
        <w:gridCol w:w="4196"/>
      </w:tblGrid>
      <w:tr w:rsidR="004923F0" w14:paraId="5DA27942" w14:textId="77777777">
        <w:tblPrEx>
          <w:tblCellMar>
            <w:top w:w="0" w:type="dxa"/>
            <w:bottom w:w="0" w:type="dxa"/>
          </w:tblCellMar>
        </w:tblPrEx>
        <w:tc>
          <w:tcPr>
            <w:tcW w:w="220" w:type="dxa"/>
            <w:tcBorders>
              <w:top w:val="none" w:sz="0" w:space="0" w:color="FFFFFF"/>
              <w:left w:val="single" w:sz="16" w:space="0" w:color="005F7A"/>
              <w:bottom w:val="none" w:sz="0" w:space="0" w:color="FFFFFF"/>
              <w:right w:val="none" w:sz="0" w:space="0" w:color="FFFFFF"/>
            </w:tcBorders>
            <w:shd w:val="clear" w:color="auto" w:fill="EBF5FA"/>
            <w:tcMar>
              <w:top w:w="100" w:type="dxa"/>
              <w:left w:w="120" w:type="dxa"/>
              <w:bottom w:w="100" w:type="dxa"/>
              <w:right w:w="80" w:type="dxa"/>
            </w:tcMar>
          </w:tcPr>
          <w:p w14:paraId="32583451" w14:textId="77777777" w:rsidR="004923F0" w:rsidRDefault="00000000">
            <w:pPr>
              <w:spacing w:after="80" w:line="268" w:lineRule="auto"/>
            </w:pPr>
            <w:r>
              <w:rPr>
                <w:b/>
                <w:bCs/>
                <w:color w:val="005F7A"/>
                <w:sz w:val="17"/>
                <w:szCs w:val="17"/>
              </w:rPr>
              <w:t>Azure AI Foundry &amp; Agent Dev</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7CDBC9F5" w14:textId="77777777" w:rsidR="004923F0" w:rsidRDefault="00000000">
            <w:pPr>
              <w:spacing w:after="60" w:line="256" w:lineRule="auto"/>
            </w:pPr>
            <w:r>
              <w:rPr>
                <w:b/>
                <w:bCs/>
                <w:color w:val="005F7A"/>
                <w:sz w:val="18"/>
                <w:szCs w:val="18"/>
              </w:rPr>
              <w:t xml:space="preserve">▸  </w:t>
            </w:r>
            <w:r>
              <w:rPr>
                <w:color w:val="4A5568"/>
                <w:sz w:val="18"/>
                <w:szCs w:val="18"/>
              </w:rPr>
              <w:t>Azure AI Foundry environment design &amp; setup</w:t>
            </w:r>
          </w:p>
          <w:p w14:paraId="16DFC799" w14:textId="77777777" w:rsidR="004923F0" w:rsidRDefault="00000000">
            <w:pPr>
              <w:spacing w:after="60" w:line="256" w:lineRule="auto"/>
            </w:pPr>
            <w:r>
              <w:rPr>
                <w:b/>
                <w:bCs/>
                <w:color w:val="005F7A"/>
                <w:sz w:val="18"/>
                <w:szCs w:val="18"/>
              </w:rPr>
              <w:t xml:space="preserve">▸  </w:t>
            </w:r>
            <w:r>
              <w:rPr>
                <w:color w:val="4A5568"/>
                <w:sz w:val="18"/>
                <w:szCs w:val="18"/>
              </w:rPr>
              <w:t>Custom AI agent development &amp; orchestration</w:t>
            </w:r>
          </w:p>
          <w:p w14:paraId="21F8FB58" w14:textId="77777777" w:rsidR="004923F0" w:rsidRDefault="00000000">
            <w:pPr>
              <w:spacing w:after="60" w:line="256" w:lineRule="auto"/>
            </w:pPr>
            <w:r>
              <w:rPr>
                <w:b/>
                <w:bCs/>
                <w:color w:val="005F7A"/>
                <w:sz w:val="18"/>
                <w:szCs w:val="18"/>
              </w:rPr>
              <w:t xml:space="preserve">▸  </w:t>
            </w:r>
            <w:r>
              <w:rPr>
                <w:color w:val="4A5568"/>
                <w:sz w:val="18"/>
                <w:szCs w:val="18"/>
              </w:rPr>
              <w:t>Azure OpenAI, Cognitive Search &amp; Semantic Kernel integration</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67CF32BD" w14:textId="77777777" w:rsidR="004923F0" w:rsidRDefault="00000000">
            <w:pPr>
              <w:spacing w:after="60" w:line="256" w:lineRule="auto"/>
            </w:pPr>
            <w:r>
              <w:rPr>
                <w:b/>
                <w:bCs/>
                <w:color w:val="005F7A"/>
                <w:sz w:val="18"/>
                <w:szCs w:val="18"/>
              </w:rPr>
              <w:t xml:space="preserve">▸  </w:t>
            </w:r>
            <w:r>
              <w:rPr>
                <w:color w:val="4A5568"/>
                <w:sz w:val="18"/>
                <w:szCs w:val="18"/>
              </w:rPr>
              <w:t>Multi-agent workflows &amp; tool-use patterns</w:t>
            </w:r>
          </w:p>
          <w:p w14:paraId="12DA5959" w14:textId="77777777" w:rsidR="004923F0" w:rsidRDefault="00000000">
            <w:pPr>
              <w:spacing w:after="60" w:line="256" w:lineRule="auto"/>
            </w:pPr>
            <w:r>
              <w:rPr>
                <w:b/>
                <w:bCs/>
                <w:color w:val="005F7A"/>
                <w:sz w:val="18"/>
                <w:szCs w:val="18"/>
              </w:rPr>
              <w:t xml:space="preserve">▸  </w:t>
            </w:r>
            <w:r>
              <w:rPr>
                <w:color w:val="4A5568"/>
                <w:sz w:val="18"/>
                <w:szCs w:val="18"/>
              </w:rPr>
              <w:t>Responsible AI governance &amp; safety controls</w:t>
            </w:r>
          </w:p>
        </w:tc>
      </w:tr>
      <w:tr w:rsidR="004923F0" w14:paraId="32A1473E" w14:textId="77777777">
        <w:tblPrEx>
          <w:tblCellMar>
            <w:top w:w="0" w:type="dxa"/>
            <w:bottom w:w="0" w:type="dxa"/>
          </w:tblCellMar>
        </w:tblPrEx>
        <w:tc>
          <w:tcPr>
            <w:tcW w:w="220" w:type="dxa"/>
            <w:tcBorders>
              <w:top w:val="none" w:sz="0" w:space="0" w:color="FFFFFF"/>
              <w:left w:val="single" w:sz="16" w:space="0" w:color="005F7A"/>
              <w:bottom w:val="none" w:sz="0" w:space="0" w:color="FFFFFF"/>
              <w:right w:val="none" w:sz="0" w:space="0" w:color="FFFFFF"/>
            </w:tcBorders>
            <w:shd w:val="clear" w:color="auto" w:fill="EBF5FA"/>
            <w:tcMar>
              <w:top w:w="100" w:type="dxa"/>
              <w:left w:w="120" w:type="dxa"/>
              <w:bottom w:w="100" w:type="dxa"/>
              <w:right w:w="80" w:type="dxa"/>
            </w:tcMar>
          </w:tcPr>
          <w:p w14:paraId="3D12AF38" w14:textId="77777777" w:rsidR="004923F0" w:rsidRDefault="00000000">
            <w:pPr>
              <w:spacing w:after="80" w:line="268" w:lineRule="auto"/>
            </w:pPr>
            <w:r>
              <w:rPr>
                <w:b/>
                <w:bCs/>
                <w:color w:val="005F7A"/>
                <w:sz w:val="17"/>
                <w:szCs w:val="17"/>
              </w:rPr>
              <w:t>Azure App Modernisation</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10D8D3CF" w14:textId="77777777" w:rsidR="004923F0" w:rsidRDefault="00000000">
            <w:pPr>
              <w:spacing w:after="60" w:line="256" w:lineRule="auto"/>
            </w:pPr>
            <w:r>
              <w:rPr>
                <w:b/>
                <w:bCs/>
                <w:color w:val="005F7A"/>
                <w:sz w:val="18"/>
                <w:szCs w:val="18"/>
              </w:rPr>
              <w:t xml:space="preserve">▸  </w:t>
            </w:r>
            <w:r>
              <w:rPr>
                <w:color w:val="4A5568"/>
                <w:sz w:val="18"/>
                <w:szCs w:val="18"/>
              </w:rPr>
              <w:t>Legacy application assessment &amp; modernisation roadmap</w:t>
            </w:r>
          </w:p>
          <w:p w14:paraId="69426538" w14:textId="77777777" w:rsidR="004923F0" w:rsidRDefault="00000000">
            <w:pPr>
              <w:spacing w:after="60" w:line="256" w:lineRule="auto"/>
            </w:pPr>
            <w:r>
              <w:rPr>
                <w:b/>
                <w:bCs/>
                <w:color w:val="005F7A"/>
                <w:sz w:val="18"/>
                <w:szCs w:val="18"/>
              </w:rPr>
              <w:t xml:space="preserve">▸  </w:t>
            </w:r>
            <w:r>
              <w:rPr>
                <w:color w:val="4A5568"/>
                <w:sz w:val="18"/>
                <w:szCs w:val="18"/>
              </w:rPr>
              <w:t>Re-platform, re-architect &amp; re-build on Azure PaaS</w:t>
            </w:r>
          </w:p>
          <w:p w14:paraId="3331F7F3" w14:textId="77777777" w:rsidR="004923F0" w:rsidRDefault="00000000">
            <w:pPr>
              <w:spacing w:after="60" w:line="256" w:lineRule="auto"/>
            </w:pPr>
            <w:r>
              <w:rPr>
                <w:b/>
                <w:bCs/>
                <w:color w:val="005F7A"/>
                <w:sz w:val="18"/>
                <w:szCs w:val="18"/>
              </w:rPr>
              <w:t xml:space="preserve">▸  </w:t>
            </w:r>
            <w:r>
              <w:rPr>
                <w:color w:val="4A5568"/>
                <w:sz w:val="18"/>
                <w:szCs w:val="18"/>
              </w:rPr>
              <w:t>Microservices, containerisation &amp; API-first design</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1F02009E" w14:textId="77777777" w:rsidR="004923F0" w:rsidRDefault="00000000">
            <w:pPr>
              <w:spacing w:after="60" w:line="256" w:lineRule="auto"/>
            </w:pPr>
            <w:r>
              <w:rPr>
                <w:b/>
                <w:bCs/>
                <w:color w:val="005F7A"/>
                <w:sz w:val="18"/>
                <w:szCs w:val="18"/>
              </w:rPr>
              <w:t xml:space="preserve">▸  </w:t>
            </w:r>
            <w:r>
              <w:rPr>
                <w:color w:val="4A5568"/>
                <w:sz w:val="18"/>
                <w:szCs w:val="18"/>
              </w:rPr>
              <w:t>Azure App Service, Container Apps &amp; AKS deployment</w:t>
            </w:r>
          </w:p>
          <w:p w14:paraId="2ADE70FC" w14:textId="77777777" w:rsidR="004923F0" w:rsidRDefault="00000000">
            <w:pPr>
              <w:spacing w:after="60" w:line="256" w:lineRule="auto"/>
            </w:pPr>
            <w:r>
              <w:rPr>
                <w:b/>
                <w:bCs/>
                <w:color w:val="005F7A"/>
                <w:sz w:val="18"/>
                <w:szCs w:val="18"/>
              </w:rPr>
              <w:t xml:space="preserve">▸  </w:t>
            </w:r>
            <w:r>
              <w:rPr>
                <w:color w:val="4A5568"/>
                <w:sz w:val="18"/>
                <w:szCs w:val="18"/>
              </w:rPr>
              <w:t>Integration with M365, Dynamics &amp; third-party systems</w:t>
            </w:r>
          </w:p>
        </w:tc>
      </w:tr>
      <w:tr w:rsidR="004923F0" w14:paraId="50288733" w14:textId="77777777">
        <w:tblPrEx>
          <w:tblCellMar>
            <w:top w:w="0" w:type="dxa"/>
            <w:bottom w:w="0" w:type="dxa"/>
          </w:tblCellMar>
        </w:tblPrEx>
        <w:tc>
          <w:tcPr>
            <w:tcW w:w="220" w:type="dxa"/>
            <w:tcBorders>
              <w:top w:val="none" w:sz="0" w:space="0" w:color="FFFFFF"/>
              <w:left w:val="single" w:sz="16" w:space="0" w:color="005F7A"/>
              <w:bottom w:val="none" w:sz="0" w:space="0" w:color="FFFFFF"/>
              <w:right w:val="none" w:sz="0" w:space="0" w:color="FFFFFF"/>
            </w:tcBorders>
            <w:shd w:val="clear" w:color="auto" w:fill="EBF5FA"/>
            <w:tcMar>
              <w:top w:w="100" w:type="dxa"/>
              <w:left w:w="120" w:type="dxa"/>
              <w:bottom w:w="100" w:type="dxa"/>
              <w:right w:w="80" w:type="dxa"/>
            </w:tcMar>
          </w:tcPr>
          <w:p w14:paraId="7036EB3D" w14:textId="77777777" w:rsidR="004923F0" w:rsidRDefault="00000000">
            <w:pPr>
              <w:spacing w:after="80" w:line="268" w:lineRule="auto"/>
            </w:pPr>
            <w:r>
              <w:rPr>
                <w:b/>
                <w:bCs/>
                <w:color w:val="005F7A"/>
                <w:sz w:val="17"/>
                <w:szCs w:val="17"/>
              </w:rPr>
              <w:t>Cloud-Native App Development</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05EB7B93" w14:textId="77777777" w:rsidR="004923F0" w:rsidRDefault="00000000">
            <w:pPr>
              <w:spacing w:after="60" w:line="256" w:lineRule="auto"/>
            </w:pPr>
            <w:r>
              <w:rPr>
                <w:b/>
                <w:bCs/>
                <w:color w:val="005F7A"/>
                <w:sz w:val="18"/>
                <w:szCs w:val="18"/>
              </w:rPr>
              <w:t xml:space="preserve">▸  </w:t>
            </w:r>
            <w:r>
              <w:rPr>
                <w:color w:val="4A5568"/>
                <w:sz w:val="18"/>
                <w:szCs w:val="18"/>
              </w:rPr>
              <w:t>Greenfield application design &amp; full-stack development</w:t>
            </w:r>
          </w:p>
          <w:p w14:paraId="35F065FC" w14:textId="77777777" w:rsidR="004923F0" w:rsidRDefault="00000000">
            <w:pPr>
              <w:spacing w:after="60" w:line="256" w:lineRule="auto"/>
            </w:pPr>
            <w:r>
              <w:rPr>
                <w:b/>
                <w:bCs/>
                <w:color w:val="005F7A"/>
                <w:sz w:val="18"/>
                <w:szCs w:val="18"/>
              </w:rPr>
              <w:t xml:space="preserve">▸  </w:t>
            </w:r>
            <w:r>
              <w:rPr>
                <w:color w:val="4A5568"/>
                <w:sz w:val="18"/>
                <w:szCs w:val="18"/>
              </w:rPr>
              <w:t>Azure-native architecture using PaaS &amp; serverless patterns</w:t>
            </w:r>
          </w:p>
          <w:p w14:paraId="62853522" w14:textId="77777777" w:rsidR="004923F0" w:rsidRDefault="00000000">
            <w:pPr>
              <w:spacing w:after="60" w:line="256" w:lineRule="auto"/>
            </w:pPr>
            <w:r>
              <w:rPr>
                <w:b/>
                <w:bCs/>
                <w:color w:val="005F7A"/>
                <w:sz w:val="18"/>
                <w:szCs w:val="18"/>
              </w:rPr>
              <w:t xml:space="preserve">▸  </w:t>
            </w:r>
            <w:r>
              <w:rPr>
                <w:color w:val="4A5568"/>
                <w:sz w:val="18"/>
                <w:szCs w:val="18"/>
              </w:rPr>
              <w:t>React, .NET, Node.js &amp; Python technology stack</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2B544939" w14:textId="77777777" w:rsidR="004923F0" w:rsidRDefault="00000000">
            <w:pPr>
              <w:spacing w:after="60" w:line="256" w:lineRule="auto"/>
            </w:pPr>
            <w:r>
              <w:rPr>
                <w:b/>
                <w:bCs/>
                <w:color w:val="005F7A"/>
                <w:sz w:val="18"/>
                <w:szCs w:val="18"/>
              </w:rPr>
              <w:t xml:space="preserve">▸  </w:t>
            </w:r>
            <w:r>
              <w:rPr>
                <w:color w:val="4A5568"/>
                <w:sz w:val="18"/>
                <w:szCs w:val="18"/>
              </w:rPr>
              <w:t>Progressive Web Apps &amp; Microsoft Teams integrations</w:t>
            </w:r>
          </w:p>
          <w:p w14:paraId="5B89CA73" w14:textId="77777777" w:rsidR="004923F0" w:rsidRDefault="00000000">
            <w:pPr>
              <w:spacing w:after="60" w:line="256" w:lineRule="auto"/>
            </w:pPr>
            <w:r>
              <w:rPr>
                <w:b/>
                <w:bCs/>
                <w:color w:val="005F7A"/>
                <w:sz w:val="18"/>
                <w:szCs w:val="18"/>
              </w:rPr>
              <w:t xml:space="preserve">▸  </w:t>
            </w:r>
            <w:r>
              <w:rPr>
                <w:color w:val="4A5568"/>
                <w:sz w:val="18"/>
                <w:szCs w:val="18"/>
              </w:rPr>
              <w:t>Accessibility, performance &amp; security by design</w:t>
            </w:r>
          </w:p>
        </w:tc>
      </w:tr>
      <w:tr w:rsidR="004923F0" w14:paraId="03E83F60" w14:textId="77777777">
        <w:tblPrEx>
          <w:tblCellMar>
            <w:top w:w="0" w:type="dxa"/>
            <w:bottom w:w="0" w:type="dxa"/>
          </w:tblCellMar>
        </w:tblPrEx>
        <w:tc>
          <w:tcPr>
            <w:tcW w:w="220" w:type="dxa"/>
            <w:tcBorders>
              <w:top w:val="none" w:sz="0" w:space="0" w:color="FFFFFF"/>
              <w:left w:val="single" w:sz="16" w:space="0" w:color="005F7A"/>
              <w:bottom w:val="none" w:sz="0" w:space="0" w:color="FFFFFF"/>
              <w:right w:val="none" w:sz="0" w:space="0" w:color="FFFFFF"/>
            </w:tcBorders>
            <w:shd w:val="clear" w:color="auto" w:fill="EBF5FA"/>
            <w:tcMar>
              <w:top w:w="100" w:type="dxa"/>
              <w:left w:w="120" w:type="dxa"/>
              <w:bottom w:w="100" w:type="dxa"/>
              <w:right w:w="80" w:type="dxa"/>
            </w:tcMar>
          </w:tcPr>
          <w:p w14:paraId="3DD79F2C" w14:textId="77777777" w:rsidR="004923F0" w:rsidRDefault="00000000">
            <w:pPr>
              <w:spacing w:after="80" w:line="268" w:lineRule="auto"/>
            </w:pPr>
            <w:r>
              <w:rPr>
                <w:b/>
                <w:bCs/>
                <w:color w:val="005F7A"/>
                <w:sz w:val="17"/>
                <w:szCs w:val="17"/>
              </w:rPr>
              <w:t>DevOps &amp; Platform Engineering</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14022731" w14:textId="77777777" w:rsidR="004923F0" w:rsidRDefault="00000000">
            <w:pPr>
              <w:spacing w:after="60" w:line="256" w:lineRule="auto"/>
            </w:pPr>
            <w:r>
              <w:rPr>
                <w:b/>
                <w:bCs/>
                <w:color w:val="005F7A"/>
                <w:sz w:val="18"/>
                <w:szCs w:val="18"/>
              </w:rPr>
              <w:t xml:space="preserve">▸  </w:t>
            </w:r>
            <w:r>
              <w:rPr>
                <w:color w:val="4A5568"/>
                <w:sz w:val="18"/>
                <w:szCs w:val="18"/>
              </w:rPr>
              <w:t>Azure DevOps &amp; GitHub Actions CI/CD pipeline setup</w:t>
            </w:r>
          </w:p>
          <w:p w14:paraId="31A62BDD" w14:textId="77777777" w:rsidR="004923F0" w:rsidRPr="00E7355D" w:rsidRDefault="00000000">
            <w:pPr>
              <w:spacing w:after="60" w:line="256" w:lineRule="auto"/>
              <w:rPr>
                <w:lang w:val="pt-PT"/>
              </w:rPr>
            </w:pPr>
            <w:r w:rsidRPr="00E7355D">
              <w:rPr>
                <w:b/>
                <w:bCs/>
                <w:color w:val="005F7A"/>
                <w:sz w:val="18"/>
                <w:szCs w:val="18"/>
                <w:lang w:val="pt-PT"/>
              </w:rPr>
              <w:t xml:space="preserve">▸  </w:t>
            </w:r>
            <w:r w:rsidRPr="00E7355D">
              <w:rPr>
                <w:color w:val="4A5568"/>
                <w:sz w:val="18"/>
                <w:szCs w:val="18"/>
                <w:lang w:val="pt-PT"/>
              </w:rPr>
              <w:t>Infrastructure as Code (Bicep, Terraform, ARM)</w:t>
            </w:r>
          </w:p>
          <w:p w14:paraId="4EED8571" w14:textId="77777777" w:rsidR="004923F0" w:rsidRDefault="00000000">
            <w:pPr>
              <w:spacing w:after="60" w:line="256" w:lineRule="auto"/>
            </w:pPr>
            <w:r>
              <w:rPr>
                <w:b/>
                <w:bCs/>
                <w:color w:val="005F7A"/>
                <w:sz w:val="18"/>
                <w:szCs w:val="18"/>
              </w:rPr>
              <w:t xml:space="preserve">▸  </w:t>
            </w:r>
            <w:r>
              <w:rPr>
                <w:color w:val="4A5568"/>
                <w:sz w:val="18"/>
                <w:szCs w:val="18"/>
              </w:rPr>
              <w:t>Environment management, branching &amp; release strategies</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092516D2" w14:textId="77777777" w:rsidR="004923F0" w:rsidRDefault="00000000">
            <w:pPr>
              <w:spacing w:after="60" w:line="256" w:lineRule="auto"/>
            </w:pPr>
            <w:r>
              <w:rPr>
                <w:b/>
                <w:bCs/>
                <w:color w:val="005F7A"/>
                <w:sz w:val="18"/>
                <w:szCs w:val="18"/>
              </w:rPr>
              <w:t xml:space="preserve">▸  </w:t>
            </w:r>
            <w:r>
              <w:rPr>
                <w:color w:val="4A5568"/>
                <w:sz w:val="18"/>
                <w:szCs w:val="18"/>
              </w:rPr>
              <w:t>Automated testing, quality gates &amp; deployment pipelines</w:t>
            </w:r>
          </w:p>
          <w:p w14:paraId="6EE936CD" w14:textId="77777777" w:rsidR="004923F0" w:rsidRDefault="00000000">
            <w:pPr>
              <w:spacing w:after="60" w:line="256" w:lineRule="auto"/>
            </w:pPr>
            <w:r>
              <w:rPr>
                <w:b/>
                <w:bCs/>
                <w:color w:val="005F7A"/>
                <w:sz w:val="18"/>
                <w:szCs w:val="18"/>
              </w:rPr>
              <w:t xml:space="preserve">▸  </w:t>
            </w:r>
            <w:r>
              <w:rPr>
                <w:color w:val="4A5568"/>
                <w:sz w:val="18"/>
                <w:szCs w:val="18"/>
              </w:rPr>
              <w:t>Platform engineering &amp; developer experience (DX) uplift</w:t>
            </w:r>
          </w:p>
        </w:tc>
      </w:tr>
      <w:tr w:rsidR="004923F0" w14:paraId="24021C09" w14:textId="77777777">
        <w:tblPrEx>
          <w:tblCellMar>
            <w:top w:w="0" w:type="dxa"/>
            <w:bottom w:w="0" w:type="dxa"/>
          </w:tblCellMar>
        </w:tblPrEx>
        <w:tc>
          <w:tcPr>
            <w:tcW w:w="220" w:type="dxa"/>
            <w:tcBorders>
              <w:top w:val="none" w:sz="0" w:space="0" w:color="FFFFFF"/>
              <w:left w:val="single" w:sz="16" w:space="0" w:color="005F7A"/>
              <w:bottom w:val="none" w:sz="0" w:space="0" w:color="FFFFFF"/>
              <w:right w:val="none" w:sz="0" w:space="0" w:color="FFFFFF"/>
            </w:tcBorders>
            <w:shd w:val="clear" w:color="auto" w:fill="EBF5FA"/>
            <w:tcMar>
              <w:top w:w="100" w:type="dxa"/>
              <w:left w:w="120" w:type="dxa"/>
              <w:bottom w:w="100" w:type="dxa"/>
              <w:right w:w="80" w:type="dxa"/>
            </w:tcMar>
          </w:tcPr>
          <w:p w14:paraId="7FD404BC" w14:textId="77777777" w:rsidR="004923F0" w:rsidRDefault="00000000">
            <w:pPr>
              <w:spacing w:after="80" w:line="268" w:lineRule="auto"/>
            </w:pPr>
            <w:r>
              <w:rPr>
                <w:b/>
                <w:bCs/>
                <w:color w:val="005F7A"/>
                <w:sz w:val="17"/>
                <w:szCs w:val="17"/>
              </w:rPr>
              <w:lastRenderedPageBreak/>
              <w:t>QBot Enterprise Implementation</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03C6AFB7" w14:textId="77777777" w:rsidR="004923F0" w:rsidRDefault="00000000">
            <w:pPr>
              <w:spacing w:after="60" w:line="256" w:lineRule="auto"/>
            </w:pPr>
            <w:r>
              <w:rPr>
                <w:b/>
                <w:bCs/>
                <w:color w:val="005F7A"/>
                <w:sz w:val="18"/>
                <w:szCs w:val="18"/>
              </w:rPr>
              <w:t xml:space="preserve">▸  </w:t>
            </w:r>
            <w:r>
              <w:rPr>
                <w:color w:val="4A5568"/>
                <w:sz w:val="18"/>
                <w:szCs w:val="18"/>
              </w:rPr>
              <w:t>QBot PaaS deployment within customer Azure tenancy</w:t>
            </w:r>
          </w:p>
          <w:p w14:paraId="784FA611" w14:textId="77777777" w:rsidR="004923F0" w:rsidRDefault="00000000">
            <w:pPr>
              <w:spacing w:after="60" w:line="256" w:lineRule="auto"/>
            </w:pPr>
            <w:r>
              <w:rPr>
                <w:b/>
                <w:bCs/>
                <w:color w:val="005F7A"/>
                <w:sz w:val="18"/>
                <w:szCs w:val="18"/>
              </w:rPr>
              <w:t xml:space="preserve">▸  </w:t>
            </w:r>
            <w:r>
              <w:rPr>
                <w:color w:val="4A5568"/>
                <w:sz w:val="18"/>
                <w:szCs w:val="18"/>
              </w:rPr>
              <w:t>Multi-persona, multi-channel AI assistant configuration</w:t>
            </w:r>
          </w:p>
          <w:p w14:paraId="22A2C8EC" w14:textId="77777777" w:rsidR="004923F0" w:rsidRDefault="00000000">
            <w:pPr>
              <w:spacing w:after="60" w:line="256" w:lineRule="auto"/>
            </w:pPr>
            <w:r>
              <w:rPr>
                <w:b/>
                <w:bCs/>
                <w:color w:val="005F7A"/>
                <w:sz w:val="18"/>
                <w:szCs w:val="18"/>
              </w:rPr>
              <w:t xml:space="preserve">▸  </w:t>
            </w:r>
            <w:r>
              <w:rPr>
                <w:color w:val="4A5568"/>
                <w:sz w:val="18"/>
                <w:szCs w:val="18"/>
              </w:rPr>
              <w:t>Custom connectors to SharePoint, Graph, CRM &amp; ERP</w:t>
            </w:r>
          </w:p>
        </w:tc>
        <w:tc>
          <w:tcPr>
            <w:tcW w:w="4835" w:type="dxa"/>
            <w:tcBorders>
              <w:top w:val="none" w:sz="0" w:space="0" w:color="FFFFFF"/>
              <w:left w:val="single" w:sz="2" w:space="0" w:color="DDE6EE"/>
              <w:bottom w:val="none" w:sz="0" w:space="0" w:color="FFFFFF"/>
              <w:right w:val="none" w:sz="0" w:space="0" w:color="FFFFFF"/>
            </w:tcBorders>
            <w:shd w:val="clear" w:color="auto" w:fill="F8FAFB"/>
            <w:tcMar>
              <w:top w:w="100" w:type="dxa"/>
              <w:left w:w="120" w:type="dxa"/>
              <w:bottom w:w="100" w:type="dxa"/>
              <w:right w:w="80" w:type="dxa"/>
            </w:tcMar>
          </w:tcPr>
          <w:p w14:paraId="5A02CB31" w14:textId="77777777" w:rsidR="004923F0" w:rsidRDefault="00000000">
            <w:pPr>
              <w:spacing w:after="60" w:line="256" w:lineRule="auto"/>
            </w:pPr>
            <w:r>
              <w:rPr>
                <w:b/>
                <w:bCs/>
                <w:color w:val="005F7A"/>
                <w:sz w:val="18"/>
                <w:szCs w:val="18"/>
              </w:rPr>
              <w:t xml:space="preserve">▸  </w:t>
            </w:r>
            <w:r>
              <w:rPr>
                <w:color w:val="4A5568"/>
                <w:sz w:val="18"/>
                <w:szCs w:val="18"/>
              </w:rPr>
              <w:t>Role-based access, Entra ID &amp; data sovereignty controls</w:t>
            </w:r>
          </w:p>
          <w:p w14:paraId="3839FF40" w14:textId="77777777" w:rsidR="004923F0" w:rsidRDefault="00000000">
            <w:pPr>
              <w:spacing w:after="60" w:line="256" w:lineRule="auto"/>
            </w:pPr>
            <w:r>
              <w:rPr>
                <w:b/>
                <w:bCs/>
                <w:color w:val="005F7A"/>
                <w:sz w:val="18"/>
                <w:szCs w:val="18"/>
              </w:rPr>
              <w:t xml:space="preserve">▸  </w:t>
            </w:r>
            <w:r>
              <w:rPr>
                <w:color w:val="4A5568"/>
                <w:sz w:val="18"/>
                <w:szCs w:val="18"/>
              </w:rPr>
              <w:t>Ongoing managed services, updates &amp; optimisation</w:t>
            </w:r>
          </w:p>
        </w:tc>
      </w:tr>
    </w:tbl>
    <w:p w14:paraId="7FFA3A51" w14:textId="77777777" w:rsidR="004923F0" w:rsidRDefault="004923F0">
      <w:pPr>
        <w:spacing w:after="220"/>
      </w:pPr>
    </w:p>
    <w:tbl>
      <w:tblPr>
        <w:tblW w:w="9890" w:type="dxa"/>
        <w:tblBorders>
          <w:top w:val="none" w:sz="0" w:space="0" w:color="FFFFFF"/>
          <w:left w:val="none" w:sz="0" w:space="0" w:color="FFFFFF"/>
          <w:bottom w:val="none" w:sz="0" w:space="0" w:color="FFFFFF"/>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5"/>
        <w:gridCol w:w="9835"/>
      </w:tblGrid>
      <w:tr w:rsidR="004923F0" w14:paraId="21499046" w14:textId="77777777">
        <w:tblPrEx>
          <w:tblCellMar>
            <w:top w:w="0" w:type="dxa"/>
            <w:bottom w:w="0" w:type="dxa"/>
          </w:tblCellMar>
        </w:tblPrEx>
        <w:tc>
          <w:tcPr>
            <w:tcW w:w="55" w:type="dxa"/>
            <w:tcBorders>
              <w:top w:val="none" w:sz="0" w:space="0" w:color="FFFFFF"/>
              <w:left w:val="none" w:sz="0" w:space="0" w:color="FFFFFF"/>
              <w:bottom w:val="none" w:sz="0" w:space="0" w:color="FFFFFF"/>
              <w:right w:val="none" w:sz="0" w:space="0" w:color="FFFFFF"/>
            </w:tcBorders>
            <w:shd w:val="clear" w:color="auto" w:fill="00B4D8"/>
            <w:tcMar>
              <w:top w:w="0" w:type="dxa"/>
              <w:left w:w="0" w:type="dxa"/>
              <w:bottom w:w="0" w:type="dxa"/>
              <w:right w:w="0" w:type="dxa"/>
            </w:tcMar>
            <w:vAlign w:val="center"/>
          </w:tcPr>
          <w:p w14:paraId="3D9C2658" w14:textId="77777777" w:rsidR="004923F0" w:rsidRDefault="004923F0">
            <w:pPr>
              <w:spacing w:after="80" w:line="268" w:lineRule="auto"/>
            </w:pPr>
          </w:p>
        </w:tc>
        <w:tc>
          <w:tcPr>
            <w:tcW w:w="9835" w:type="dxa"/>
            <w:tcBorders>
              <w:top w:val="none" w:sz="0" w:space="0" w:color="FFFFFF"/>
              <w:left w:val="none" w:sz="0" w:space="0" w:color="FFFFFF"/>
              <w:bottom w:val="none" w:sz="0" w:space="0" w:color="FFFFFF"/>
              <w:right w:val="none" w:sz="0" w:space="0" w:color="FFFFFF"/>
            </w:tcBorders>
            <w:shd w:val="clear" w:color="auto" w:fill="EBF5FA"/>
            <w:tcMar>
              <w:top w:w="80" w:type="dxa"/>
              <w:left w:w="160" w:type="dxa"/>
              <w:bottom w:w="80" w:type="dxa"/>
              <w:right w:w="120" w:type="dxa"/>
            </w:tcMar>
          </w:tcPr>
          <w:p w14:paraId="2A77CD9F" w14:textId="77777777" w:rsidR="004923F0" w:rsidRDefault="00000000">
            <w:pPr>
              <w:spacing w:after="30" w:line="268" w:lineRule="auto"/>
            </w:pPr>
            <w:r>
              <w:rPr>
                <w:b/>
                <w:bCs/>
                <w:color w:val="0A1628"/>
                <w:sz w:val="22"/>
                <w:szCs w:val="22"/>
              </w:rPr>
              <w:t>OUR SOLUTIONS</w:t>
            </w:r>
          </w:p>
          <w:p w14:paraId="51180375" w14:textId="77777777" w:rsidR="004923F0" w:rsidRDefault="00000000">
            <w:pPr>
              <w:spacing w:after="80" w:line="268" w:lineRule="auto"/>
            </w:pPr>
            <w:r>
              <w:rPr>
                <w:color w:val="0077A8"/>
                <w:sz w:val="17"/>
                <w:szCs w:val="17"/>
              </w:rPr>
              <w:t>Business outcomes mapped to your strategic challenges</w:t>
            </w:r>
          </w:p>
        </w:tc>
      </w:tr>
    </w:tbl>
    <w:p w14:paraId="1E308F12" w14:textId="77777777" w:rsidR="004923F0" w:rsidRDefault="004923F0">
      <w:pPr>
        <w:spacing w:after="100"/>
      </w:pPr>
    </w:p>
    <w:p w14:paraId="47ED5D83" w14:textId="77777777" w:rsidR="004923F0" w:rsidRDefault="00000000">
      <w:pPr>
        <w:spacing w:after="100" w:line="272" w:lineRule="auto"/>
      </w:pPr>
      <w:r>
        <w:rPr>
          <w:color w:val="4A5568"/>
        </w:rPr>
        <w:t>Where our Services describe what we build and how, our Solutions describe the business outcomes we deliver. Each solution draws on capabilities across our practice areas to address a specific organisational challenge — packaged as a repeatable, proven offering with defined scope, deliverables, and expected outcomes.</w:t>
      </w:r>
    </w:p>
    <w:p w14:paraId="7829385D" w14:textId="77777777" w:rsidR="004923F0" w:rsidRDefault="004923F0">
      <w:pPr>
        <w:spacing w:after="80"/>
      </w:pPr>
    </w:p>
    <w:tbl>
      <w:tblPr>
        <w:tblW w:w="9890" w:type="dxa"/>
        <w:tblBorders>
          <w:top w:val="none" w:sz="0" w:space="0" w:color="FFFFFF"/>
          <w:left w:val="none" w:sz="0" w:space="0" w:color="FFFFFF"/>
          <w:bottom w:val="none" w:sz="0" w:space="0" w:color="FFFFFF"/>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296"/>
        <w:gridCol w:w="3296"/>
        <w:gridCol w:w="3298"/>
      </w:tblGrid>
      <w:tr w:rsidR="004923F0" w14:paraId="7F89E4EA" w14:textId="77777777">
        <w:tblPrEx>
          <w:tblCellMar>
            <w:top w:w="0" w:type="dxa"/>
            <w:bottom w:w="0" w:type="dxa"/>
          </w:tblCellMar>
        </w:tblPrEx>
        <w:tc>
          <w:tcPr>
            <w:tcW w:w="9890" w:type="dxa"/>
            <w:gridSpan w:val="3"/>
            <w:tcBorders>
              <w:top w:val="none" w:sz="0" w:space="0" w:color="FFFFFF"/>
              <w:left w:val="none" w:sz="0" w:space="0" w:color="FFFFFF"/>
              <w:bottom w:val="none" w:sz="0" w:space="0" w:color="FFFFFF"/>
              <w:right w:val="none" w:sz="0" w:space="0" w:color="FFFFFF"/>
            </w:tcBorders>
            <w:shd w:val="clear" w:color="auto" w:fill="0A1628"/>
            <w:tcMar>
              <w:top w:w="100" w:type="dxa"/>
              <w:left w:w="160" w:type="dxa"/>
              <w:bottom w:w="100" w:type="dxa"/>
              <w:right w:w="120" w:type="dxa"/>
            </w:tcMar>
          </w:tcPr>
          <w:p w14:paraId="60643674" w14:textId="77777777" w:rsidR="004923F0" w:rsidRDefault="00000000">
            <w:pPr>
              <w:spacing w:after="80" w:line="268" w:lineRule="auto"/>
            </w:pPr>
            <w:r>
              <w:rPr>
                <w:b/>
                <w:bCs/>
                <w:color w:val="FFFFFF"/>
                <w:sz w:val="21"/>
                <w:szCs w:val="21"/>
              </w:rPr>
              <w:t>AI-Powered Productivity</w:t>
            </w:r>
          </w:p>
        </w:tc>
      </w:tr>
      <w:tr w:rsidR="004923F0" w14:paraId="59F422C4" w14:textId="77777777">
        <w:tblPrEx>
          <w:tblCellMar>
            <w:top w:w="0" w:type="dxa"/>
            <w:bottom w:w="0" w:type="dxa"/>
          </w:tblCellMar>
        </w:tblPrEx>
        <w:tc>
          <w:tcPr>
            <w:tcW w:w="3296" w:type="dxa"/>
            <w:tcBorders>
              <w:top w:val="none" w:sz="0" w:space="0" w:color="FFFFFF"/>
              <w:left w:val="single" w:sz="2" w:space="0" w:color="DDE6EE"/>
              <w:bottom w:val="single" w:sz="2" w:space="0" w:color="DDE6EE"/>
              <w:right w:val="single" w:sz="2" w:space="0" w:color="DDE6EE"/>
            </w:tcBorders>
            <w:shd w:val="clear" w:color="auto" w:fill="F5FBFD"/>
            <w:tcMar>
              <w:top w:w="110" w:type="dxa"/>
              <w:left w:w="140" w:type="dxa"/>
              <w:bottom w:w="110" w:type="dxa"/>
              <w:right w:w="120" w:type="dxa"/>
            </w:tcMar>
          </w:tcPr>
          <w:p w14:paraId="681FF0F9" w14:textId="77777777" w:rsidR="004923F0" w:rsidRDefault="00000000">
            <w:pPr>
              <w:spacing w:after="40" w:line="268" w:lineRule="auto"/>
            </w:pPr>
            <w:r>
              <w:rPr>
                <w:b/>
                <w:bCs/>
                <w:color w:val="0A1628"/>
              </w:rPr>
              <w:t>Modern Employee Experience</w:t>
            </w:r>
          </w:p>
          <w:p w14:paraId="2C6C65FD" w14:textId="77777777" w:rsidR="004923F0" w:rsidRDefault="00000000">
            <w:pPr>
              <w:spacing w:after="80" w:line="252" w:lineRule="auto"/>
            </w:pPr>
            <w:r>
              <w:rPr>
                <w:color w:val="4A5568"/>
                <w:sz w:val="17"/>
                <w:szCs w:val="17"/>
              </w:rPr>
              <w:t>Deploy a connected, AI-enhanced digital workplace that helps your people find information faster, collaborate smarter, and feel more supported — through modern intranets, Teams, and Copilot.</w:t>
            </w:r>
          </w:p>
        </w:tc>
        <w:tc>
          <w:tcPr>
            <w:tcW w:w="3296" w:type="dxa"/>
            <w:tcBorders>
              <w:top w:val="none" w:sz="0" w:space="0" w:color="FFFFFF"/>
              <w:left w:val="single" w:sz="2" w:space="0" w:color="DDE6EE"/>
              <w:bottom w:val="single" w:sz="2" w:space="0" w:color="DDE6EE"/>
              <w:right w:val="single" w:sz="2" w:space="0" w:color="DDE6EE"/>
            </w:tcBorders>
            <w:shd w:val="clear" w:color="auto" w:fill="F5FBFD"/>
            <w:tcMar>
              <w:top w:w="110" w:type="dxa"/>
              <w:left w:w="140" w:type="dxa"/>
              <w:bottom w:w="110" w:type="dxa"/>
              <w:right w:w="120" w:type="dxa"/>
            </w:tcMar>
          </w:tcPr>
          <w:p w14:paraId="5591531B" w14:textId="77777777" w:rsidR="004923F0" w:rsidRDefault="00000000">
            <w:pPr>
              <w:spacing w:after="40" w:line="268" w:lineRule="auto"/>
            </w:pPr>
            <w:r>
              <w:rPr>
                <w:b/>
                <w:bCs/>
                <w:color w:val="0A1628"/>
              </w:rPr>
              <w:t>Operational Automation &amp; Forms</w:t>
            </w:r>
          </w:p>
          <w:p w14:paraId="432E157D" w14:textId="77777777" w:rsidR="004923F0" w:rsidRDefault="00000000">
            <w:pPr>
              <w:spacing w:after="80" w:line="252" w:lineRule="auto"/>
            </w:pPr>
            <w:r>
              <w:rPr>
                <w:color w:val="4A5568"/>
                <w:sz w:val="17"/>
                <w:szCs w:val="17"/>
              </w:rPr>
              <w:t>Replace manual, paper-based, and email-driven processes with intelligent Power Platform workflows, digital forms, and automated approvals that save time and reduce errors.</w:t>
            </w:r>
          </w:p>
        </w:tc>
        <w:tc>
          <w:tcPr>
            <w:tcW w:w="3296" w:type="dxa"/>
            <w:tcBorders>
              <w:top w:val="none" w:sz="0" w:space="0" w:color="FFFFFF"/>
              <w:left w:val="single" w:sz="2" w:space="0" w:color="DDE6EE"/>
              <w:bottom w:val="single" w:sz="2" w:space="0" w:color="DDE6EE"/>
              <w:right w:val="single" w:sz="2" w:space="0" w:color="DDE6EE"/>
            </w:tcBorders>
            <w:shd w:val="clear" w:color="auto" w:fill="F5FBFD"/>
            <w:tcMar>
              <w:top w:w="110" w:type="dxa"/>
              <w:left w:w="140" w:type="dxa"/>
              <w:bottom w:w="110" w:type="dxa"/>
              <w:right w:w="120" w:type="dxa"/>
            </w:tcMar>
          </w:tcPr>
          <w:p w14:paraId="59FB3EB7" w14:textId="77777777" w:rsidR="004923F0" w:rsidRDefault="00000000">
            <w:pPr>
              <w:spacing w:after="40" w:line="268" w:lineRule="auto"/>
            </w:pPr>
            <w:r>
              <w:rPr>
                <w:b/>
                <w:bCs/>
                <w:color w:val="0A1628"/>
              </w:rPr>
              <w:t>Intelligent Document Management</w:t>
            </w:r>
          </w:p>
          <w:p w14:paraId="16A1D850" w14:textId="77777777" w:rsidR="004923F0" w:rsidRDefault="00000000">
            <w:pPr>
              <w:spacing w:after="80" w:line="252" w:lineRule="auto"/>
            </w:pPr>
            <w:r>
              <w:rPr>
                <w:color w:val="4A5568"/>
                <w:sz w:val="17"/>
                <w:szCs w:val="17"/>
              </w:rPr>
              <w:t>Move beyond shared drives to a governed, AI-searchable document environment using SharePoint, Purview, and Copilot — reducing lost documents, compliance risk, and information silos.</w:t>
            </w:r>
          </w:p>
        </w:tc>
      </w:tr>
      <w:tr w:rsidR="004923F0" w14:paraId="4655BBB8" w14:textId="77777777">
        <w:tblPrEx>
          <w:tblCellMar>
            <w:top w:w="0" w:type="dxa"/>
            <w:bottom w:w="0" w:type="dxa"/>
          </w:tblCellMar>
        </w:tblPrEx>
        <w:tc>
          <w:tcPr>
            <w:tcW w:w="3296" w:type="dxa"/>
            <w:tcBorders>
              <w:top w:val="none" w:sz="0" w:space="0" w:color="FFFFFF"/>
              <w:left w:val="single" w:sz="2" w:space="0" w:color="DDE6EE"/>
              <w:bottom w:val="single" w:sz="2" w:space="0" w:color="DDE6EE"/>
              <w:right w:val="single" w:sz="2" w:space="0" w:color="DDE6EE"/>
            </w:tcBorders>
            <w:shd w:val="clear" w:color="auto" w:fill="F5FBFD"/>
            <w:tcMar>
              <w:top w:w="110" w:type="dxa"/>
              <w:left w:w="140" w:type="dxa"/>
              <w:bottom w:w="110" w:type="dxa"/>
              <w:right w:w="120" w:type="dxa"/>
            </w:tcMar>
          </w:tcPr>
          <w:p w14:paraId="05E6B1C4" w14:textId="77777777" w:rsidR="004923F0" w:rsidRDefault="00000000">
            <w:pPr>
              <w:spacing w:after="40" w:line="268" w:lineRule="auto"/>
            </w:pPr>
            <w:r>
              <w:rPr>
                <w:b/>
                <w:bCs/>
                <w:color w:val="0A1628"/>
              </w:rPr>
              <w:t>AI-Powered Productivity</w:t>
            </w:r>
          </w:p>
          <w:p w14:paraId="7E3E69A4" w14:textId="77777777" w:rsidR="004923F0" w:rsidRDefault="00000000">
            <w:pPr>
              <w:spacing w:after="80" w:line="252" w:lineRule="auto"/>
            </w:pPr>
            <w:r>
              <w:rPr>
                <w:color w:val="4A5568"/>
                <w:sz w:val="17"/>
                <w:szCs w:val="17"/>
              </w:rPr>
              <w:t>Deploy and embed Microsoft 365 Copilot across your organisation with proper governance, change management, and measurable productivity outcomes — not just licences.</w:t>
            </w:r>
          </w:p>
        </w:tc>
        <w:tc>
          <w:tcPr>
            <w:tcW w:w="3296" w:type="dxa"/>
            <w:tcBorders>
              <w:top w:val="none" w:sz="0" w:space="0" w:color="FFFFFF"/>
              <w:left w:val="single" w:sz="2" w:space="0" w:color="DDE6EE"/>
              <w:bottom w:val="single" w:sz="2" w:space="0" w:color="DDE6EE"/>
              <w:right w:val="single" w:sz="2" w:space="0" w:color="DDE6EE"/>
            </w:tcBorders>
            <w:shd w:val="clear" w:color="auto" w:fill="F5FBFD"/>
            <w:tcMar>
              <w:top w:w="110" w:type="dxa"/>
              <w:left w:w="140" w:type="dxa"/>
              <w:bottom w:w="110" w:type="dxa"/>
              <w:right w:w="120" w:type="dxa"/>
            </w:tcMar>
          </w:tcPr>
          <w:p w14:paraId="3B67B6AF" w14:textId="77777777" w:rsidR="004923F0" w:rsidRDefault="00000000">
            <w:pPr>
              <w:spacing w:after="40" w:line="268" w:lineRule="auto"/>
            </w:pPr>
            <w:r>
              <w:rPr>
                <w:b/>
                <w:bCs/>
                <w:color w:val="0A1628"/>
              </w:rPr>
              <w:t>Unified Hybrid Collaboration</w:t>
            </w:r>
          </w:p>
          <w:p w14:paraId="14D82607" w14:textId="77777777" w:rsidR="004923F0" w:rsidRDefault="00000000">
            <w:pPr>
              <w:spacing w:after="80" w:line="252" w:lineRule="auto"/>
            </w:pPr>
            <w:r>
              <w:rPr>
                <w:color w:val="4A5568"/>
                <w:sz w:val="17"/>
                <w:szCs w:val="17"/>
              </w:rPr>
              <w:t>Consolidate fragmented communication tools onto a single Microsoft Teams platform with governance, voice, meeting rooms, and adoption support for hybrid-first teams.</w:t>
            </w:r>
          </w:p>
        </w:tc>
        <w:tc>
          <w:tcPr>
            <w:tcW w:w="3296" w:type="dxa"/>
            <w:tcBorders>
              <w:top w:val="none" w:sz="0" w:space="0" w:color="FFFFFF"/>
              <w:left w:val="single" w:sz="2" w:space="0" w:color="DDE6EE"/>
              <w:bottom w:val="single" w:sz="2" w:space="0" w:color="DDE6EE"/>
              <w:right w:val="single" w:sz="2" w:space="0" w:color="DDE6EE"/>
            </w:tcBorders>
            <w:shd w:val="clear" w:color="auto" w:fill="F5FBFD"/>
          </w:tcPr>
          <w:p w14:paraId="433794D6" w14:textId="77777777" w:rsidR="004923F0" w:rsidRDefault="004923F0">
            <w:pPr>
              <w:spacing w:after="80" w:line="268" w:lineRule="auto"/>
            </w:pPr>
          </w:p>
        </w:tc>
      </w:tr>
    </w:tbl>
    <w:p w14:paraId="620F63D9" w14:textId="77777777" w:rsidR="004923F0" w:rsidRDefault="004923F0">
      <w:pPr>
        <w:spacing w:after="100"/>
      </w:pPr>
    </w:p>
    <w:tbl>
      <w:tblPr>
        <w:tblW w:w="9890" w:type="dxa"/>
        <w:tblBorders>
          <w:top w:val="none" w:sz="0" w:space="0" w:color="FFFFFF"/>
          <w:left w:val="none" w:sz="0" w:space="0" w:color="FFFFFF"/>
          <w:bottom w:val="none" w:sz="0" w:space="0" w:color="FFFFFF"/>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296"/>
        <w:gridCol w:w="3296"/>
        <w:gridCol w:w="3298"/>
      </w:tblGrid>
      <w:tr w:rsidR="004923F0" w14:paraId="711FD25B" w14:textId="77777777">
        <w:tblPrEx>
          <w:tblCellMar>
            <w:top w:w="0" w:type="dxa"/>
            <w:bottom w:w="0" w:type="dxa"/>
          </w:tblCellMar>
        </w:tblPrEx>
        <w:tc>
          <w:tcPr>
            <w:tcW w:w="9890" w:type="dxa"/>
            <w:gridSpan w:val="3"/>
            <w:tcBorders>
              <w:top w:val="none" w:sz="0" w:space="0" w:color="FFFFFF"/>
              <w:left w:val="none" w:sz="0" w:space="0" w:color="FFFFFF"/>
              <w:bottom w:val="none" w:sz="0" w:space="0" w:color="FFFFFF"/>
              <w:right w:val="none" w:sz="0" w:space="0" w:color="FFFFFF"/>
            </w:tcBorders>
            <w:shd w:val="clear" w:color="auto" w:fill="0077A8"/>
            <w:tcMar>
              <w:top w:w="100" w:type="dxa"/>
              <w:left w:w="160" w:type="dxa"/>
              <w:bottom w:w="100" w:type="dxa"/>
              <w:right w:w="120" w:type="dxa"/>
            </w:tcMar>
          </w:tcPr>
          <w:p w14:paraId="03766C27" w14:textId="77777777" w:rsidR="004923F0" w:rsidRDefault="00000000">
            <w:pPr>
              <w:spacing w:after="80" w:line="268" w:lineRule="auto"/>
            </w:pPr>
            <w:r>
              <w:rPr>
                <w:b/>
                <w:bCs/>
                <w:color w:val="FFFFFF"/>
                <w:sz w:val="21"/>
                <w:szCs w:val="21"/>
              </w:rPr>
              <w:t>Data Intelligence</w:t>
            </w:r>
          </w:p>
        </w:tc>
      </w:tr>
      <w:tr w:rsidR="004923F0" w14:paraId="6E981263" w14:textId="77777777">
        <w:tblPrEx>
          <w:tblCellMar>
            <w:top w:w="0" w:type="dxa"/>
            <w:bottom w:w="0" w:type="dxa"/>
          </w:tblCellMar>
        </w:tblPrEx>
        <w:tc>
          <w:tcPr>
            <w:tcW w:w="3296" w:type="dxa"/>
            <w:tcBorders>
              <w:top w:val="none" w:sz="0" w:space="0" w:color="FFFFFF"/>
              <w:left w:val="single" w:sz="2" w:space="0" w:color="DDE6EE"/>
              <w:bottom w:val="single" w:sz="2" w:space="0" w:color="DDE6EE"/>
              <w:right w:val="single" w:sz="2" w:space="0" w:color="DDE6EE"/>
            </w:tcBorders>
            <w:shd w:val="clear" w:color="auto" w:fill="F5FBFD"/>
            <w:tcMar>
              <w:top w:w="110" w:type="dxa"/>
              <w:left w:w="140" w:type="dxa"/>
              <w:bottom w:w="110" w:type="dxa"/>
              <w:right w:w="120" w:type="dxa"/>
            </w:tcMar>
          </w:tcPr>
          <w:p w14:paraId="6CD5E41E" w14:textId="77777777" w:rsidR="004923F0" w:rsidRDefault="00000000">
            <w:pPr>
              <w:spacing w:after="40" w:line="268" w:lineRule="auto"/>
            </w:pPr>
            <w:r>
              <w:rPr>
                <w:b/>
                <w:bCs/>
                <w:color w:val="0A1628"/>
              </w:rPr>
              <w:t>Unified Business Insights</w:t>
            </w:r>
          </w:p>
          <w:p w14:paraId="649D44DD" w14:textId="77777777" w:rsidR="004923F0" w:rsidRDefault="00000000">
            <w:pPr>
              <w:spacing w:after="80" w:line="252" w:lineRule="auto"/>
            </w:pPr>
            <w:r>
              <w:rPr>
                <w:color w:val="4A5568"/>
                <w:sz w:val="17"/>
                <w:szCs w:val="17"/>
              </w:rPr>
              <w:t xml:space="preserve">Break down data silos and deliver a single source of truth across your organisation using Microsoft Fabric, Power BI, and a well-governed data </w:t>
            </w:r>
            <w:proofErr w:type="spellStart"/>
            <w:r>
              <w:rPr>
                <w:color w:val="4A5568"/>
                <w:sz w:val="17"/>
                <w:szCs w:val="17"/>
              </w:rPr>
              <w:t>lakehouse</w:t>
            </w:r>
            <w:proofErr w:type="spellEnd"/>
            <w:r>
              <w:rPr>
                <w:color w:val="4A5568"/>
                <w:sz w:val="17"/>
                <w:szCs w:val="17"/>
              </w:rPr>
              <w:t>.</w:t>
            </w:r>
          </w:p>
        </w:tc>
        <w:tc>
          <w:tcPr>
            <w:tcW w:w="3296" w:type="dxa"/>
            <w:tcBorders>
              <w:top w:val="none" w:sz="0" w:space="0" w:color="FFFFFF"/>
              <w:left w:val="single" w:sz="2" w:space="0" w:color="DDE6EE"/>
              <w:bottom w:val="single" w:sz="2" w:space="0" w:color="DDE6EE"/>
              <w:right w:val="single" w:sz="2" w:space="0" w:color="DDE6EE"/>
            </w:tcBorders>
            <w:shd w:val="clear" w:color="auto" w:fill="F5FBFD"/>
            <w:tcMar>
              <w:top w:w="110" w:type="dxa"/>
              <w:left w:w="140" w:type="dxa"/>
              <w:bottom w:w="110" w:type="dxa"/>
              <w:right w:w="120" w:type="dxa"/>
            </w:tcMar>
          </w:tcPr>
          <w:p w14:paraId="0067B6C5" w14:textId="77777777" w:rsidR="004923F0" w:rsidRDefault="00000000">
            <w:pPr>
              <w:spacing w:after="40" w:line="268" w:lineRule="auto"/>
            </w:pPr>
            <w:r>
              <w:rPr>
                <w:b/>
                <w:bCs/>
                <w:color w:val="0A1628"/>
              </w:rPr>
              <w:t>Real-Time Business Intelligence</w:t>
            </w:r>
          </w:p>
          <w:p w14:paraId="25DB46EF" w14:textId="77777777" w:rsidR="004923F0" w:rsidRDefault="00000000">
            <w:pPr>
              <w:spacing w:after="80" w:line="252" w:lineRule="auto"/>
            </w:pPr>
            <w:r>
              <w:rPr>
                <w:color w:val="4A5568"/>
                <w:sz w:val="17"/>
                <w:szCs w:val="17"/>
              </w:rPr>
              <w:t>Move from static monthly reports to live, role-appropriate dashboards that surface operational KPIs, anomalies, and decision-critical data in real time.</w:t>
            </w:r>
          </w:p>
        </w:tc>
        <w:tc>
          <w:tcPr>
            <w:tcW w:w="3296" w:type="dxa"/>
            <w:tcBorders>
              <w:top w:val="none" w:sz="0" w:space="0" w:color="FFFFFF"/>
              <w:left w:val="single" w:sz="2" w:space="0" w:color="DDE6EE"/>
              <w:bottom w:val="single" w:sz="2" w:space="0" w:color="DDE6EE"/>
              <w:right w:val="single" w:sz="2" w:space="0" w:color="DDE6EE"/>
            </w:tcBorders>
            <w:shd w:val="clear" w:color="auto" w:fill="F5FBFD"/>
            <w:tcMar>
              <w:top w:w="110" w:type="dxa"/>
              <w:left w:w="140" w:type="dxa"/>
              <w:bottom w:w="110" w:type="dxa"/>
              <w:right w:w="120" w:type="dxa"/>
            </w:tcMar>
          </w:tcPr>
          <w:p w14:paraId="683D0E79" w14:textId="77777777" w:rsidR="004923F0" w:rsidRDefault="00000000">
            <w:pPr>
              <w:spacing w:after="40" w:line="268" w:lineRule="auto"/>
            </w:pPr>
            <w:r>
              <w:rPr>
                <w:b/>
                <w:bCs/>
                <w:color w:val="0A1628"/>
              </w:rPr>
              <w:t>Modernised Business Apps</w:t>
            </w:r>
          </w:p>
          <w:p w14:paraId="09612368" w14:textId="77777777" w:rsidR="004923F0" w:rsidRDefault="00000000">
            <w:pPr>
              <w:spacing w:after="80" w:line="252" w:lineRule="auto"/>
            </w:pPr>
            <w:r>
              <w:rPr>
                <w:color w:val="4A5568"/>
                <w:sz w:val="17"/>
                <w:szCs w:val="17"/>
              </w:rPr>
              <w:t>Replace ageing reporting tools and data marts with modern, cloud-native analytics platforms on Microsoft Fabric and Azure — with faster refresh, better scale, and lower cost.</w:t>
            </w:r>
          </w:p>
        </w:tc>
      </w:tr>
      <w:tr w:rsidR="004923F0" w14:paraId="3FCBE977" w14:textId="77777777">
        <w:tblPrEx>
          <w:tblCellMar>
            <w:top w:w="0" w:type="dxa"/>
            <w:bottom w:w="0" w:type="dxa"/>
          </w:tblCellMar>
        </w:tblPrEx>
        <w:tc>
          <w:tcPr>
            <w:tcW w:w="3296" w:type="dxa"/>
            <w:tcBorders>
              <w:top w:val="none" w:sz="0" w:space="0" w:color="FFFFFF"/>
              <w:left w:val="single" w:sz="2" w:space="0" w:color="DDE6EE"/>
              <w:bottom w:val="single" w:sz="2" w:space="0" w:color="DDE6EE"/>
              <w:right w:val="single" w:sz="2" w:space="0" w:color="DDE6EE"/>
            </w:tcBorders>
            <w:shd w:val="clear" w:color="auto" w:fill="F5FBFD"/>
            <w:tcMar>
              <w:top w:w="110" w:type="dxa"/>
              <w:left w:w="140" w:type="dxa"/>
              <w:bottom w:w="110" w:type="dxa"/>
              <w:right w:w="120" w:type="dxa"/>
            </w:tcMar>
          </w:tcPr>
          <w:p w14:paraId="5B06565A" w14:textId="77777777" w:rsidR="004923F0" w:rsidRDefault="00000000">
            <w:pPr>
              <w:spacing w:after="40" w:line="268" w:lineRule="auto"/>
            </w:pPr>
            <w:r>
              <w:rPr>
                <w:b/>
                <w:bCs/>
                <w:color w:val="0A1628"/>
              </w:rPr>
              <w:t>Data Democratisation</w:t>
            </w:r>
          </w:p>
          <w:p w14:paraId="1D2B943D" w14:textId="77777777" w:rsidR="004923F0" w:rsidRDefault="00000000">
            <w:pPr>
              <w:spacing w:after="80" w:line="252" w:lineRule="auto"/>
            </w:pPr>
            <w:r>
              <w:rPr>
                <w:color w:val="4A5568"/>
                <w:sz w:val="17"/>
                <w:szCs w:val="17"/>
              </w:rPr>
              <w:t>Enable business users to safely explore and analyse data themselves using governed self-service Power BI, master data management, and a data literacy programme.</w:t>
            </w:r>
          </w:p>
        </w:tc>
        <w:tc>
          <w:tcPr>
            <w:tcW w:w="3296" w:type="dxa"/>
            <w:tcBorders>
              <w:top w:val="none" w:sz="0" w:space="0" w:color="FFFFFF"/>
              <w:left w:val="single" w:sz="2" w:space="0" w:color="DDE6EE"/>
              <w:bottom w:val="single" w:sz="2" w:space="0" w:color="DDE6EE"/>
              <w:right w:val="single" w:sz="2" w:space="0" w:color="DDE6EE"/>
            </w:tcBorders>
            <w:shd w:val="clear" w:color="auto" w:fill="F5FBFD"/>
          </w:tcPr>
          <w:p w14:paraId="2BE29DF6" w14:textId="77777777" w:rsidR="004923F0" w:rsidRDefault="004923F0">
            <w:pPr>
              <w:spacing w:after="80" w:line="268" w:lineRule="auto"/>
            </w:pPr>
          </w:p>
        </w:tc>
        <w:tc>
          <w:tcPr>
            <w:tcW w:w="3296" w:type="dxa"/>
            <w:tcBorders>
              <w:top w:val="none" w:sz="0" w:space="0" w:color="FFFFFF"/>
              <w:left w:val="single" w:sz="2" w:space="0" w:color="DDE6EE"/>
              <w:bottom w:val="single" w:sz="2" w:space="0" w:color="DDE6EE"/>
              <w:right w:val="single" w:sz="2" w:space="0" w:color="DDE6EE"/>
            </w:tcBorders>
            <w:shd w:val="clear" w:color="auto" w:fill="F5FBFD"/>
          </w:tcPr>
          <w:p w14:paraId="2FD2A9E1" w14:textId="77777777" w:rsidR="004923F0" w:rsidRDefault="004923F0">
            <w:pPr>
              <w:spacing w:after="80" w:line="268" w:lineRule="auto"/>
            </w:pPr>
          </w:p>
        </w:tc>
      </w:tr>
    </w:tbl>
    <w:p w14:paraId="0CC85413" w14:textId="77777777" w:rsidR="004923F0" w:rsidRDefault="004923F0">
      <w:pPr>
        <w:spacing w:after="100"/>
      </w:pPr>
    </w:p>
    <w:tbl>
      <w:tblPr>
        <w:tblW w:w="9890" w:type="dxa"/>
        <w:tblBorders>
          <w:top w:val="none" w:sz="0" w:space="0" w:color="FFFFFF"/>
          <w:left w:val="none" w:sz="0" w:space="0" w:color="FFFFFF"/>
          <w:bottom w:val="none" w:sz="0" w:space="0" w:color="FFFFFF"/>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296"/>
        <w:gridCol w:w="3296"/>
        <w:gridCol w:w="3298"/>
      </w:tblGrid>
      <w:tr w:rsidR="004923F0" w14:paraId="589DD901" w14:textId="77777777">
        <w:tblPrEx>
          <w:tblCellMar>
            <w:top w:w="0" w:type="dxa"/>
            <w:bottom w:w="0" w:type="dxa"/>
          </w:tblCellMar>
        </w:tblPrEx>
        <w:tc>
          <w:tcPr>
            <w:tcW w:w="9890" w:type="dxa"/>
            <w:gridSpan w:val="3"/>
            <w:tcBorders>
              <w:top w:val="none" w:sz="0" w:space="0" w:color="FFFFFF"/>
              <w:left w:val="none" w:sz="0" w:space="0" w:color="FFFFFF"/>
              <w:bottom w:val="none" w:sz="0" w:space="0" w:color="FFFFFF"/>
              <w:right w:val="none" w:sz="0" w:space="0" w:color="FFFFFF"/>
            </w:tcBorders>
            <w:shd w:val="clear" w:color="auto" w:fill="005F7A"/>
            <w:tcMar>
              <w:top w:w="100" w:type="dxa"/>
              <w:left w:w="160" w:type="dxa"/>
              <w:bottom w:w="100" w:type="dxa"/>
              <w:right w:w="120" w:type="dxa"/>
            </w:tcMar>
          </w:tcPr>
          <w:p w14:paraId="7C4E0835" w14:textId="77777777" w:rsidR="004923F0" w:rsidRDefault="00000000">
            <w:pPr>
              <w:spacing w:after="80" w:line="268" w:lineRule="auto"/>
            </w:pPr>
            <w:r>
              <w:rPr>
                <w:b/>
                <w:bCs/>
                <w:color w:val="FFFFFF"/>
                <w:sz w:val="21"/>
                <w:szCs w:val="21"/>
              </w:rPr>
              <w:t>Business Modernisation</w:t>
            </w:r>
          </w:p>
        </w:tc>
      </w:tr>
      <w:tr w:rsidR="004923F0" w14:paraId="61C1A566" w14:textId="77777777">
        <w:tblPrEx>
          <w:tblCellMar>
            <w:top w:w="0" w:type="dxa"/>
            <w:bottom w:w="0" w:type="dxa"/>
          </w:tblCellMar>
        </w:tblPrEx>
        <w:tc>
          <w:tcPr>
            <w:tcW w:w="3296" w:type="dxa"/>
            <w:tcBorders>
              <w:top w:val="none" w:sz="0" w:space="0" w:color="FFFFFF"/>
              <w:left w:val="single" w:sz="2" w:space="0" w:color="DDE6EE"/>
              <w:bottom w:val="single" w:sz="2" w:space="0" w:color="DDE6EE"/>
              <w:right w:val="single" w:sz="2" w:space="0" w:color="DDE6EE"/>
            </w:tcBorders>
            <w:shd w:val="clear" w:color="auto" w:fill="F5FBFD"/>
            <w:tcMar>
              <w:top w:w="110" w:type="dxa"/>
              <w:left w:w="140" w:type="dxa"/>
              <w:bottom w:w="110" w:type="dxa"/>
              <w:right w:w="120" w:type="dxa"/>
            </w:tcMar>
          </w:tcPr>
          <w:p w14:paraId="3A9AF007" w14:textId="77777777" w:rsidR="004923F0" w:rsidRDefault="00000000">
            <w:pPr>
              <w:spacing w:after="40" w:line="268" w:lineRule="auto"/>
            </w:pPr>
            <w:r>
              <w:rPr>
                <w:b/>
                <w:bCs/>
                <w:color w:val="0A1628"/>
              </w:rPr>
              <w:t>Agentic AI Business Solutions</w:t>
            </w:r>
          </w:p>
          <w:p w14:paraId="64F70F43" w14:textId="77777777" w:rsidR="004923F0" w:rsidRDefault="00000000">
            <w:pPr>
              <w:spacing w:after="80" w:line="252" w:lineRule="auto"/>
            </w:pPr>
            <w:r>
              <w:rPr>
                <w:color w:val="4A5568"/>
                <w:sz w:val="17"/>
                <w:szCs w:val="17"/>
              </w:rPr>
              <w:lastRenderedPageBreak/>
              <w:t>Deploy custom AI agents on Azure AI Foundry and Copilot Studio that autonomously handle business tasks — from document processing and customer queries to internal knowledge retrieval.</w:t>
            </w:r>
          </w:p>
        </w:tc>
        <w:tc>
          <w:tcPr>
            <w:tcW w:w="3296" w:type="dxa"/>
            <w:tcBorders>
              <w:top w:val="none" w:sz="0" w:space="0" w:color="FFFFFF"/>
              <w:left w:val="single" w:sz="2" w:space="0" w:color="DDE6EE"/>
              <w:bottom w:val="single" w:sz="2" w:space="0" w:color="DDE6EE"/>
              <w:right w:val="single" w:sz="2" w:space="0" w:color="DDE6EE"/>
            </w:tcBorders>
            <w:shd w:val="clear" w:color="auto" w:fill="F5FBFD"/>
            <w:tcMar>
              <w:top w:w="110" w:type="dxa"/>
              <w:left w:w="140" w:type="dxa"/>
              <w:bottom w:w="110" w:type="dxa"/>
              <w:right w:w="120" w:type="dxa"/>
            </w:tcMar>
          </w:tcPr>
          <w:p w14:paraId="75116B8E" w14:textId="77777777" w:rsidR="004923F0" w:rsidRDefault="00000000">
            <w:pPr>
              <w:spacing w:after="40" w:line="268" w:lineRule="auto"/>
            </w:pPr>
            <w:r>
              <w:rPr>
                <w:b/>
                <w:bCs/>
                <w:color w:val="0A1628"/>
              </w:rPr>
              <w:lastRenderedPageBreak/>
              <w:t>Legacy Debt Reduction</w:t>
            </w:r>
          </w:p>
          <w:p w14:paraId="38582E35" w14:textId="77777777" w:rsidR="004923F0" w:rsidRDefault="00000000">
            <w:pPr>
              <w:spacing w:after="80" w:line="252" w:lineRule="auto"/>
            </w:pPr>
            <w:r>
              <w:rPr>
                <w:color w:val="4A5568"/>
                <w:sz w:val="17"/>
                <w:szCs w:val="17"/>
              </w:rPr>
              <w:lastRenderedPageBreak/>
              <w:t>Systematically retire technical debt by modernising legacy applications, migrating on-premise workloads, and re-platforming to cloud-native Azure architectures.</w:t>
            </w:r>
          </w:p>
        </w:tc>
        <w:tc>
          <w:tcPr>
            <w:tcW w:w="3296" w:type="dxa"/>
            <w:tcBorders>
              <w:top w:val="none" w:sz="0" w:space="0" w:color="FFFFFF"/>
              <w:left w:val="single" w:sz="2" w:space="0" w:color="DDE6EE"/>
              <w:bottom w:val="single" w:sz="2" w:space="0" w:color="DDE6EE"/>
              <w:right w:val="single" w:sz="2" w:space="0" w:color="DDE6EE"/>
            </w:tcBorders>
            <w:shd w:val="clear" w:color="auto" w:fill="F5FBFD"/>
            <w:tcMar>
              <w:top w:w="110" w:type="dxa"/>
              <w:left w:w="140" w:type="dxa"/>
              <w:bottom w:w="110" w:type="dxa"/>
              <w:right w:w="120" w:type="dxa"/>
            </w:tcMar>
          </w:tcPr>
          <w:p w14:paraId="29F17867" w14:textId="77777777" w:rsidR="004923F0" w:rsidRDefault="00000000">
            <w:pPr>
              <w:spacing w:after="40" w:line="268" w:lineRule="auto"/>
            </w:pPr>
            <w:r>
              <w:rPr>
                <w:b/>
                <w:bCs/>
                <w:color w:val="0A1628"/>
              </w:rPr>
              <w:lastRenderedPageBreak/>
              <w:t>Scalable Digital Products</w:t>
            </w:r>
          </w:p>
          <w:p w14:paraId="2FA4D665" w14:textId="77777777" w:rsidR="004923F0" w:rsidRDefault="00000000">
            <w:pPr>
              <w:spacing w:after="80" w:line="252" w:lineRule="auto"/>
            </w:pPr>
            <w:r>
              <w:rPr>
                <w:color w:val="4A5568"/>
                <w:sz w:val="17"/>
                <w:szCs w:val="17"/>
              </w:rPr>
              <w:lastRenderedPageBreak/>
              <w:t>Build modern, cloud-native applications that scale with your organisation — designed API-first, deployed with CI/CD, and built to evolve without costly re-builds.</w:t>
            </w:r>
          </w:p>
        </w:tc>
      </w:tr>
      <w:tr w:rsidR="004923F0" w14:paraId="2FA5E7C1" w14:textId="77777777">
        <w:tblPrEx>
          <w:tblCellMar>
            <w:top w:w="0" w:type="dxa"/>
            <w:bottom w:w="0" w:type="dxa"/>
          </w:tblCellMar>
        </w:tblPrEx>
        <w:tc>
          <w:tcPr>
            <w:tcW w:w="3296" w:type="dxa"/>
            <w:tcBorders>
              <w:top w:val="none" w:sz="0" w:space="0" w:color="FFFFFF"/>
              <w:left w:val="single" w:sz="2" w:space="0" w:color="DDE6EE"/>
              <w:bottom w:val="single" w:sz="2" w:space="0" w:color="DDE6EE"/>
              <w:right w:val="single" w:sz="2" w:space="0" w:color="DDE6EE"/>
            </w:tcBorders>
            <w:shd w:val="clear" w:color="auto" w:fill="F5FBFD"/>
            <w:tcMar>
              <w:top w:w="110" w:type="dxa"/>
              <w:left w:w="140" w:type="dxa"/>
              <w:bottom w:w="110" w:type="dxa"/>
              <w:right w:w="120" w:type="dxa"/>
            </w:tcMar>
          </w:tcPr>
          <w:p w14:paraId="5CF3298C" w14:textId="77777777" w:rsidR="004923F0" w:rsidRDefault="00000000">
            <w:pPr>
              <w:spacing w:after="40" w:line="268" w:lineRule="auto"/>
            </w:pPr>
            <w:r>
              <w:rPr>
                <w:b/>
                <w:bCs/>
                <w:color w:val="0A1628"/>
              </w:rPr>
              <w:lastRenderedPageBreak/>
              <w:t>Accelerated Speed to Market (DevOps)</w:t>
            </w:r>
          </w:p>
          <w:p w14:paraId="778DC47C" w14:textId="77777777" w:rsidR="004923F0" w:rsidRDefault="00000000">
            <w:pPr>
              <w:spacing w:after="80" w:line="252" w:lineRule="auto"/>
            </w:pPr>
            <w:r>
              <w:rPr>
                <w:color w:val="4A5568"/>
                <w:sz w:val="17"/>
                <w:szCs w:val="17"/>
              </w:rPr>
              <w:t>Implement end-to-end DevOps practices, automated pipelines, and platform engineering patterns that enable your teams to ship higher-quality software faster.</w:t>
            </w:r>
          </w:p>
        </w:tc>
        <w:tc>
          <w:tcPr>
            <w:tcW w:w="3296" w:type="dxa"/>
            <w:tcBorders>
              <w:top w:val="none" w:sz="0" w:space="0" w:color="FFFFFF"/>
              <w:left w:val="single" w:sz="2" w:space="0" w:color="DDE6EE"/>
              <w:bottom w:val="single" w:sz="2" w:space="0" w:color="DDE6EE"/>
              <w:right w:val="single" w:sz="2" w:space="0" w:color="DDE6EE"/>
            </w:tcBorders>
            <w:shd w:val="clear" w:color="auto" w:fill="F5FBFD"/>
            <w:tcMar>
              <w:top w:w="110" w:type="dxa"/>
              <w:left w:w="140" w:type="dxa"/>
              <w:bottom w:w="110" w:type="dxa"/>
              <w:right w:w="120" w:type="dxa"/>
            </w:tcMar>
          </w:tcPr>
          <w:p w14:paraId="14B7C714" w14:textId="77777777" w:rsidR="004923F0" w:rsidRDefault="00000000">
            <w:pPr>
              <w:spacing w:after="40" w:line="268" w:lineRule="auto"/>
            </w:pPr>
            <w:r>
              <w:rPr>
                <w:b/>
                <w:bCs/>
                <w:color w:val="0A1628"/>
              </w:rPr>
              <w:t>Secure AI Innovation &amp; IP Protection</w:t>
            </w:r>
          </w:p>
          <w:p w14:paraId="695D11D2" w14:textId="77777777" w:rsidR="004923F0" w:rsidRDefault="00000000">
            <w:pPr>
              <w:spacing w:after="80" w:line="252" w:lineRule="auto"/>
            </w:pPr>
            <w:r>
              <w:rPr>
                <w:color w:val="4A5568"/>
                <w:sz w:val="17"/>
                <w:szCs w:val="17"/>
              </w:rPr>
              <w:t>Build and deploy AI solutions within your own Azure tenancy — ensuring your data, prompts, and AI outputs remain sovereign, governed, and protected as proprietary IP.</w:t>
            </w:r>
          </w:p>
        </w:tc>
        <w:tc>
          <w:tcPr>
            <w:tcW w:w="3296" w:type="dxa"/>
            <w:tcBorders>
              <w:top w:val="none" w:sz="0" w:space="0" w:color="FFFFFF"/>
              <w:left w:val="single" w:sz="2" w:space="0" w:color="DDE6EE"/>
              <w:bottom w:val="single" w:sz="2" w:space="0" w:color="DDE6EE"/>
              <w:right w:val="single" w:sz="2" w:space="0" w:color="DDE6EE"/>
            </w:tcBorders>
            <w:shd w:val="clear" w:color="auto" w:fill="F5FBFD"/>
          </w:tcPr>
          <w:p w14:paraId="32819109" w14:textId="77777777" w:rsidR="004923F0" w:rsidRDefault="004923F0">
            <w:pPr>
              <w:spacing w:after="80" w:line="268" w:lineRule="auto"/>
            </w:pPr>
          </w:p>
        </w:tc>
      </w:tr>
    </w:tbl>
    <w:p w14:paraId="0AB896A8" w14:textId="77777777" w:rsidR="004923F0" w:rsidRDefault="004923F0">
      <w:pPr>
        <w:spacing w:after="220"/>
      </w:pPr>
    </w:p>
    <w:tbl>
      <w:tblPr>
        <w:tblW w:w="9890" w:type="dxa"/>
        <w:tblBorders>
          <w:top w:val="none" w:sz="0" w:space="0" w:color="FFFFFF"/>
          <w:left w:val="none" w:sz="0" w:space="0" w:color="FFFFFF"/>
          <w:bottom w:val="none" w:sz="0" w:space="0" w:color="FFFFFF"/>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5"/>
        <w:gridCol w:w="9835"/>
      </w:tblGrid>
      <w:tr w:rsidR="004923F0" w14:paraId="1247A763" w14:textId="77777777">
        <w:tblPrEx>
          <w:tblCellMar>
            <w:top w:w="0" w:type="dxa"/>
            <w:bottom w:w="0" w:type="dxa"/>
          </w:tblCellMar>
        </w:tblPrEx>
        <w:tc>
          <w:tcPr>
            <w:tcW w:w="55" w:type="dxa"/>
            <w:tcBorders>
              <w:top w:val="none" w:sz="0" w:space="0" w:color="FFFFFF"/>
              <w:left w:val="none" w:sz="0" w:space="0" w:color="FFFFFF"/>
              <w:bottom w:val="none" w:sz="0" w:space="0" w:color="FFFFFF"/>
              <w:right w:val="none" w:sz="0" w:space="0" w:color="FFFFFF"/>
            </w:tcBorders>
            <w:shd w:val="clear" w:color="auto" w:fill="00B4D8"/>
            <w:tcMar>
              <w:top w:w="0" w:type="dxa"/>
              <w:left w:w="0" w:type="dxa"/>
              <w:bottom w:w="0" w:type="dxa"/>
              <w:right w:w="0" w:type="dxa"/>
            </w:tcMar>
            <w:vAlign w:val="center"/>
          </w:tcPr>
          <w:p w14:paraId="66785FB4" w14:textId="77777777" w:rsidR="004923F0" w:rsidRDefault="004923F0">
            <w:pPr>
              <w:spacing w:after="80" w:line="268" w:lineRule="auto"/>
            </w:pPr>
          </w:p>
        </w:tc>
        <w:tc>
          <w:tcPr>
            <w:tcW w:w="9835" w:type="dxa"/>
            <w:tcBorders>
              <w:top w:val="none" w:sz="0" w:space="0" w:color="FFFFFF"/>
              <w:left w:val="none" w:sz="0" w:space="0" w:color="FFFFFF"/>
              <w:bottom w:val="none" w:sz="0" w:space="0" w:color="FFFFFF"/>
              <w:right w:val="none" w:sz="0" w:space="0" w:color="FFFFFF"/>
            </w:tcBorders>
            <w:shd w:val="clear" w:color="auto" w:fill="EBF5FA"/>
            <w:tcMar>
              <w:top w:w="80" w:type="dxa"/>
              <w:left w:w="160" w:type="dxa"/>
              <w:bottom w:w="80" w:type="dxa"/>
              <w:right w:w="120" w:type="dxa"/>
            </w:tcMar>
          </w:tcPr>
          <w:p w14:paraId="32FC70D5" w14:textId="77777777" w:rsidR="004923F0" w:rsidRDefault="00000000">
            <w:pPr>
              <w:spacing w:after="30" w:line="268" w:lineRule="auto"/>
            </w:pPr>
            <w:r>
              <w:rPr>
                <w:b/>
                <w:bCs/>
                <w:color w:val="0A1628"/>
                <w:sz w:val="22"/>
                <w:szCs w:val="22"/>
              </w:rPr>
              <w:t>PROPRIETARY PRODUCTS</w:t>
            </w:r>
          </w:p>
          <w:p w14:paraId="19815933" w14:textId="77777777" w:rsidR="004923F0" w:rsidRDefault="00000000">
            <w:pPr>
              <w:spacing w:after="80" w:line="268" w:lineRule="auto"/>
            </w:pPr>
            <w:r>
              <w:rPr>
                <w:color w:val="0077A8"/>
                <w:sz w:val="17"/>
                <w:szCs w:val="17"/>
              </w:rPr>
              <w:t>Purpose-built IP that accelerates time-to-value</w:t>
            </w:r>
          </w:p>
        </w:tc>
      </w:tr>
    </w:tbl>
    <w:p w14:paraId="61ED3ABC" w14:textId="77777777" w:rsidR="004923F0" w:rsidRDefault="004923F0">
      <w:pPr>
        <w:spacing w:after="100"/>
      </w:pPr>
    </w:p>
    <w:p w14:paraId="64F319DB" w14:textId="77777777" w:rsidR="004923F0" w:rsidRDefault="00000000">
      <w:pPr>
        <w:spacing w:after="100" w:line="272" w:lineRule="auto"/>
      </w:pPr>
      <w:r>
        <w:rPr>
          <w:color w:val="4A5568"/>
        </w:rPr>
        <w:t>Off-the-shelf software rarely addresses unique business requirements. Antares has developed a suite of purpose-built products that extend Microsoft 365 and Azure — reducing implementation risk, accelerating delivery, and protecting your investment.</w:t>
      </w:r>
    </w:p>
    <w:p w14:paraId="5D33E569" w14:textId="77777777" w:rsidR="004923F0" w:rsidRDefault="004923F0">
      <w:pPr>
        <w:spacing w:after="80"/>
      </w:pPr>
    </w:p>
    <w:tbl>
      <w:tblPr>
        <w:tblW w:w="9890" w:type="dxa"/>
        <w:tblBorders>
          <w:top w:val="none" w:sz="0" w:space="0" w:color="FFFFFF"/>
          <w:left w:val="none" w:sz="0" w:space="0" w:color="FFFFFF"/>
          <w:bottom w:val="none" w:sz="0" w:space="0" w:color="FFFFFF"/>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945"/>
        <w:gridCol w:w="4945"/>
      </w:tblGrid>
      <w:tr w:rsidR="004923F0" w14:paraId="08391738" w14:textId="77777777">
        <w:tblPrEx>
          <w:tblCellMar>
            <w:top w:w="0" w:type="dxa"/>
            <w:bottom w:w="0" w:type="dxa"/>
          </w:tblCellMar>
        </w:tblPrEx>
        <w:tc>
          <w:tcPr>
            <w:tcW w:w="4945" w:type="dxa"/>
            <w:tcBorders>
              <w:top w:val="single" w:sz="2" w:space="0" w:color="DDE6EE"/>
              <w:left w:val="single" w:sz="14" w:space="0" w:color="00B4D8"/>
              <w:bottom w:val="single" w:sz="2" w:space="0" w:color="DDE6EE"/>
              <w:right w:val="single" w:sz="2" w:space="0" w:color="DDE6EE"/>
            </w:tcBorders>
            <w:shd w:val="clear" w:color="auto" w:fill="EBF5FA"/>
            <w:tcMar>
              <w:top w:w="100" w:type="dxa"/>
              <w:left w:w="140" w:type="dxa"/>
              <w:bottom w:w="100" w:type="dxa"/>
              <w:right w:w="120" w:type="dxa"/>
            </w:tcMar>
          </w:tcPr>
          <w:p w14:paraId="2AF4DAD7" w14:textId="77777777" w:rsidR="004923F0" w:rsidRDefault="00000000">
            <w:pPr>
              <w:spacing w:after="40" w:line="268" w:lineRule="auto"/>
            </w:pPr>
            <w:r>
              <w:rPr>
                <w:b/>
                <w:bCs/>
                <w:color w:val="0A1628"/>
              </w:rPr>
              <w:t>QBot – Enterprise AI Platform</w:t>
            </w:r>
          </w:p>
          <w:p w14:paraId="0E7C40F3" w14:textId="77777777" w:rsidR="004923F0" w:rsidRDefault="00000000">
            <w:pPr>
              <w:spacing w:after="80" w:line="258" w:lineRule="auto"/>
            </w:pPr>
            <w:r>
              <w:rPr>
                <w:color w:val="4A5568"/>
                <w:sz w:val="18"/>
                <w:szCs w:val="18"/>
              </w:rPr>
              <w:t>A tenant-hosted AI assistant PaaS built on Azure AI Foundry and Semantic Kernel. Multi-persona, multi-channel, with full data sovereignty. Deployed at NRMA, CQU, UNSW, Newington College, and Mission Australia.</w:t>
            </w:r>
          </w:p>
        </w:tc>
        <w:tc>
          <w:tcPr>
            <w:tcW w:w="4945" w:type="dxa"/>
            <w:tcBorders>
              <w:top w:val="single" w:sz="2" w:space="0" w:color="DDE6EE"/>
              <w:left w:val="single" w:sz="14" w:space="0" w:color="00B4D8"/>
              <w:bottom w:val="single" w:sz="2" w:space="0" w:color="DDE6EE"/>
              <w:right w:val="single" w:sz="2" w:space="0" w:color="DDE6EE"/>
            </w:tcBorders>
            <w:shd w:val="clear" w:color="auto" w:fill="EBF5FA"/>
            <w:tcMar>
              <w:top w:w="100" w:type="dxa"/>
              <w:left w:w="140" w:type="dxa"/>
              <w:bottom w:w="100" w:type="dxa"/>
              <w:right w:w="120" w:type="dxa"/>
            </w:tcMar>
          </w:tcPr>
          <w:p w14:paraId="4FD471C2" w14:textId="77777777" w:rsidR="004923F0" w:rsidRDefault="00000000">
            <w:pPr>
              <w:spacing w:after="40" w:line="268" w:lineRule="auto"/>
            </w:pPr>
            <w:r>
              <w:rPr>
                <w:b/>
                <w:bCs/>
                <w:color w:val="0A1628"/>
              </w:rPr>
              <w:t>QBot – For Education</w:t>
            </w:r>
          </w:p>
          <w:p w14:paraId="241D0442" w14:textId="77777777" w:rsidR="004923F0" w:rsidRDefault="00000000">
            <w:pPr>
              <w:spacing w:after="80" w:line="258" w:lineRule="auto"/>
            </w:pPr>
            <w:r>
              <w:rPr>
                <w:color w:val="4A5568"/>
                <w:sz w:val="18"/>
                <w:szCs w:val="18"/>
              </w:rPr>
              <w:t>A specialised QBot configuration for universities and schools — enabling peer learning support, automated student query handling, and educator workflow assistance at scale.</w:t>
            </w:r>
          </w:p>
        </w:tc>
      </w:tr>
      <w:tr w:rsidR="004923F0" w14:paraId="0223C7B6" w14:textId="77777777">
        <w:tblPrEx>
          <w:tblCellMar>
            <w:top w:w="0" w:type="dxa"/>
            <w:bottom w:w="0" w:type="dxa"/>
          </w:tblCellMar>
        </w:tblPrEx>
        <w:tc>
          <w:tcPr>
            <w:tcW w:w="4945" w:type="dxa"/>
            <w:tcBorders>
              <w:top w:val="single" w:sz="2" w:space="0" w:color="DDE6EE"/>
              <w:left w:val="single" w:sz="14" w:space="0" w:color="00B4D8"/>
              <w:bottom w:val="single" w:sz="2" w:space="0" w:color="DDE6EE"/>
              <w:right w:val="single" w:sz="2" w:space="0" w:color="DDE6EE"/>
            </w:tcBorders>
            <w:shd w:val="clear" w:color="auto" w:fill="EBF5FA"/>
            <w:tcMar>
              <w:top w:w="100" w:type="dxa"/>
              <w:left w:w="140" w:type="dxa"/>
              <w:bottom w:w="100" w:type="dxa"/>
              <w:right w:w="120" w:type="dxa"/>
            </w:tcMar>
          </w:tcPr>
          <w:p w14:paraId="113C7E83" w14:textId="77777777" w:rsidR="004923F0" w:rsidRDefault="00000000">
            <w:pPr>
              <w:spacing w:after="40" w:line="268" w:lineRule="auto"/>
            </w:pPr>
            <w:r>
              <w:rPr>
                <w:b/>
                <w:bCs/>
                <w:color w:val="0A1628"/>
              </w:rPr>
              <w:t>#Space – Custom Intranet</w:t>
            </w:r>
          </w:p>
          <w:p w14:paraId="58CE1FC9" w14:textId="77777777" w:rsidR="004923F0" w:rsidRDefault="00000000">
            <w:pPr>
              <w:spacing w:after="80" w:line="258" w:lineRule="auto"/>
            </w:pPr>
            <w:r>
              <w:rPr>
                <w:color w:val="4A5568"/>
                <w:sz w:val="18"/>
                <w:szCs w:val="18"/>
              </w:rPr>
              <w:t>A modern, branded SharePoint / Viva Connections intranet accelerator. Deployable in weeks with full customisation, governance framework, and optional ongoing managed services.</w:t>
            </w:r>
          </w:p>
        </w:tc>
        <w:tc>
          <w:tcPr>
            <w:tcW w:w="4945" w:type="dxa"/>
            <w:tcBorders>
              <w:top w:val="single" w:sz="2" w:space="0" w:color="DDE6EE"/>
              <w:left w:val="single" w:sz="14" w:space="0" w:color="00B4D8"/>
              <w:bottom w:val="single" w:sz="2" w:space="0" w:color="DDE6EE"/>
              <w:right w:val="single" w:sz="2" w:space="0" w:color="DDE6EE"/>
            </w:tcBorders>
            <w:shd w:val="clear" w:color="auto" w:fill="EBF5FA"/>
            <w:tcMar>
              <w:top w:w="100" w:type="dxa"/>
              <w:left w:w="140" w:type="dxa"/>
              <w:bottom w:w="100" w:type="dxa"/>
              <w:right w:w="120" w:type="dxa"/>
            </w:tcMar>
          </w:tcPr>
          <w:p w14:paraId="76A644B2" w14:textId="77777777" w:rsidR="004923F0" w:rsidRDefault="00000000">
            <w:pPr>
              <w:spacing w:after="40" w:line="268" w:lineRule="auto"/>
            </w:pPr>
            <w:r>
              <w:rPr>
                <w:b/>
                <w:bCs/>
                <w:color w:val="0A1628"/>
              </w:rPr>
              <w:t>Antares Integration Hub</w:t>
            </w:r>
          </w:p>
          <w:p w14:paraId="63A66955" w14:textId="77777777" w:rsidR="004923F0" w:rsidRDefault="00000000">
            <w:pPr>
              <w:spacing w:after="80" w:line="258" w:lineRule="auto"/>
            </w:pPr>
            <w:r>
              <w:rPr>
                <w:color w:val="4A5568"/>
                <w:sz w:val="18"/>
                <w:szCs w:val="18"/>
              </w:rPr>
              <w:t>Enterprise-grade Azure-native integration PaaS using Service Bus, API Management, and Function Apps. Provides pre-built connectors, event-driven orchestration, and full observability.</w:t>
            </w:r>
          </w:p>
        </w:tc>
      </w:tr>
      <w:tr w:rsidR="004923F0" w14:paraId="63B98BAE" w14:textId="77777777">
        <w:tblPrEx>
          <w:tblCellMar>
            <w:top w:w="0" w:type="dxa"/>
            <w:bottom w:w="0" w:type="dxa"/>
          </w:tblCellMar>
        </w:tblPrEx>
        <w:tc>
          <w:tcPr>
            <w:tcW w:w="4945" w:type="dxa"/>
            <w:tcBorders>
              <w:top w:val="single" w:sz="2" w:space="0" w:color="DDE6EE"/>
              <w:left w:val="single" w:sz="14" w:space="0" w:color="00B4D8"/>
              <w:bottom w:val="single" w:sz="2" w:space="0" w:color="DDE6EE"/>
              <w:right w:val="single" w:sz="2" w:space="0" w:color="DDE6EE"/>
            </w:tcBorders>
            <w:shd w:val="clear" w:color="auto" w:fill="EBF5FA"/>
            <w:tcMar>
              <w:top w:w="100" w:type="dxa"/>
              <w:left w:w="140" w:type="dxa"/>
              <w:bottom w:w="100" w:type="dxa"/>
              <w:right w:w="120" w:type="dxa"/>
            </w:tcMar>
          </w:tcPr>
          <w:p w14:paraId="31B13ED3" w14:textId="77777777" w:rsidR="004923F0" w:rsidRDefault="00000000">
            <w:pPr>
              <w:spacing w:after="40" w:line="268" w:lineRule="auto"/>
            </w:pPr>
            <w:r>
              <w:rPr>
                <w:b/>
                <w:bCs/>
                <w:color w:val="0A1628"/>
              </w:rPr>
              <w:t>Tellus – Teams Governance</w:t>
            </w:r>
          </w:p>
          <w:p w14:paraId="77C3F6D9" w14:textId="77777777" w:rsidR="004923F0" w:rsidRDefault="00000000">
            <w:pPr>
              <w:spacing w:after="80" w:line="258" w:lineRule="auto"/>
            </w:pPr>
            <w:r>
              <w:rPr>
                <w:color w:val="4A5568"/>
                <w:sz w:val="18"/>
                <w:szCs w:val="18"/>
              </w:rPr>
              <w:t>Automated lifecycle management for Microsoft Teams environments — provisioning, archival, policy enforcement, and naming conventions, keeping your tenant clean and compliant.</w:t>
            </w:r>
          </w:p>
        </w:tc>
        <w:tc>
          <w:tcPr>
            <w:tcW w:w="4945" w:type="dxa"/>
            <w:tcBorders>
              <w:top w:val="single" w:sz="2" w:space="0" w:color="DDE6EE"/>
              <w:left w:val="single" w:sz="14" w:space="0" w:color="00B4D8"/>
              <w:bottom w:val="single" w:sz="2" w:space="0" w:color="DDE6EE"/>
              <w:right w:val="single" w:sz="2" w:space="0" w:color="DDE6EE"/>
            </w:tcBorders>
            <w:shd w:val="clear" w:color="auto" w:fill="EBF5FA"/>
            <w:tcMar>
              <w:top w:w="100" w:type="dxa"/>
              <w:left w:w="140" w:type="dxa"/>
              <w:bottom w:w="100" w:type="dxa"/>
              <w:right w:w="120" w:type="dxa"/>
            </w:tcMar>
          </w:tcPr>
          <w:p w14:paraId="33E1DDA4" w14:textId="77777777" w:rsidR="004923F0" w:rsidRDefault="00000000">
            <w:pPr>
              <w:spacing w:after="40" w:line="268" w:lineRule="auto"/>
            </w:pPr>
            <w:r>
              <w:rPr>
                <w:b/>
                <w:bCs/>
                <w:color w:val="0A1628"/>
              </w:rPr>
              <w:t>OneView – For Education</w:t>
            </w:r>
          </w:p>
          <w:p w14:paraId="7B00AB53" w14:textId="77777777" w:rsidR="004923F0" w:rsidRDefault="00000000">
            <w:pPr>
              <w:spacing w:after="80" w:line="258" w:lineRule="auto"/>
            </w:pPr>
            <w:r>
              <w:rPr>
                <w:color w:val="4A5568"/>
                <w:sz w:val="18"/>
                <w:szCs w:val="18"/>
              </w:rPr>
              <w:t>A unified student performance dashboard providing educators with real-time insights into engagement, assessment results, and learning outcomes across courses and cohorts.</w:t>
            </w:r>
          </w:p>
        </w:tc>
      </w:tr>
    </w:tbl>
    <w:p w14:paraId="60308E37" w14:textId="77777777" w:rsidR="004923F0" w:rsidRDefault="004923F0">
      <w:pPr>
        <w:spacing w:after="220"/>
      </w:pPr>
    </w:p>
    <w:tbl>
      <w:tblPr>
        <w:tblW w:w="9890" w:type="dxa"/>
        <w:tblBorders>
          <w:top w:val="none" w:sz="0" w:space="0" w:color="FFFFFF"/>
          <w:left w:val="none" w:sz="0" w:space="0" w:color="FFFFFF"/>
          <w:bottom w:val="none" w:sz="0" w:space="0" w:color="FFFFFF"/>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5"/>
        <w:gridCol w:w="9835"/>
      </w:tblGrid>
      <w:tr w:rsidR="004923F0" w14:paraId="31F56093" w14:textId="77777777">
        <w:tblPrEx>
          <w:tblCellMar>
            <w:top w:w="0" w:type="dxa"/>
            <w:bottom w:w="0" w:type="dxa"/>
          </w:tblCellMar>
        </w:tblPrEx>
        <w:tc>
          <w:tcPr>
            <w:tcW w:w="55" w:type="dxa"/>
            <w:tcBorders>
              <w:top w:val="none" w:sz="0" w:space="0" w:color="FFFFFF"/>
              <w:left w:val="none" w:sz="0" w:space="0" w:color="FFFFFF"/>
              <w:bottom w:val="none" w:sz="0" w:space="0" w:color="FFFFFF"/>
              <w:right w:val="none" w:sz="0" w:space="0" w:color="FFFFFF"/>
            </w:tcBorders>
            <w:shd w:val="clear" w:color="auto" w:fill="00B4D8"/>
            <w:tcMar>
              <w:top w:w="0" w:type="dxa"/>
              <w:left w:w="0" w:type="dxa"/>
              <w:bottom w:w="0" w:type="dxa"/>
              <w:right w:w="0" w:type="dxa"/>
            </w:tcMar>
            <w:vAlign w:val="center"/>
          </w:tcPr>
          <w:p w14:paraId="41CCC56C" w14:textId="77777777" w:rsidR="004923F0" w:rsidRDefault="004923F0">
            <w:pPr>
              <w:spacing w:after="80" w:line="268" w:lineRule="auto"/>
            </w:pPr>
          </w:p>
        </w:tc>
        <w:tc>
          <w:tcPr>
            <w:tcW w:w="9835" w:type="dxa"/>
            <w:tcBorders>
              <w:top w:val="none" w:sz="0" w:space="0" w:color="FFFFFF"/>
              <w:left w:val="none" w:sz="0" w:space="0" w:color="FFFFFF"/>
              <w:bottom w:val="none" w:sz="0" w:space="0" w:color="FFFFFF"/>
              <w:right w:val="none" w:sz="0" w:space="0" w:color="FFFFFF"/>
            </w:tcBorders>
            <w:shd w:val="clear" w:color="auto" w:fill="EBF5FA"/>
            <w:tcMar>
              <w:top w:w="80" w:type="dxa"/>
              <w:left w:w="160" w:type="dxa"/>
              <w:bottom w:w="80" w:type="dxa"/>
              <w:right w:w="120" w:type="dxa"/>
            </w:tcMar>
          </w:tcPr>
          <w:p w14:paraId="67BE9A39" w14:textId="77777777" w:rsidR="004923F0" w:rsidRDefault="00000000">
            <w:pPr>
              <w:spacing w:after="30" w:line="268" w:lineRule="auto"/>
            </w:pPr>
            <w:r>
              <w:rPr>
                <w:b/>
                <w:bCs/>
                <w:color w:val="0A1628"/>
                <w:sz w:val="22"/>
                <w:szCs w:val="22"/>
              </w:rPr>
              <w:t>MANAGED SERVICES</w:t>
            </w:r>
          </w:p>
          <w:p w14:paraId="162F5C52" w14:textId="77777777" w:rsidR="004923F0" w:rsidRDefault="00000000">
            <w:pPr>
              <w:spacing w:after="80" w:line="268" w:lineRule="auto"/>
            </w:pPr>
            <w:r>
              <w:rPr>
                <w:color w:val="0077A8"/>
                <w:sz w:val="17"/>
                <w:szCs w:val="17"/>
              </w:rPr>
              <w:t>On-demand expertise to protect and grow your Microsoft investment</w:t>
            </w:r>
          </w:p>
        </w:tc>
      </w:tr>
    </w:tbl>
    <w:p w14:paraId="2D86B661" w14:textId="77777777" w:rsidR="004923F0" w:rsidRDefault="004923F0">
      <w:pPr>
        <w:spacing w:after="100"/>
      </w:pPr>
    </w:p>
    <w:p w14:paraId="240F6BF3" w14:textId="77777777" w:rsidR="004923F0" w:rsidRDefault="00000000">
      <w:pPr>
        <w:spacing w:after="100" w:line="272" w:lineRule="auto"/>
      </w:pPr>
      <w:r>
        <w:rPr>
          <w:color w:val="4A5568"/>
        </w:rPr>
        <w:t>Our Managed Services model combines responsive break-fix support with structured enhancements, proactive optimisation, and strategic advisory — all backed by a dedicated Account Manager and Technical Lead. We extend your team without the overhead of growing headcount.</w:t>
      </w:r>
    </w:p>
    <w:p w14:paraId="7EAD1267" w14:textId="77777777" w:rsidR="004923F0" w:rsidRDefault="004923F0">
      <w:pPr>
        <w:spacing w:after="80"/>
      </w:pPr>
    </w:p>
    <w:tbl>
      <w:tblPr>
        <w:tblW w:w="9890" w:type="dxa"/>
        <w:tblBorders>
          <w:top w:val="none" w:sz="0" w:space="0" w:color="FFFFFF"/>
          <w:left w:val="none" w:sz="0" w:space="0" w:color="FFFFFF"/>
          <w:bottom w:val="none" w:sz="0" w:space="0" w:color="FFFFFF"/>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945"/>
        <w:gridCol w:w="4945"/>
      </w:tblGrid>
      <w:tr w:rsidR="004923F0" w14:paraId="380B87D8" w14:textId="77777777">
        <w:tblPrEx>
          <w:tblCellMar>
            <w:top w:w="0" w:type="dxa"/>
            <w:bottom w:w="0" w:type="dxa"/>
          </w:tblCellMar>
        </w:tblPrEx>
        <w:tc>
          <w:tcPr>
            <w:tcW w:w="4945" w:type="dxa"/>
            <w:tcBorders>
              <w:top w:val="single" w:sz="2" w:space="0" w:color="DDE6EE"/>
              <w:left w:val="single" w:sz="14" w:space="0" w:color="0077A8"/>
              <w:bottom w:val="single" w:sz="2" w:space="0" w:color="DDE6EE"/>
              <w:right w:val="single" w:sz="2" w:space="0" w:color="DDE6EE"/>
            </w:tcBorders>
            <w:shd w:val="clear" w:color="auto" w:fill="EBF5FA"/>
            <w:tcMar>
              <w:top w:w="100" w:type="dxa"/>
              <w:left w:w="140" w:type="dxa"/>
              <w:bottom w:w="100" w:type="dxa"/>
              <w:right w:w="120" w:type="dxa"/>
            </w:tcMar>
          </w:tcPr>
          <w:p w14:paraId="50A80469" w14:textId="77777777" w:rsidR="004923F0" w:rsidRDefault="00000000">
            <w:pPr>
              <w:spacing w:after="40" w:line="268" w:lineRule="auto"/>
            </w:pPr>
            <w:r>
              <w:rPr>
                <w:b/>
                <w:bCs/>
                <w:color w:val="0A1628"/>
              </w:rPr>
              <w:t>AI as a Service</w:t>
            </w:r>
          </w:p>
          <w:p w14:paraId="58BE07E2" w14:textId="77777777" w:rsidR="004923F0" w:rsidRDefault="00000000">
            <w:pPr>
              <w:spacing w:after="80" w:line="258" w:lineRule="auto"/>
            </w:pPr>
            <w:r>
              <w:rPr>
                <w:color w:val="4A5568"/>
                <w:sz w:val="18"/>
                <w:szCs w:val="18"/>
              </w:rPr>
              <w:lastRenderedPageBreak/>
              <w:t>Ongoing AI platform support, agent updates, prompt tuning, model governance, and continuous improvement for QBot and Azure AI deployments.</w:t>
            </w:r>
          </w:p>
        </w:tc>
        <w:tc>
          <w:tcPr>
            <w:tcW w:w="4945" w:type="dxa"/>
            <w:tcBorders>
              <w:top w:val="single" w:sz="2" w:space="0" w:color="DDE6EE"/>
              <w:left w:val="single" w:sz="14" w:space="0" w:color="0077A8"/>
              <w:bottom w:val="single" w:sz="2" w:space="0" w:color="DDE6EE"/>
              <w:right w:val="single" w:sz="2" w:space="0" w:color="DDE6EE"/>
            </w:tcBorders>
            <w:shd w:val="clear" w:color="auto" w:fill="EBF5FA"/>
            <w:tcMar>
              <w:top w:w="100" w:type="dxa"/>
              <w:left w:w="140" w:type="dxa"/>
              <w:bottom w:w="100" w:type="dxa"/>
              <w:right w:w="120" w:type="dxa"/>
            </w:tcMar>
          </w:tcPr>
          <w:p w14:paraId="0D415DD8" w14:textId="77777777" w:rsidR="004923F0" w:rsidRDefault="00000000">
            <w:pPr>
              <w:spacing w:after="40" w:line="268" w:lineRule="auto"/>
            </w:pPr>
            <w:r>
              <w:rPr>
                <w:b/>
                <w:bCs/>
                <w:color w:val="0A1628"/>
              </w:rPr>
              <w:lastRenderedPageBreak/>
              <w:t>Power BI Managed Services</w:t>
            </w:r>
          </w:p>
          <w:p w14:paraId="1FB9DACC" w14:textId="77777777" w:rsidR="004923F0" w:rsidRDefault="00000000">
            <w:pPr>
              <w:spacing w:after="80" w:line="258" w:lineRule="auto"/>
            </w:pPr>
            <w:r>
              <w:rPr>
                <w:color w:val="4A5568"/>
                <w:sz w:val="18"/>
                <w:szCs w:val="18"/>
              </w:rPr>
              <w:lastRenderedPageBreak/>
              <w:t>Report maintenance, new development, performance optimisation, refresh monitoring, and self-service enablement support on a monthly retainer.</w:t>
            </w:r>
          </w:p>
        </w:tc>
      </w:tr>
      <w:tr w:rsidR="004923F0" w14:paraId="68716970" w14:textId="77777777">
        <w:tblPrEx>
          <w:tblCellMar>
            <w:top w:w="0" w:type="dxa"/>
            <w:bottom w:w="0" w:type="dxa"/>
          </w:tblCellMar>
        </w:tblPrEx>
        <w:tc>
          <w:tcPr>
            <w:tcW w:w="4945" w:type="dxa"/>
            <w:tcBorders>
              <w:top w:val="single" w:sz="2" w:space="0" w:color="DDE6EE"/>
              <w:left w:val="single" w:sz="14" w:space="0" w:color="0077A8"/>
              <w:bottom w:val="single" w:sz="2" w:space="0" w:color="DDE6EE"/>
              <w:right w:val="single" w:sz="2" w:space="0" w:color="DDE6EE"/>
            </w:tcBorders>
            <w:shd w:val="clear" w:color="auto" w:fill="EBF5FA"/>
            <w:tcMar>
              <w:top w:w="100" w:type="dxa"/>
              <w:left w:w="140" w:type="dxa"/>
              <w:bottom w:w="100" w:type="dxa"/>
              <w:right w:w="120" w:type="dxa"/>
            </w:tcMar>
          </w:tcPr>
          <w:p w14:paraId="2D674B1A" w14:textId="77777777" w:rsidR="004923F0" w:rsidRDefault="00000000">
            <w:pPr>
              <w:spacing w:after="40" w:line="268" w:lineRule="auto"/>
            </w:pPr>
            <w:r>
              <w:rPr>
                <w:b/>
                <w:bCs/>
                <w:color w:val="0A1628"/>
              </w:rPr>
              <w:lastRenderedPageBreak/>
              <w:t>Data Team as a Service</w:t>
            </w:r>
          </w:p>
          <w:p w14:paraId="6EB8F1EB" w14:textId="77777777" w:rsidR="004923F0" w:rsidRDefault="00000000">
            <w:pPr>
              <w:spacing w:after="80" w:line="258" w:lineRule="auto"/>
            </w:pPr>
            <w:r>
              <w:rPr>
                <w:color w:val="4A5568"/>
                <w:sz w:val="18"/>
                <w:szCs w:val="18"/>
              </w:rPr>
              <w:t>On-demand access to data engineers, architects, and analysts — augmenting your internal team for ongoing Fabric, Purview, and pipeline work.</w:t>
            </w:r>
          </w:p>
        </w:tc>
        <w:tc>
          <w:tcPr>
            <w:tcW w:w="4945" w:type="dxa"/>
            <w:tcBorders>
              <w:top w:val="single" w:sz="2" w:space="0" w:color="DDE6EE"/>
              <w:left w:val="single" w:sz="14" w:space="0" w:color="0077A8"/>
              <w:bottom w:val="single" w:sz="2" w:space="0" w:color="DDE6EE"/>
              <w:right w:val="single" w:sz="2" w:space="0" w:color="DDE6EE"/>
            </w:tcBorders>
            <w:shd w:val="clear" w:color="auto" w:fill="EBF5FA"/>
            <w:tcMar>
              <w:top w:w="100" w:type="dxa"/>
              <w:left w:w="140" w:type="dxa"/>
              <w:bottom w:w="100" w:type="dxa"/>
              <w:right w:w="120" w:type="dxa"/>
            </w:tcMar>
          </w:tcPr>
          <w:p w14:paraId="4825BD88" w14:textId="77777777" w:rsidR="004923F0" w:rsidRDefault="00000000">
            <w:pPr>
              <w:spacing w:after="40" w:line="268" w:lineRule="auto"/>
            </w:pPr>
            <w:r>
              <w:rPr>
                <w:b/>
                <w:bCs/>
                <w:color w:val="0A1628"/>
              </w:rPr>
              <w:t>Power Platform as a Service</w:t>
            </w:r>
          </w:p>
          <w:p w14:paraId="6AE4D94E" w14:textId="77777777" w:rsidR="004923F0" w:rsidRDefault="00000000">
            <w:pPr>
              <w:spacing w:after="80" w:line="258" w:lineRule="auto"/>
            </w:pPr>
            <w:r>
              <w:rPr>
                <w:color w:val="4A5568"/>
                <w:sz w:val="18"/>
                <w:szCs w:val="18"/>
              </w:rPr>
              <w:t xml:space="preserve">Application support, workflow management, </w:t>
            </w:r>
            <w:proofErr w:type="spellStart"/>
            <w:r>
              <w:rPr>
                <w:color w:val="4A5568"/>
                <w:sz w:val="18"/>
                <w:szCs w:val="18"/>
              </w:rPr>
              <w:t>CoE</w:t>
            </w:r>
            <w:proofErr w:type="spellEnd"/>
            <w:r>
              <w:rPr>
                <w:color w:val="4A5568"/>
                <w:sz w:val="18"/>
                <w:szCs w:val="18"/>
              </w:rPr>
              <w:t xml:space="preserve"> governance, licence management, and new development for Power Apps and Power Automate environments.</w:t>
            </w:r>
          </w:p>
        </w:tc>
      </w:tr>
      <w:tr w:rsidR="004923F0" w14:paraId="2C88CBB8" w14:textId="77777777">
        <w:tblPrEx>
          <w:tblCellMar>
            <w:top w:w="0" w:type="dxa"/>
            <w:bottom w:w="0" w:type="dxa"/>
          </w:tblCellMar>
        </w:tblPrEx>
        <w:tc>
          <w:tcPr>
            <w:tcW w:w="4945" w:type="dxa"/>
            <w:tcBorders>
              <w:top w:val="single" w:sz="2" w:space="0" w:color="DDE6EE"/>
              <w:left w:val="single" w:sz="14" w:space="0" w:color="0077A8"/>
              <w:bottom w:val="single" w:sz="2" w:space="0" w:color="DDE6EE"/>
              <w:right w:val="single" w:sz="2" w:space="0" w:color="DDE6EE"/>
            </w:tcBorders>
            <w:shd w:val="clear" w:color="auto" w:fill="EBF5FA"/>
            <w:tcMar>
              <w:top w:w="100" w:type="dxa"/>
              <w:left w:w="140" w:type="dxa"/>
              <w:bottom w:w="100" w:type="dxa"/>
              <w:right w:w="120" w:type="dxa"/>
            </w:tcMar>
          </w:tcPr>
          <w:p w14:paraId="61E6E14D" w14:textId="77777777" w:rsidR="004923F0" w:rsidRDefault="00000000">
            <w:pPr>
              <w:spacing w:after="40" w:line="268" w:lineRule="auto"/>
            </w:pPr>
            <w:r>
              <w:rPr>
                <w:b/>
                <w:bCs/>
                <w:color w:val="0A1628"/>
              </w:rPr>
              <w:t>Modern Data Platform</w:t>
            </w:r>
          </w:p>
          <w:p w14:paraId="715E2B39" w14:textId="77777777" w:rsidR="004923F0" w:rsidRDefault="00000000">
            <w:pPr>
              <w:spacing w:after="80" w:line="258" w:lineRule="auto"/>
            </w:pPr>
            <w:r>
              <w:rPr>
                <w:color w:val="4A5568"/>
                <w:sz w:val="18"/>
                <w:szCs w:val="18"/>
              </w:rPr>
              <w:t>End-to-end managed operations for your Azure / Fabric data platform — monitoring, incident response, capacity management, and incremental enhancement.</w:t>
            </w:r>
          </w:p>
        </w:tc>
        <w:tc>
          <w:tcPr>
            <w:tcW w:w="4945" w:type="dxa"/>
            <w:tcBorders>
              <w:top w:val="single" w:sz="2" w:space="0" w:color="DDE6EE"/>
              <w:left w:val="single" w:sz="14" w:space="0" w:color="0077A8"/>
              <w:bottom w:val="single" w:sz="2" w:space="0" w:color="DDE6EE"/>
              <w:right w:val="single" w:sz="2" w:space="0" w:color="DDE6EE"/>
            </w:tcBorders>
            <w:shd w:val="clear" w:color="auto" w:fill="EBF5FA"/>
            <w:tcMar>
              <w:top w:w="100" w:type="dxa"/>
              <w:left w:w="140" w:type="dxa"/>
              <w:bottom w:w="100" w:type="dxa"/>
              <w:right w:w="120" w:type="dxa"/>
            </w:tcMar>
          </w:tcPr>
          <w:p w14:paraId="44AD2B42" w14:textId="77777777" w:rsidR="004923F0" w:rsidRDefault="00000000">
            <w:pPr>
              <w:spacing w:after="40" w:line="268" w:lineRule="auto"/>
            </w:pPr>
            <w:r>
              <w:rPr>
                <w:b/>
                <w:bCs/>
                <w:color w:val="0A1628"/>
              </w:rPr>
              <w:t>Microsoft 365 Platform Support</w:t>
            </w:r>
          </w:p>
          <w:p w14:paraId="42615F10" w14:textId="77777777" w:rsidR="004923F0" w:rsidRDefault="00000000">
            <w:pPr>
              <w:spacing w:after="80" w:line="258" w:lineRule="auto"/>
            </w:pPr>
            <w:r>
              <w:rPr>
                <w:color w:val="4A5568"/>
                <w:sz w:val="18"/>
                <w:szCs w:val="18"/>
              </w:rPr>
              <w:t>Helpdesk, enhancement delivery, governance uplift, Copilot rollout support, and proactive M365 health monitoring on a flexible monthly model.</w:t>
            </w:r>
          </w:p>
        </w:tc>
      </w:tr>
    </w:tbl>
    <w:p w14:paraId="16FC22B2" w14:textId="77777777" w:rsidR="004923F0" w:rsidRDefault="004923F0">
      <w:pPr>
        <w:spacing w:after="220"/>
      </w:pPr>
    </w:p>
    <w:tbl>
      <w:tblPr>
        <w:tblW w:w="9890" w:type="dxa"/>
        <w:tblBorders>
          <w:top w:val="none" w:sz="0" w:space="0" w:color="FFFFFF"/>
          <w:left w:val="none" w:sz="0" w:space="0" w:color="FFFFFF"/>
          <w:bottom w:val="none" w:sz="0" w:space="0" w:color="FFFFFF"/>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5"/>
        <w:gridCol w:w="9835"/>
      </w:tblGrid>
      <w:tr w:rsidR="004923F0" w14:paraId="74B235AF" w14:textId="77777777">
        <w:tblPrEx>
          <w:tblCellMar>
            <w:top w:w="0" w:type="dxa"/>
            <w:bottom w:w="0" w:type="dxa"/>
          </w:tblCellMar>
        </w:tblPrEx>
        <w:tc>
          <w:tcPr>
            <w:tcW w:w="55" w:type="dxa"/>
            <w:tcBorders>
              <w:top w:val="none" w:sz="0" w:space="0" w:color="FFFFFF"/>
              <w:left w:val="none" w:sz="0" w:space="0" w:color="FFFFFF"/>
              <w:bottom w:val="none" w:sz="0" w:space="0" w:color="FFFFFF"/>
              <w:right w:val="none" w:sz="0" w:space="0" w:color="FFFFFF"/>
            </w:tcBorders>
            <w:shd w:val="clear" w:color="auto" w:fill="00B4D8"/>
            <w:tcMar>
              <w:top w:w="0" w:type="dxa"/>
              <w:left w:w="0" w:type="dxa"/>
              <w:bottom w:w="0" w:type="dxa"/>
              <w:right w:w="0" w:type="dxa"/>
            </w:tcMar>
            <w:vAlign w:val="center"/>
          </w:tcPr>
          <w:p w14:paraId="61CBB9C3" w14:textId="77777777" w:rsidR="004923F0" w:rsidRDefault="004923F0">
            <w:pPr>
              <w:spacing w:after="80" w:line="268" w:lineRule="auto"/>
            </w:pPr>
          </w:p>
        </w:tc>
        <w:tc>
          <w:tcPr>
            <w:tcW w:w="9835" w:type="dxa"/>
            <w:tcBorders>
              <w:top w:val="none" w:sz="0" w:space="0" w:color="FFFFFF"/>
              <w:left w:val="none" w:sz="0" w:space="0" w:color="FFFFFF"/>
              <w:bottom w:val="none" w:sz="0" w:space="0" w:color="FFFFFF"/>
              <w:right w:val="none" w:sz="0" w:space="0" w:color="FFFFFF"/>
            </w:tcBorders>
            <w:shd w:val="clear" w:color="auto" w:fill="EBF5FA"/>
            <w:tcMar>
              <w:top w:w="80" w:type="dxa"/>
              <w:left w:w="160" w:type="dxa"/>
              <w:bottom w:w="80" w:type="dxa"/>
              <w:right w:w="120" w:type="dxa"/>
            </w:tcMar>
          </w:tcPr>
          <w:p w14:paraId="5FA26965" w14:textId="77777777" w:rsidR="004923F0" w:rsidRDefault="00000000">
            <w:pPr>
              <w:spacing w:after="80" w:line="268" w:lineRule="auto"/>
            </w:pPr>
            <w:r>
              <w:rPr>
                <w:b/>
                <w:bCs/>
                <w:color w:val="0A1628"/>
                <w:sz w:val="22"/>
                <w:szCs w:val="22"/>
              </w:rPr>
              <w:t>INDUSTRIES WE SERVE</w:t>
            </w:r>
          </w:p>
        </w:tc>
      </w:tr>
    </w:tbl>
    <w:p w14:paraId="73C26D49" w14:textId="77777777" w:rsidR="004923F0" w:rsidRDefault="004923F0">
      <w:pPr>
        <w:spacing w:after="100"/>
      </w:pPr>
    </w:p>
    <w:p w14:paraId="04E78D53" w14:textId="77777777" w:rsidR="004923F0" w:rsidRDefault="00000000">
      <w:pPr>
        <w:spacing w:after="100" w:line="272" w:lineRule="auto"/>
      </w:pPr>
      <w:r>
        <w:rPr>
          <w:color w:val="4A5568"/>
        </w:rPr>
        <w:t>Our consultants bring genuine sector experience to every engagement — meaning we ask better questions, anticipate compliance requirements, and deliver outcomes that fit how your organisation actually operates.</w:t>
      </w:r>
    </w:p>
    <w:p w14:paraId="422549BF" w14:textId="77777777" w:rsidR="004923F0" w:rsidRDefault="004923F0">
      <w:pPr>
        <w:spacing w:after="80"/>
      </w:pPr>
    </w:p>
    <w:tbl>
      <w:tblPr>
        <w:tblW w:w="9890" w:type="dxa"/>
        <w:tblBorders>
          <w:top w:val="none" w:sz="0" w:space="0" w:color="FFFFFF"/>
          <w:left w:val="none" w:sz="0" w:space="0" w:color="FFFFFF"/>
          <w:bottom w:val="none" w:sz="0" w:space="0" w:color="FFFFFF"/>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945"/>
        <w:gridCol w:w="4945"/>
      </w:tblGrid>
      <w:tr w:rsidR="004923F0" w14:paraId="1BBD15B6" w14:textId="77777777">
        <w:tblPrEx>
          <w:tblCellMar>
            <w:top w:w="0" w:type="dxa"/>
            <w:bottom w:w="0" w:type="dxa"/>
          </w:tblCellMar>
        </w:tblPrEx>
        <w:tc>
          <w:tcPr>
            <w:tcW w:w="4945" w:type="dxa"/>
            <w:tcBorders>
              <w:top w:val="single" w:sz="2" w:space="0" w:color="DDE6EE"/>
              <w:left w:val="single" w:sz="14" w:space="0" w:color="00B4D8"/>
              <w:bottom w:val="single" w:sz="2" w:space="0" w:color="DDE6EE"/>
              <w:right w:val="single" w:sz="2" w:space="0" w:color="DDE6EE"/>
            </w:tcBorders>
            <w:shd w:val="clear" w:color="auto" w:fill="EBF5FA"/>
            <w:tcMar>
              <w:top w:w="100" w:type="dxa"/>
              <w:left w:w="140" w:type="dxa"/>
              <w:bottom w:w="100" w:type="dxa"/>
              <w:right w:w="120" w:type="dxa"/>
            </w:tcMar>
          </w:tcPr>
          <w:p w14:paraId="2B8AFEC0" w14:textId="77777777" w:rsidR="004923F0" w:rsidRDefault="00000000">
            <w:pPr>
              <w:spacing w:after="40" w:line="268" w:lineRule="auto"/>
            </w:pPr>
            <w:r>
              <w:rPr>
                <w:b/>
                <w:bCs/>
                <w:color w:val="0A1628"/>
              </w:rPr>
              <w:t>Education</w:t>
            </w:r>
          </w:p>
          <w:p w14:paraId="0E5BE7D7" w14:textId="77777777" w:rsidR="004923F0" w:rsidRDefault="00000000">
            <w:pPr>
              <w:spacing w:after="80" w:line="258" w:lineRule="auto"/>
            </w:pPr>
            <w:r>
              <w:rPr>
                <w:color w:val="4A5568"/>
                <w:sz w:val="18"/>
                <w:szCs w:val="18"/>
              </w:rPr>
              <w:t>K-12 to tertiary — AI student support, learning analytics, digital administration, Modern Work transformation. Clients: UNSW, CQU, Newington College, St Peters Lutheran.</w:t>
            </w:r>
          </w:p>
        </w:tc>
        <w:tc>
          <w:tcPr>
            <w:tcW w:w="4945" w:type="dxa"/>
            <w:tcBorders>
              <w:top w:val="single" w:sz="2" w:space="0" w:color="DDE6EE"/>
              <w:left w:val="single" w:sz="14" w:space="0" w:color="00B4D8"/>
              <w:bottom w:val="single" w:sz="2" w:space="0" w:color="DDE6EE"/>
              <w:right w:val="single" w:sz="2" w:space="0" w:color="DDE6EE"/>
            </w:tcBorders>
            <w:shd w:val="clear" w:color="auto" w:fill="EBF5FA"/>
            <w:tcMar>
              <w:top w:w="100" w:type="dxa"/>
              <w:left w:w="140" w:type="dxa"/>
              <w:bottom w:w="100" w:type="dxa"/>
              <w:right w:w="120" w:type="dxa"/>
            </w:tcMar>
          </w:tcPr>
          <w:p w14:paraId="76D9DFA5" w14:textId="77777777" w:rsidR="004923F0" w:rsidRDefault="00000000">
            <w:pPr>
              <w:spacing w:after="40" w:line="268" w:lineRule="auto"/>
            </w:pPr>
            <w:r>
              <w:rPr>
                <w:b/>
                <w:bCs/>
                <w:color w:val="0A1628"/>
              </w:rPr>
              <w:t>Not-for-Profit</w:t>
            </w:r>
          </w:p>
          <w:p w14:paraId="1F65B428" w14:textId="77777777" w:rsidR="004923F0" w:rsidRDefault="00000000">
            <w:pPr>
              <w:spacing w:after="80" w:line="258" w:lineRule="auto"/>
            </w:pPr>
            <w:r>
              <w:rPr>
                <w:color w:val="4A5568"/>
                <w:sz w:val="18"/>
                <w:szCs w:val="18"/>
              </w:rPr>
              <w:t>Maximising mission impact with cost-effective Microsoft cloud. Deep NFP governance experience. Clients: Mission Australia, Anglicare Victoria, St Agnes’ Catholic Parish.</w:t>
            </w:r>
          </w:p>
        </w:tc>
      </w:tr>
      <w:tr w:rsidR="004923F0" w14:paraId="3D55C13B" w14:textId="77777777">
        <w:tblPrEx>
          <w:tblCellMar>
            <w:top w:w="0" w:type="dxa"/>
            <w:bottom w:w="0" w:type="dxa"/>
          </w:tblCellMar>
        </w:tblPrEx>
        <w:tc>
          <w:tcPr>
            <w:tcW w:w="4945" w:type="dxa"/>
            <w:tcBorders>
              <w:top w:val="single" w:sz="2" w:space="0" w:color="DDE6EE"/>
              <w:left w:val="single" w:sz="14" w:space="0" w:color="00B4D8"/>
              <w:bottom w:val="single" w:sz="2" w:space="0" w:color="DDE6EE"/>
              <w:right w:val="single" w:sz="2" w:space="0" w:color="DDE6EE"/>
            </w:tcBorders>
            <w:shd w:val="clear" w:color="auto" w:fill="EBF5FA"/>
            <w:tcMar>
              <w:top w:w="100" w:type="dxa"/>
              <w:left w:w="140" w:type="dxa"/>
              <w:bottom w:w="100" w:type="dxa"/>
              <w:right w:w="120" w:type="dxa"/>
            </w:tcMar>
          </w:tcPr>
          <w:p w14:paraId="3FF69CEB" w14:textId="77777777" w:rsidR="004923F0" w:rsidRDefault="00000000">
            <w:pPr>
              <w:spacing w:after="40" w:line="268" w:lineRule="auto"/>
            </w:pPr>
            <w:r>
              <w:rPr>
                <w:b/>
                <w:bCs/>
                <w:color w:val="0A1628"/>
              </w:rPr>
              <w:t>Health &amp; Aged Care</w:t>
            </w:r>
          </w:p>
          <w:p w14:paraId="72EEA6E1" w14:textId="77777777" w:rsidR="004923F0" w:rsidRDefault="00000000">
            <w:pPr>
              <w:spacing w:after="80" w:line="258" w:lineRule="auto"/>
            </w:pPr>
            <w:r>
              <w:rPr>
                <w:color w:val="4A5568"/>
                <w:sz w:val="18"/>
                <w:szCs w:val="18"/>
              </w:rPr>
              <w:t>Secure, compliant digital transformation for patient-centred organisations — data modernisation, workflow automation, and AI-assisted care operations.</w:t>
            </w:r>
          </w:p>
        </w:tc>
        <w:tc>
          <w:tcPr>
            <w:tcW w:w="4945" w:type="dxa"/>
            <w:tcBorders>
              <w:top w:val="single" w:sz="2" w:space="0" w:color="DDE6EE"/>
              <w:left w:val="single" w:sz="14" w:space="0" w:color="00B4D8"/>
              <w:bottom w:val="single" w:sz="2" w:space="0" w:color="DDE6EE"/>
              <w:right w:val="single" w:sz="2" w:space="0" w:color="DDE6EE"/>
            </w:tcBorders>
            <w:shd w:val="clear" w:color="auto" w:fill="EBF5FA"/>
            <w:tcMar>
              <w:top w:w="100" w:type="dxa"/>
              <w:left w:w="140" w:type="dxa"/>
              <w:bottom w:w="100" w:type="dxa"/>
              <w:right w:w="120" w:type="dxa"/>
            </w:tcMar>
          </w:tcPr>
          <w:p w14:paraId="4884F8D4" w14:textId="77777777" w:rsidR="004923F0" w:rsidRDefault="00000000">
            <w:pPr>
              <w:spacing w:after="40" w:line="268" w:lineRule="auto"/>
            </w:pPr>
            <w:r>
              <w:rPr>
                <w:b/>
                <w:bCs/>
                <w:color w:val="0A1628"/>
              </w:rPr>
              <w:t>Public Sector</w:t>
            </w:r>
          </w:p>
          <w:p w14:paraId="304AB6DB" w14:textId="77777777" w:rsidR="004923F0" w:rsidRDefault="00000000">
            <w:pPr>
              <w:spacing w:after="80" w:line="258" w:lineRule="auto"/>
            </w:pPr>
            <w:r>
              <w:rPr>
                <w:color w:val="4A5568"/>
                <w:sz w:val="18"/>
                <w:szCs w:val="18"/>
              </w:rPr>
              <w:t>Government agencies across NSW and beyond — Modern Work, Data &amp; AI, and Azure with strict security and sovereignty. Clients: Port Authority NSW, NSW Dept of Justice.</w:t>
            </w:r>
          </w:p>
        </w:tc>
      </w:tr>
      <w:tr w:rsidR="004923F0" w14:paraId="1B77D3C9" w14:textId="77777777">
        <w:tblPrEx>
          <w:tblCellMar>
            <w:top w:w="0" w:type="dxa"/>
            <w:bottom w:w="0" w:type="dxa"/>
          </w:tblCellMar>
        </w:tblPrEx>
        <w:tc>
          <w:tcPr>
            <w:tcW w:w="4945" w:type="dxa"/>
            <w:tcBorders>
              <w:top w:val="single" w:sz="2" w:space="0" w:color="DDE6EE"/>
              <w:left w:val="single" w:sz="14" w:space="0" w:color="00B4D8"/>
              <w:bottom w:val="single" w:sz="2" w:space="0" w:color="DDE6EE"/>
              <w:right w:val="single" w:sz="2" w:space="0" w:color="DDE6EE"/>
            </w:tcBorders>
            <w:shd w:val="clear" w:color="auto" w:fill="EBF5FA"/>
            <w:tcMar>
              <w:top w:w="100" w:type="dxa"/>
              <w:left w:w="140" w:type="dxa"/>
              <w:bottom w:w="100" w:type="dxa"/>
              <w:right w:w="120" w:type="dxa"/>
            </w:tcMar>
          </w:tcPr>
          <w:p w14:paraId="1DE2CDD3" w14:textId="77777777" w:rsidR="004923F0" w:rsidRDefault="00000000">
            <w:pPr>
              <w:spacing w:after="40" w:line="268" w:lineRule="auto"/>
            </w:pPr>
            <w:r>
              <w:rPr>
                <w:b/>
                <w:bCs/>
                <w:color w:val="0A1628"/>
              </w:rPr>
              <w:t>Professional &amp; Financial Services</w:t>
            </w:r>
          </w:p>
          <w:p w14:paraId="20FEE5E1" w14:textId="77777777" w:rsidR="004923F0" w:rsidRDefault="00000000">
            <w:pPr>
              <w:spacing w:after="80" w:line="258" w:lineRule="auto"/>
            </w:pPr>
            <w:r>
              <w:rPr>
                <w:color w:val="4A5568"/>
                <w:sz w:val="18"/>
                <w:szCs w:val="18"/>
              </w:rPr>
              <w:t>Data-driven decisions, legacy migration, CRM/ERP modernisation, regulatory compliance. Clients: Law Society of NSW, NRMA, Metcash, Tabcorp.</w:t>
            </w:r>
          </w:p>
        </w:tc>
        <w:tc>
          <w:tcPr>
            <w:tcW w:w="4945" w:type="dxa"/>
            <w:tcBorders>
              <w:top w:val="single" w:sz="2" w:space="0" w:color="DDE6EE"/>
              <w:left w:val="single" w:sz="14" w:space="0" w:color="00B4D8"/>
              <w:bottom w:val="single" w:sz="2" w:space="0" w:color="DDE6EE"/>
              <w:right w:val="single" w:sz="2" w:space="0" w:color="DDE6EE"/>
            </w:tcBorders>
            <w:shd w:val="clear" w:color="auto" w:fill="EBF5FA"/>
            <w:tcMar>
              <w:top w:w="100" w:type="dxa"/>
              <w:left w:w="140" w:type="dxa"/>
              <w:bottom w:w="100" w:type="dxa"/>
              <w:right w:w="120" w:type="dxa"/>
            </w:tcMar>
          </w:tcPr>
          <w:p w14:paraId="6DC5B47D" w14:textId="77777777" w:rsidR="004923F0" w:rsidRDefault="00000000">
            <w:pPr>
              <w:spacing w:after="40" w:line="268" w:lineRule="auto"/>
            </w:pPr>
            <w:r>
              <w:rPr>
                <w:b/>
                <w:bCs/>
                <w:color w:val="0A1628"/>
              </w:rPr>
              <w:t>Infrastructure &amp; Utilities</w:t>
            </w:r>
          </w:p>
          <w:p w14:paraId="54AA11C0" w14:textId="77777777" w:rsidR="004923F0" w:rsidRDefault="00000000">
            <w:pPr>
              <w:spacing w:after="80" w:line="258" w:lineRule="auto"/>
            </w:pPr>
            <w:r>
              <w:rPr>
                <w:color w:val="4A5568"/>
                <w:sz w:val="18"/>
                <w:szCs w:val="18"/>
              </w:rPr>
              <w:t>Analytics platform foundations and operational data integration. Clients: Western Sydney Airport, Alinta Energy.</w:t>
            </w:r>
          </w:p>
        </w:tc>
      </w:tr>
    </w:tbl>
    <w:p w14:paraId="5F04821C" w14:textId="77777777" w:rsidR="004923F0" w:rsidRDefault="004923F0">
      <w:pPr>
        <w:spacing w:after="220"/>
      </w:pPr>
    </w:p>
    <w:tbl>
      <w:tblPr>
        <w:tblW w:w="9890" w:type="dxa"/>
        <w:tblBorders>
          <w:top w:val="none" w:sz="0" w:space="0" w:color="FFFFFF"/>
          <w:left w:val="none" w:sz="0" w:space="0" w:color="FFFFFF"/>
          <w:bottom w:val="none" w:sz="0" w:space="0" w:color="FFFFFF"/>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5"/>
        <w:gridCol w:w="9835"/>
      </w:tblGrid>
      <w:tr w:rsidR="004923F0" w14:paraId="4323DA66" w14:textId="77777777">
        <w:tblPrEx>
          <w:tblCellMar>
            <w:top w:w="0" w:type="dxa"/>
            <w:bottom w:w="0" w:type="dxa"/>
          </w:tblCellMar>
        </w:tblPrEx>
        <w:tc>
          <w:tcPr>
            <w:tcW w:w="55" w:type="dxa"/>
            <w:tcBorders>
              <w:top w:val="none" w:sz="0" w:space="0" w:color="FFFFFF"/>
              <w:left w:val="none" w:sz="0" w:space="0" w:color="FFFFFF"/>
              <w:bottom w:val="none" w:sz="0" w:space="0" w:color="FFFFFF"/>
              <w:right w:val="none" w:sz="0" w:space="0" w:color="FFFFFF"/>
            </w:tcBorders>
            <w:shd w:val="clear" w:color="auto" w:fill="00B4D8"/>
            <w:tcMar>
              <w:top w:w="0" w:type="dxa"/>
              <w:left w:w="0" w:type="dxa"/>
              <w:bottom w:w="0" w:type="dxa"/>
              <w:right w:w="0" w:type="dxa"/>
            </w:tcMar>
            <w:vAlign w:val="center"/>
          </w:tcPr>
          <w:p w14:paraId="4B005FF0" w14:textId="77777777" w:rsidR="004923F0" w:rsidRDefault="004923F0">
            <w:pPr>
              <w:spacing w:after="80" w:line="268" w:lineRule="auto"/>
            </w:pPr>
          </w:p>
        </w:tc>
        <w:tc>
          <w:tcPr>
            <w:tcW w:w="9835" w:type="dxa"/>
            <w:tcBorders>
              <w:top w:val="none" w:sz="0" w:space="0" w:color="FFFFFF"/>
              <w:left w:val="none" w:sz="0" w:space="0" w:color="FFFFFF"/>
              <w:bottom w:val="none" w:sz="0" w:space="0" w:color="FFFFFF"/>
              <w:right w:val="none" w:sz="0" w:space="0" w:color="FFFFFF"/>
            </w:tcBorders>
            <w:shd w:val="clear" w:color="auto" w:fill="EBF5FA"/>
            <w:tcMar>
              <w:top w:w="80" w:type="dxa"/>
              <w:left w:w="160" w:type="dxa"/>
              <w:bottom w:w="80" w:type="dxa"/>
              <w:right w:w="120" w:type="dxa"/>
            </w:tcMar>
          </w:tcPr>
          <w:p w14:paraId="686D4603" w14:textId="77777777" w:rsidR="004923F0" w:rsidRDefault="00000000">
            <w:pPr>
              <w:spacing w:after="80" w:line="268" w:lineRule="auto"/>
            </w:pPr>
            <w:r>
              <w:rPr>
                <w:b/>
                <w:bCs/>
                <w:color w:val="0A1628"/>
                <w:sz w:val="22"/>
                <w:szCs w:val="22"/>
              </w:rPr>
              <w:t>CREDENTIALS &amp; DELIVERY APPROACH</w:t>
            </w:r>
          </w:p>
        </w:tc>
      </w:tr>
    </w:tbl>
    <w:p w14:paraId="517E57D1" w14:textId="77777777" w:rsidR="004923F0" w:rsidRDefault="004923F0">
      <w:pPr>
        <w:spacing w:after="100"/>
      </w:pPr>
    </w:p>
    <w:tbl>
      <w:tblPr>
        <w:tblW w:w="9890" w:type="dxa"/>
        <w:tblBorders>
          <w:top w:val="none" w:sz="0" w:space="0" w:color="FFFFFF"/>
          <w:left w:val="none" w:sz="0" w:space="0" w:color="FFFFFF"/>
          <w:bottom w:val="none" w:sz="0" w:space="0" w:color="FFFFFF"/>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142"/>
        <w:gridCol w:w="4748"/>
      </w:tblGrid>
      <w:tr w:rsidR="004923F0" w14:paraId="128EFE6A" w14:textId="77777777">
        <w:tblPrEx>
          <w:tblCellMar>
            <w:top w:w="0" w:type="dxa"/>
            <w:bottom w:w="0" w:type="dxa"/>
          </w:tblCellMar>
        </w:tblPrEx>
        <w:tc>
          <w:tcPr>
            <w:tcW w:w="5142" w:type="dxa"/>
            <w:tcBorders>
              <w:top w:val="none" w:sz="0" w:space="0" w:color="FFFFFF"/>
              <w:left w:val="none" w:sz="0" w:space="0" w:color="FFFFFF"/>
              <w:bottom w:val="none" w:sz="0" w:space="0" w:color="FFFFFF"/>
              <w:right w:val="single" w:sz="2" w:space="0" w:color="DDE6EE"/>
            </w:tcBorders>
            <w:tcMar>
              <w:top w:w="0" w:type="dxa"/>
              <w:left w:w="0" w:type="dxa"/>
              <w:bottom w:w="0" w:type="dxa"/>
              <w:right w:w="180" w:type="dxa"/>
            </w:tcMar>
          </w:tcPr>
          <w:p w14:paraId="76FBC1D1" w14:textId="77777777" w:rsidR="004923F0" w:rsidRDefault="00000000">
            <w:pPr>
              <w:spacing w:before="160" w:after="80" w:line="268" w:lineRule="auto"/>
            </w:pPr>
            <w:r>
              <w:rPr>
                <w:b/>
                <w:bCs/>
                <w:color w:val="0A1628"/>
                <w:sz w:val="24"/>
                <w:szCs w:val="24"/>
              </w:rPr>
              <w:t>Delivery Methodology</w:t>
            </w:r>
          </w:p>
          <w:p w14:paraId="33476769" w14:textId="77777777" w:rsidR="004923F0" w:rsidRDefault="00000000">
            <w:pPr>
              <w:spacing w:after="100" w:line="272" w:lineRule="auto"/>
            </w:pPr>
            <w:r>
              <w:rPr>
                <w:color w:val="4A5568"/>
              </w:rPr>
              <w:t>Antares employs a hybrid methodology combining structured waterfall planning with agile SCRUM execution — giving clients the clarity of defined scope and the speed of iterative delivery.</w:t>
            </w:r>
          </w:p>
          <w:p w14:paraId="555703FB" w14:textId="77777777" w:rsidR="004923F0" w:rsidRDefault="004923F0">
            <w:pPr>
              <w:spacing w:after="40"/>
            </w:pPr>
          </w:p>
          <w:p w14:paraId="0640900D" w14:textId="77777777" w:rsidR="004923F0" w:rsidRDefault="00000000">
            <w:pPr>
              <w:spacing w:after="80" w:line="260" w:lineRule="auto"/>
            </w:pPr>
            <w:r>
              <w:rPr>
                <w:b/>
                <w:bCs/>
                <w:color w:val="00B4D8"/>
                <w:sz w:val="18"/>
                <w:szCs w:val="18"/>
              </w:rPr>
              <w:t xml:space="preserve">▸  </w:t>
            </w:r>
            <w:r>
              <w:rPr>
                <w:b/>
                <w:bCs/>
                <w:color w:val="0A1628"/>
                <w:sz w:val="18"/>
                <w:szCs w:val="18"/>
              </w:rPr>
              <w:t xml:space="preserve">Discovery &amp; Planning — </w:t>
            </w:r>
            <w:r>
              <w:rPr>
                <w:color w:val="4A5568"/>
                <w:sz w:val="18"/>
                <w:szCs w:val="18"/>
              </w:rPr>
              <w:t>Requirements in user story format, feasibility assessed, effort estimated.</w:t>
            </w:r>
          </w:p>
          <w:p w14:paraId="75E2EA5B" w14:textId="77777777" w:rsidR="004923F0" w:rsidRDefault="00000000">
            <w:pPr>
              <w:spacing w:after="80" w:line="260" w:lineRule="auto"/>
            </w:pPr>
            <w:r>
              <w:rPr>
                <w:b/>
                <w:bCs/>
                <w:color w:val="00B4D8"/>
                <w:sz w:val="18"/>
                <w:szCs w:val="18"/>
              </w:rPr>
              <w:t xml:space="preserve">▸  </w:t>
            </w:r>
            <w:r>
              <w:rPr>
                <w:b/>
                <w:bCs/>
                <w:color w:val="0A1628"/>
                <w:sz w:val="18"/>
                <w:szCs w:val="18"/>
              </w:rPr>
              <w:t xml:space="preserve">Sprint Delivery — </w:t>
            </w:r>
            <w:r>
              <w:rPr>
                <w:color w:val="4A5568"/>
                <w:sz w:val="18"/>
                <w:szCs w:val="18"/>
              </w:rPr>
              <w:t>Two-week SCRUM sprints with planning, demo, and retrospective ceremonies.</w:t>
            </w:r>
          </w:p>
          <w:p w14:paraId="1D45A8A3" w14:textId="77777777" w:rsidR="004923F0" w:rsidRDefault="00000000">
            <w:pPr>
              <w:spacing w:after="80" w:line="260" w:lineRule="auto"/>
            </w:pPr>
            <w:r>
              <w:rPr>
                <w:b/>
                <w:bCs/>
                <w:color w:val="00B4D8"/>
                <w:sz w:val="18"/>
                <w:szCs w:val="18"/>
              </w:rPr>
              <w:lastRenderedPageBreak/>
              <w:t xml:space="preserve">▸  </w:t>
            </w:r>
            <w:r>
              <w:rPr>
                <w:b/>
                <w:bCs/>
                <w:color w:val="0A1628"/>
                <w:sz w:val="18"/>
                <w:szCs w:val="18"/>
              </w:rPr>
              <w:t xml:space="preserve">Governance — </w:t>
            </w:r>
            <w:r>
              <w:rPr>
                <w:color w:val="4A5568"/>
                <w:sz w:val="18"/>
                <w:szCs w:val="18"/>
              </w:rPr>
              <w:t>Dedicated Project Manager and Technical Lead. Progress tracked in DevOps or JIRA.</w:t>
            </w:r>
          </w:p>
          <w:p w14:paraId="14632732" w14:textId="77777777" w:rsidR="004923F0" w:rsidRDefault="00000000">
            <w:pPr>
              <w:spacing w:after="80" w:line="260" w:lineRule="auto"/>
            </w:pPr>
            <w:r>
              <w:rPr>
                <w:b/>
                <w:bCs/>
                <w:color w:val="00B4D8"/>
                <w:sz w:val="18"/>
                <w:szCs w:val="18"/>
              </w:rPr>
              <w:t xml:space="preserve">▸  </w:t>
            </w:r>
            <w:r>
              <w:rPr>
                <w:b/>
                <w:bCs/>
                <w:color w:val="0A1628"/>
                <w:sz w:val="18"/>
                <w:szCs w:val="18"/>
              </w:rPr>
              <w:t xml:space="preserve">Operational Excellence — </w:t>
            </w:r>
            <w:r>
              <w:rPr>
                <w:color w:val="4A5568"/>
                <w:sz w:val="18"/>
                <w:szCs w:val="18"/>
              </w:rPr>
              <w:t xml:space="preserve">CI/CD pipelines, </w:t>
            </w:r>
            <w:proofErr w:type="spellStart"/>
            <w:r>
              <w:rPr>
                <w:color w:val="4A5568"/>
                <w:sz w:val="18"/>
                <w:szCs w:val="18"/>
              </w:rPr>
              <w:t>IaC</w:t>
            </w:r>
            <w:proofErr w:type="spellEnd"/>
            <w:r>
              <w:rPr>
                <w:color w:val="4A5568"/>
                <w:sz w:val="18"/>
                <w:szCs w:val="18"/>
              </w:rPr>
              <w:t xml:space="preserve"> (Bicep/Terraform), automated testing, and zero data loss by design.</w:t>
            </w:r>
          </w:p>
        </w:tc>
        <w:tc>
          <w:tcPr>
            <w:tcW w:w="4748" w:type="dxa"/>
            <w:tcBorders>
              <w:top w:val="none" w:sz="0" w:space="0" w:color="FFFFFF"/>
              <w:left w:val="none" w:sz="0" w:space="0" w:color="FFFFFF"/>
              <w:bottom w:val="none" w:sz="0" w:space="0" w:color="FFFFFF"/>
              <w:right w:val="none" w:sz="0" w:space="0" w:color="FFFFFF"/>
            </w:tcBorders>
            <w:tcMar>
              <w:top w:w="0" w:type="dxa"/>
              <w:left w:w="180" w:type="dxa"/>
              <w:bottom w:w="0" w:type="dxa"/>
              <w:right w:w="0" w:type="dxa"/>
            </w:tcMar>
          </w:tcPr>
          <w:p w14:paraId="3AE3628F" w14:textId="77777777" w:rsidR="004923F0" w:rsidRDefault="00000000">
            <w:pPr>
              <w:spacing w:before="160" w:after="80" w:line="268" w:lineRule="auto"/>
            </w:pPr>
            <w:r>
              <w:rPr>
                <w:b/>
                <w:bCs/>
                <w:color w:val="0A1628"/>
                <w:sz w:val="24"/>
                <w:szCs w:val="24"/>
              </w:rPr>
              <w:lastRenderedPageBreak/>
              <w:t>Credentials &amp; Certifications</w:t>
            </w:r>
          </w:p>
          <w:p w14:paraId="4048E709" w14:textId="77777777" w:rsidR="004923F0" w:rsidRDefault="00000000">
            <w:pPr>
              <w:spacing w:after="20" w:line="268" w:lineRule="auto"/>
            </w:pPr>
            <w:r>
              <w:rPr>
                <w:b/>
                <w:bCs/>
                <w:color w:val="0A1628"/>
              </w:rPr>
              <w:t>Microsoft Solutions Partner</w:t>
            </w:r>
          </w:p>
          <w:p w14:paraId="47D40B00" w14:textId="77777777" w:rsidR="004923F0" w:rsidRDefault="00000000">
            <w:pPr>
              <w:spacing w:after="100" w:line="268" w:lineRule="auto"/>
            </w:pPr>
            <w:r>
              <w:rPr>
                <w:color w:val="4A5568"/>
                <w:sz w:val="18"/>
                <w:szCs w:val="18"/>
              </w:rPr>
              <w:t>Specialisations in Data &amp; AI and Modern Work</w:t>
            </w:r>
          </w:p>
          <w:p w14:paraId="2CB6EAD3" w14:textId="77777777" w:rsidR="004923F0" w:rsidRDefault="00000000">
            <w:pPr>
              <w:spacing w:after="20" w:line="268" w:lineRule="auto"/>
            </w:pPr>
            <w:r>
              <w:rPr>
                <w:b/>
                <w:bCs/>
                <w:color w:val="0A1628"/>
              </w:rPr>
              <w:t>12 Microsoft Specialisations</w:t>
            </w:r>
          </w:p>
          <w:p w14:paraId="005B62BE" w14:textId="77777777" w:rsidR="004923F0" w:rsidRDefault="00000000">
            <w:pPr>
              <w:spacing w:after="100" w:line="256" w:lineRule="auto"/>
            </w:pPr>
            <w:r>
              <w:rPr>
                <w:color w:val="4A5568"/>
                <w:sz w:val="18"/>
                <w:szCs w:val="18"/>
              </w:rPr>
              <w:t>Across 6 Solution Partner areas — one of the most certified Microsoft partners globally</w:t>
            </w:r>
          </w:p>
          <w:p w14:paraId="4CE7CE71" w14:textId="77777777" w:rsidR="004923F0" w:rsidRDefault="00000000">
            <w:pPr>
              <w:spacing w:after="20" w:line="268" w:lineRule="auto"/>
            </w:pPr>
            <w:r>
              <w:rPr>
                <w:b/>
                <w:bCs/>
                <w:color w:val="0A1628"/>
              </w:rPr>
              <w:t>Great Place To Work® Certified</w:t>
            </w:r>
          </w:p>
          <w:p w14:paraId="73E7A076" w14:textId="77777777" w:rsidR="004923F0" w:rsidRDefault="00000000">
            <w:pPr>
              <w:spacing w:after="100" w:line="268" w:lineRule="auto"/>
            </w:pPr>
            <w:r>
              <w:rPr>
                <w:color w:val="4A5568"/>
                <w:sz w:val="18"/>
                <w:szCs w:val="18"/>
              </w:rPr>
              <w:t>A certified culture of innovation, inclusion, and high performance</w:t>
            </w:r>
          </w:p>
          <w:p w14:paraId="1803CE2C" w14:textId="77777777" w:rsidR="004923F0" w:rsidRDefault="00000000">
            <w:pPr>
              <w:spacing w:after="20" w:line="268" w:lineRule="auto"/>
            </w:pPr>
            <w:r>
              <w:rPr>
                <w:b/>
                <w:bCs/>
                <w:color w:val="0A1628"/>
              </w:rPr>
              <w:t>Cloud Collective Founding Member</w:t>
            </w:r>
          </w:p>
          <w:p w14:paraId="650938D6" w14:textId="77777777" w:rsidR="004923F0" w:rsidRDefault="00000000">
            <w:pPr>
              <w:spacing w:after="100" w:line="268" w:lineRule="auto"/>
            </w:pPr>
            <w:r>
              <w:rPr>
                <w:color w:val="4A5568"/>
                <w:sz w:val="18"/>
                <w:szCs w:val="18"/>
              </w:rPr>
              <w:lastRenderedPageBreak/>
              <w:t>Alliance of 4 Microsoft partners  ·  300+ staff across AU &amp; NZ</w:t>
            </w:r>
          </w:p>
          <w:p w14:paraId="2DD65531" w14:textId="77777777" w:rsidR="004923F0" w:rsidRDefault="00000000">
            <w:pPr>
              <w:spacing w:after="80" w:line="268" w:lineRule="auto"/>
            </w:pPr>
            <w:r>
              <w:rPr>
                <w:b/>
                <w:bCs/>
                <w:color w:val="4A5568"/>
                <w:sz w:val="17"/>
                <w:szCs w:val="17"/>
              </w:rPr>
              <w:t xml:space="preserve">Founded: </w:t>
            </w:r>
            <w:r>
              <w:rPr>
                <w:color w:val="4A5568"/>
                <w:sz w:val="17"/>
                <w:szCs w:val="17"/>
              </w:rPr>
              <w:t xml:space="preserve">2006  ·  </w:t>
            </w:r>
            <w:r>
              <w:rPr>
                <w:b/>
                <w:bCs/>
                <w:color w:val="4A5568"/>
                <w:sz w:val="17"/>
                <w:szCs w:val="17"/>
              </w:rPr>
              <w:t xml:space="preserve">Offices: </w:t>
            </w:r>
            <w:r>
              <w:rPr>
                <w:color w:val="4A5568"/>
                <w:sz w:val="17"/>
                <w:szCs w:val="17"/>
              </w:rPr>
              <w:t>Sydney · Melbourne · Dublin</w:t>
            </w:r>
          </w:p>
        </w:tc>
      </w:tr>
    </w:tbl>
    <w:p w14:paraId="12C2D22C" w14:textId="77777777" w:rsidR="004923F0" w:rsidRDefault="004923F0">
      <w:pPr>
        <w:spacing w:after="180"/>
      </w:pPr>
    </w:p>
    <w:tbl>
      <w:tblPr>
        <w:tblW w:w="9890" w:type="dxa"/>
        <w:tblBorders>
          <w:top w:val="none" w:sz="0" w:space="0" w:color="FFFFFF"/>
          <w:left w:val="none" w:sz="0" w:space="0" w:color="FFFFFF"/>
          <w:bottom w:val="none" w:sz="0" w:space="0" w:color="FFFFFF"/>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5"/>
        <w:gridCol w:w="9835"/>
      </w:tblGrid>
      <w:tr w:rsidR="004923F0" w14:paraId="607F5CF5" w14:textId="77777777">
        <w:tblPrEx>
          <w:tblCellMar>
            <w:top w:w="0" w:type="dxa"/>
            <w:bottom w:w="0" w:type="dxa"/>
          </w:tblCellMar>
        </w:tblPrEx>
        <w:tc>
          <w:tcPr>
            <w:tcW w:w="55" w:type="dxa"/>
            <w:tcBorders>
              <w:top w:val="none" w:sz="0" w:space="0" w:color="FFFFFF"/>
              <w:left w:val="none" w:sz="0" w:space="0" w:color="FFFFFF"/>
              <w:bottom w:val="none" w:sz="0" w:space="0" w:color="FFFFFF"/>
              <w:right w:val="none" w:sz="0" w:space="0" w:color="FFFFFF"/>
            </w:tcBorders>
            <w:shd w:val="clear" w:color="auto" w:fill="00B4D8"/>
            <w:tcMar>
              <w:top w:w="0" w:type="dxa"/>
              <w:left w:w="0" w:type="dxa"/>
              <w:bottom w:w="0" w:type="dxa"/>
              <w:right w:w="0" w:type="dxa"/>
            </w:tcMar>
            <w:vAlign w:val="center"/>
          </w:tcPr>
          <w:p w14:paraId="57059529" w14:textId="77777777" w:rsidR="004923F0" w:rsidRDefault="004923F0">
            <w:pPr>
              <w:spacing w:after="80" w:line="268" w:lineRule="auto"/>
            </w:pPr>
          </w:p>
        </w:tc>
        <w:tc>
          <w:tcPr>
            <w:tcW w:w="9835" w:type="dxa"/>
            <w:tcBorders>
              <w:top w:val="none" w:sz="0" w:space="0" w:color="FFFFFF"/>
              <w:left w:val="none" w:sz="0" w:space="0" w:color="FFFFFF"/>
              <w:bottom w:val="none" w:sz="0" w:space="0" w:color="FFFFFF"/>
              <w:right w:val="none" w:sz="0" w:space="0" w:color="FFFFFF"/>
            </w:tcBorders>
            <w:shd w:val="clear" w:color="auto" w:fill="EBF5FA"/>
            <w:tcMar>
              <w:top w:w="80" w:type="dxa"/>
              <w:left w:w="160" w:type="dxa"/>
              <w:bottom w:w="80" w:type="dxa"/>
              <w:right w:w="120" w:type="dxa"/>
            </w:tcMar>
          </w:tcPr>
          <w:p w14:paraId="0C38220F" w14:textId="77777777" w:rsidR="004923F0" w:rsidRDefault="00000000">
            <w:pPr>
              <w:spacing w:after="80" w:line="268" w:lineRule="auto"/>
            </w:pPr>
            <w:r>
              <w:rPr>
                <w:b/>
                <w:bCs/>
                <w:color w:val="0A1628"/>
                <w:sz w:val="22"/>
                <w:szCs w:val="22"/>
              </w:rPr>
              <w:t>WHAT OUR CLIENTS SAY</w:t>
            </w:r>
          </w:p>
        </w:tc>
      </w:tr>
    </w:tbl>
    <w:p w14:paraId="111E1619" w14:textId="77777777" w:rsidR="004923F0" w:rsidRDefault="004923F0">
      <w:pPr>
        <w:spacing w:after="100"/>
      </w:pPr>
    </w:p>
    <w:tbl>
      <w:tblPr>
        <w:tblW w:w="9890" w:type="dxa"/>
        <w:tblBorders>
          <w:top w:val="none" w:sz="0" w:space="0" w:color="FFFFFF"/>
          <w:left w:val="none" w:sz="0" w:space="0" w:color="FFFFFF"/>
          <w:bottom w:val="none" w:sz="0" w:space="0" w:color="FFFFFF"/>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626"/>
        <w:gridCol w:w="3264"/>
      </w:tblGrid>
      <w:tr w:rsidR="004923F0" w14:paraId="2B462678" w14:textId="77777777">
        <w:tblPrEx>
          <w:tblCellMar>
            <w:top w:w="0" w:type="dxa"/>
            <w:bottom w:w="0" w:type="dxa"/>
          </w:tblCellMar>
        </w:tblPrEx>
        <w:tc>
          <w:tcPr>
            <w:tcW w:w="6626" w:type="dxa"/>
            <w:tcBorders>
              <w:top w:val="single" w:sz="2" w:space="0" w:color="DDE6EE"/>
              <w:left w:val="single" w:sz="18" w:space="0" w:color="00B4D8"/>
              <w:bottom w:val="single" w:sz="2" w:space="0" w:color="DDE6EE"/>
              <w:right w:val="single" w:sz="2" w:space="0" w:color="DDE6EE"/>
            </w:tcBorders>
            <w:shd w:val="clear" w:color="auto" w:fill="EBF5FA"/>
            <w:tcMar>
              <w:top w:w="140" w:type="dxa"/>
              <w:left w:w="160" w:type="dxa"/>
              <w:bottom w:w="140" w:type="dxa"/>
              <w:right w:w="140" w:type="dxa"/>
            </w:tcMar>
          </w:tcPr>
          <w:p w14:paraId="4A42708F" w14:textId="77777777" w:rsidR="004923F0" w:rsidRDefault="00000000">
            <w:pPr>
              <w:spacing w:after="80" w:line="280" w:lineRule="auto"/>
            </w:pPr>
            <w:r>
              <w:rPr>
                <w:b/>
                <w:bCs/>
                <w:color w:val="00B4D8"/>
                <w:sz w:val="44"/>
                <w:szCs w:val="44"/>
              </w:rPr>
              <w:t>“</w:t>
            </w:r>
            <w:r>
              <w:rPr>
                <w:i/>
                <w:iCs/>
              </w:rPr>
              <w:t>Antares are a vendor that don’t ‘sell’ for the sake of selling. They truly want the best outcome for the client and will advise us against decisions that would do more harm than good — regardless of the outcome for themselves.</w:t>
            </w:r>
          </w:p>
        </w:tc>
        <w:tc>
          <w:tcPr>
            <w:tcW w:w="3264" w:type="dxa"/>
            <w:tcBorders>
              <w:top w:val="single" w:sz="2" w:space="0" w:color="DDE6EE"/>
              <w:left w:val="single" w:sz="2" w:space="0" w:color="DDE6EE"/>
              <w:bottom w:val="single" w:sz="2" w:space="0" w:color="DDE6EE"/>
              <w:right w:val="single" w:sz="2" w:space="0" w:color="DDE6EE"/>
            </w:tcBorders>
            <w:shd w:val="clear" w:color="auto" w:fill="FFFFFF"/>
            <w:tcMar>
              <w:top w:w="140" w:type="dxa"/>
              <w:left w:w="160" w:type="dxa"/>
              <w:bottom w:w="140" w:type="dxa"/>
              <w:right w:w="140" w:type="dxa"/>
            </w:tcMar>
          </w:tcPr>
          <w:p w14:paraId="71E4EF9E" w14:textId="77777777" w:rsidR="004923F0" w:rsidRDefault="00000000">
            <w:pPr>
              <w:spacing w:after="40" w:line="268" w:lineRule="auto"/>
            </w:pPr>
            <w:r>
              <w:rPr>
                <w:b/>
                <w:bCs/>
                <w:color w:val="0A1628"/>
              </w:rPr>
              <w:t>Fran Martin</w:t>
            </w:r>
          </w:p>
          <w:p w14:paraId="76C98026" w14:textId="77777777" w:rsidR="004923F0" w:rsidRDefault="00000000">
            <w:pPr>
              <w:spacing w:after="80" w:line="252" w:lineRule="auto"/>
            </w:pPr>
            <w:r>
              <w:rPr>
                <w:color w:val="4A5568"/>
                <w:sz w:val="17"/>
                <w:szCs w:val="17"/>
              </w:rPr>
              <w:t>Digital Systems &amp; Solutions Lead  ·  Catholic Schools Broken Bay</w:t>
            </w:r>
          </w:p>
        </w:tc>
      </w:tr>
    </w:tbl>
    <w:p w14:paraId="3D3E9C64" w14:textId="77777777" w:rsidR="004923F0" w:rsidRDefault="004923F0">
      <w:pPr>
        <w:spacing w:after="80"/>
      </w:pPr>
    </w:p>
    <w:tbl>
      <w:tblPr>
        <w:tblW w:w="9890" w:type="dxa"/>
        <w:tblBorders>
          <w:top w:val="none" w:sz="0" w:space="0" w:color="FFFFFF"/>
          <w:left w:val="none" w:sz="0" w:space="0" w:color="FFFFFF"/>
          <w:bottom w:val="none" w:sz="0" w:space="0" w:color="FFFFFF"/>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626"/>
        <w:gridCol w:w="3264"/>
      </w:tblGrid>
      <w:tr w:rsidR="004923F0" w14:paraId="728A50A1" w14:textId="77777777">
        <w:tblPrEx>
          <w:tblCellMar>
            <w:top w:w="0" w:type="dxa"/>
            <w:bottom w:w="0" w:type="dxa"/>
          </w:tblCellMar>
        </w:tblPrEx>
        <w:tc>
          <w:tcPr>
            <w:tcW w:w="6626" w:type="dxa"/>
            <w:tcBorders>
              <w:top w:val="single" w:sz="2" w:space="0" w:color="DDE6EE"/>
              <w:left w:val="single" w:sz="18" w:space="0" w:color="00B4D8"/>
              <w:bottom w:val="single" w:sz="2" w:space="0" w:color="DDE6EE"/>
              <w:right w:val="single" w:sz="2" w:space="0" w:color="DDE6EE"/>
            </w:tcBorders>
            <w:shd w:val="clear" w:color="auto" w:fill="EBF5FA"/>
            <w:tcMar>
              <w:top w:w="140" w:type="dxa"/>
              <w:left w:w="160" w:type="dxa"/>
              <w:bottom w:w="140" w:type="dxa"/>
              <w:right w:w="140" w:type="dxa"/>
            </w:tcMar>
          </w:tcPr>
          <w:p w14:paraId="26027728" w14:textId="77777777" w:rsidR="004923F0" w:rsidRDefault="00000000">
            <w:pPr>
              <w:spacing w:after="80" w:line="280" w:lineRule="auto"/>
            </w:pPr>
            <w:r>
              <w:rPr>
                <w:b/>
                <w:bCs/>
                <w:color w:val="00B4D8"/>
                <w:sz w:val="44"/>
                <w:szCs w:val="44"/>
              </w:rPr>
              <w:t>“</w:t>
            </w:r>
            <w:r>
              <w:rPr>
                <w:i/>
                <w:iCs/>
              </w:rPr>
              <w:t>What we’ve done is totally unprecedented. Antares was fantastic, very collaborative, and it was a unique project that was a lot of fun. We’re very happy with the finished product.</w:t>
            </w:r>
          </w:p>
        </w:tc>
        <w:tc>
          <w:tcPr>
            <w:tcW w:w="3264" w:type="dxa"/>
            <w:tcBorders>
              <w:top w:val="single" w:sz="2" w:space="0" w:color="DDE6EE"/>
              <w:left w:val="single" w:sz="2" w:space="0" w:color="DDE6EE"/>
              <w:bottom w:val="single" w:sz="2" w:space="0" w:color="DDE6EE"/>
              <w:right w:val="single" w:sz="2" w:space="0" w:color="DDE6EE"/>
            </w:tcBorders>
            <w:shd w:val="clear" w:color="auto" w:fill="FFFFFF"/>
            <w:tcMar>
              <w:top w:w="140" w:type="dxa"/>
              <w:left w:w="160" w:type="dxa"/>
              <w:bottom w:w="140" w:type="dxa"/>
              <w:right w:w="140" w:type="dxa"/>
            </w:tcMar>
          </w:tcPr>
          <w:p w14:paraId="47A1F04E" w14:textId="77777777" w:rsidR="004923F0" w:rsidRDefault="00000000">
            <w:pPr>
              <w:spacing w:after="40" w:line="268" w:lineRule="auto"/>
            </w:pPr>
            <w:r>
              <w:rPr>
                <w:b/>
                <w:bCs/>
                <w:color w:val="0A1628"/>
              </w:rPr>
              <w:t>Dr David Kellermann</w:t>
            </w:r>
          </w:p>
          <w:p w14:paraId="2A8CB1B6" w14:textId="77777777" w:rsidR="004923F0" w:rsidRDefault="00000000">
            <w:pPr>
              <w:spacing w:after="80" w:line="252" w:lineRule="auto"/>
            </w:pPr>
            <w:r>
              <w:rPr>
                <w:color w:val="4A5568"/>
                <w:sz w:val="17"/>
                <w:szCs w:val="17"/>
              </w:rPr>
              <w:t>Lecturer, School of Mechanical &amp; Manufacturing Engineering  ·  UNSW</w:t>
            </w:r>
          </w:p>
        </w:tc>
      </w:tr>
    </w:tbl>
    <w:p w14:paraId="3F443590" w14:textId="77777777" w:rsidR="004923F0" w:rsidRDefault="004923F0">
      <w:pPr>
        <w:spacing w:after="80"/>
      </w:pPr>
    </w:p>
    <w:tbl>
      <w:tblPr>
        <w:tblW w:w="9890" w:type="dxa"/>
        <w:tblBorders>
          <w:top w:val="none" w:sz="0" w:space="0" w:color="FFFFFF"/>
          <w:left w:val="none" w:sz="0" w:space="0" w:color="FFFFFF"/>
          <w:bottom w:val="none" w:sz="0" w:space="0" w:color="FFFFFF"/>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626"/>
        <w:gridCol w:w="3264"/>
      </w:tblGrid>
      <w:tr w:rsidR="004923F0" w14:paraId="6C0DF52F" w14:textId="77777777">
        <w:tblPrEx>
          <w:tblCellMar>
            <w:top w:w="0" w:type="dxa"/>
            <w:bottom w:w="0" w:type="dxa"/>
          </w:tblCellMar>
        </w:tblPrEx>
        <w:tc>
          <w:tcPr>
            <w:tcW w:w="6626" w:type="dxa"/>
            <w:tcBorders>
              <w:top w:val="single" w:sz="2" w:space="0" w:color="DDE6EE"/>
              <w:left w:val="single" w:sz="18" w:space="0" w:color="00B4D8"/>
              <w:bottom w:val="single" w:sz="2" w:space="0" w:color="DDE6EE"/>
              <w:right w:val="single" w:sz="2" w:space="0" w:color="DDE6EE"/>
            </w:tcBorders>
            <w:shd w:val="clear" w:color="auto" w:fill="EBF5FA"/>
            <w:tcMar>
              <w:top w:w="140" w:type="dxa"/>
              <w:left w:w="160" w:type="dxa"/>
              <w:bottom w:w="140" w:type="dxa"/>
              <w:right w:w="140" w:type="dxa"/>
            </w:tcMar>
          </w:tcPr>
          <w:p w14:paraId="36C79F91" w14:textId="77777777" w:rsidR="004923F0" w:rsidRDefault="00000000">
            <w:pPr>
              <w:spacing w:after="80" w:line="280" w:lineRule="auto"/>
            </w:pPr>
            <w:r>
              <w:rPr>
                <w:b/>
                <w:bCs/>
                <w:color w:val="00B4D8"/>
                <w:sz w:val="44"/>
                <w:szCs w:val="44"/>
              </w:rPr>
              <w:t>“</w:t>
            </w:r>
            <w:r>
              <w:rPr>
                <w:i/>
                <w:iCs/>
              </w:rPr>
              <w:t>The Antares team weren’t afraid to pull their sleeves up. We genuinely worked together to achieve a great result, and I hope that we may work together again in the future.</w:t>
            </w:r>
          </w:p>
        </w:tc>
        <w:tc>
          <w:tcPr>
            <w:tcW w:w="3264" w:type="dxa"/>
            <w:tcBorders>
              <w:top w:val="single" w:sz="2" w:space="0" w:color="DDE6EE"/>
              <w:left w:val="single" w:sz="2" w:space="0" w:color="DDE6EE"/>
              <w:bottom w:val="single" w:sz="2" w:space="0" w:color="DDE6EE"/>
              <w:right w:val="single" w:sz="2" w:space="0" w:color="DDE6EE"/>
            </w:tcBorders>
            <w:shd w:val="clear" w:color="auto" w:fill="FFFFFF"/>
            <w:tcMar>
              <w:top w:w="140" w:type="dxa"/>
              <w:left w:w="160" w:type="dxa"/>
              <w:bottom w:w="140" w:type="dxa"/>
              <w:right w:w="140" w:type="dxa"/>
            </w:tcMar>
          </w:tcPr>
          <w:p w14:paraId="234157BE" w14:textId="77777777" w:rsidR="004923F0" w:rsidRDefault="00000000">
            <w:pPr>
              <w:spacing w:after="40" w:line="268" w:lineRule="auto"/>
            </w:pPr>
            <w:r>
              <w:rPr>
                <w:b/>
                <w:bCs/>
                <w:color w:val="0A1628"/>
              </w:rPr>
              <w:t>Shyam</w:t>
            </w:r>
          </w:p>
          <w:p w14:paraId="1CCFD43D" w14:textId="77777777" w:rsidR="004923F0" w:rsidRDefault="00000000">
            <w:pPr>
              <w:spacing w:after="80" w:line="252" w:lineRule="auto"/>
            </w:pPr>
            <w:r>
              <w:rPr>
                <w:color w:val="4A5568"/>
                <w:sz w:val="17"/>
                <w:szCs w:val="17"/>
              </w:rPr>
              <w:t>NSW Department of Justice</w:t>
            </w:r>
          </w:p>
        </w:tc>
      </w:tr>
    </w:tbl>
    <w:p w14:paraId="6E8401C9" w14:textId="77777777" w:rsidR="004923F0" w:rsidRDefault="004923F0">
      <w:pPr>
        <w:spacing w:after="220"/>
      </w:pPr>
    </w:p>
    <w:tbl>
      <w:tblPr>
        <w:tblW w:w="9890" w:type="dxa"/>
        <w:tblBorders>
          <w:top w:val="none" w:sz="0" w:space="0" w:color="FFFFFF"/>
          <w:left w:val="none" w:sz="0" w:space="0" w:color="FFFFFF"/>
          <w:bottom w:val="none" w:sz="0" w:space="0" w:color="FFFFFF"/>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945"/>
        <w:gridCol w:w="4945"/>
      </w:tblGrid>
      <w:tr w:rsidR="004923F0" w14:paraId="4053DE70" w14:textId="77777777">
        <w:tblPrEx>
          <w:tblCellMar>
            <w:top w:w="0" w:type="dxa"/>
            <w:bottom w:w="0" w:type="dxa"/>
          </w:tblCellMar>
        </w:tblPrEx>
        <w:tc>
          <w:tcPr>
            <w:tcW w:w="4945" w:type="dxa"/>
            <w:tcBorders>
              <w:top w:val="none" w:sz="0" w:space="0" w:color="FFFFFF"/>
              <w:left w:val="single" w:sz="24" w:space="0" w:color="00B4D8"/>
              <w:bottom w:val="none" w:sz="0" w:space="0" w:color="FFFFFF"/>
              <w:right w:val="none" w:sz="0" w:space="0" w:color="FFFFFF"/>
            </w:tcBorders>
            <w:shd w:val="clear" w:color="auto" w:fill="0A1628"/>
            <w:tcMar>
              <w:top w:w="240" w:type="dxa"/>
              <w:left w:w="240" w:type="dxa"/>
              <w:bottom w:w="240" w:type="dxa"/>
              <w:right w:w="200" w:type="dxa"/>
            </w:tcMar>
          </w:tcPr>
          <w:p w14:paraId="594563A5" w14:textId="77777777" w:rsidR="004923F0" w:rsidRDefault="00000000">
            <w:pPr>
              <w:spacing w:after="120" w:line="268" w:lineRule="auto"/>
            </w:pPr>
            <w:r>
              <w:rPr>
                <w:b/>
                <w:bCs/>
                <w:color w:val="00B4D8"/>
                <w:sz w:val="20"/>
                <w:szCs w:val="20"/>
              </w:rPr>
              <w:t>LET’S TALK</w:t>
            </w:r>
          </w:p>
          <w:p w14:paraId="560C92DF" w14:textId="77777777" w:rsidR="004923F0" w:rsidRDefault="00000000">
            <w:pPr>
              <w:spacing w:after="120" w:line="280" w:lineRule="auto"/>
            </w:pPr>
            <w:r>
              <w:rPr>
                <w:color w:val="FFFFFF"/>
                <w:sz w:val="20"/>
                <w:szCs w:val="20"/>
              </w:rPr>
              <w:t>Ready to explore what’s possible with Microsoft Cloud? Our team would love to hear about your challenges and show you what Antares can do.</w:t>
            </w:r>
          </w:p>
          <w:p w14:paraId="3B6B5E5D" w14:textId="77777777" w:rsidR="004923F0" w:rsidRDefault="00000000">
            <w:pPr>
              <w:spacing w:after="80" w:line="262" w:lineRule="auto"/>
            </w:pPr>
            <w:r>
              <w:rPr>
                <w:color w:val="7A9BAD"/>
                <w:sz w:val="17"/>
                <w:szCs w:val="17"/>
              </w:rPr>
              <w:t>Whether you need a discovery conversation or are ready to scope a formal engagement, we’ll give you an honest view of what’s achievable — and what to prioritise first.</w:t>
            </w:r>
          </w:p>
        </w:tc>
        <w:tc>
          <w:tcPr>
            <w:tcW w:w="4945" w:type="dxa"/>
            <w:tcBorders>
              <w:top w:val="none" w:sz="0" w:space="0" w:color="FFFFFF"/>
              <w:left w:val="single" w:sz="4" w:space="0" w:color="00B4D8"/>
              <w:bottom w:val="none" w:sz="0" w:space="0" w:color="FFFFFF"/>
              <w:right w:val="none" w:sz="0" w:space="0" w:color="FFFFFF"/>
            </w:tcBorders>
            <w:shd w:val="clear" w:color="auto" w:fill="0A1628"/>
            <w:tcMar>
              <w:top w:w="240" w:type="dxa"/>
              <w:left w:w="240" w:type="dxa"/>
              <w:bottom w:w="240" w:type="dxa"/>
              <w:right w:w="200" w:type="dxa"/>
            </w:tcMar>
          </w:tcPr>
          <w:p w14:paraId="210FD819" w14:textId="77777777" w:rsidR="004923F0" w:rsidRDefault="00000000">
            <w:pPr>
              <w:spacing w:after="80" w:line="268" w:lineRule="auto"/>
            </w:pPr>
            <w:r>
              <w:rPr>
                <w:b/>
                <w:bCs/>
                <w:color w:val="00B4D8"/>
                <w:sz w:val="18"/>
                <w:szCs w:val="18"/>
              </w:rPr>
              <w:t xml:space="preserve">Web  </w:t>
            </w:r>
            <w:proofErr w:type="spellStart"/>
            <w:r>
              <w:rPr>
                <w:color w:val="FFFFFF"/>
                <w:sz w:val="18"/>
                <w:szCs w:val="18"/>
              </w:rPr>
              <w:t>antares.solutions</w:t>
            </w:r>
            <w:proofErr w:type="spellEnd"/>
          </w:p>
          <w:p w14:paraId="77E20767" w14:textId="77777777" w:rsidR="004923F0" w:rsidRDefault="00000000">
            <w:pPr>
              <w:spacing w:after="160" w:line="268" w:lineRule="auto"/>
            </w:pPr>
            <w:r>
              <w:rPr>
                <w:b/>
                <w:bCs/>
                <w:color w:val="00B4D8"/>
                <w:sz w:val="18"/>
                <w:szCs w:val="18"/>
              </w:rPr>
              <w:t xml:space="preserve">Email  </w:t>
            </w:r>
            <w:proofErr w:type="spellStart"/>
            <w:r>
              <w:rPr>
                <w:color w:val="FFFFFF"/>
                <w:sz w:val="18"/>
                <w:szCs w:val="18"/>
              </w:rPr>
              <w:t>hello@antares.solutions</w:t>
            </w:r>
            <w:proofErr w:type="spellEnd"/>
          </w:p>
          <w:p w14:paraId="3542EFD5" w14:textId="77777777" w:rsidR="004923F0" w:rsidRDefault="00000000">
            <w:pPr>
              <w:spacing w:after="40" w:line="268" w:lineRule="auto"/>
            </w:pPr>
            <w:r>
              <w:rPr>
                <w:b/>
                <w:bCs/>
                <w:color w:val="00B4D8"/>
                <w:sz w:val="18"/>
                <w:szCs w:val="18"/>
              </w:rPr>
              <w:t>Sydney</w:t>
            </w:r>
          </w:p>
          <w:p w14:paraId="63F78A21" w14:textId="77777777" w:rsidR="004923F0" w:rsidRDefault="00000000">
            <w:pPr>
              <w:spacing w:after="120" w:line="268" w:lineRule="auto"/>
            </w:pPr>
            <w:r>
              <w:rPr>
                <w:color w:val="9BBFD4"/>
                <w:sz w:val="17"/>
                <w:szCs w:val="17"/>
              </w:rPr>
              <w:t>Level 2, 52 Phillip Street, Sydney NSW 2000</w:t>
            </w:r>
          </w:p>
          <w:p w14:paraId="2A7B0655" w14:textId="77777777" w:rsidR="004923F0" w:rsidRDefault="00000000">
            <w:pPr>
              <w:spacing w:after="40" w:line="268" w:lineRule="auto"/>
            </w:pPr>
            <w:r>
              <w:rPr>
                <w:b/>
                <w:bCs/>
                <w:color w:val="00B4D8"/>
                <w:sz w:val="18"/>
                <w:szCs w:val="18"/>
              </w:rPr>
              <w:t>Melbourne</w:t>
            </w:r>
          </w:p>
          <w:p w14:paraId="4CAEA566" w14:textId="77777777" w:rsidR="004923F0" w:rsidRDefault="00000000">
            <w:pPr>
              <w:spacing w:after="120" w:line="268" w:lineRule="auto"/>
            </w:pPr>
            <w:r>
              <w:rPr>
                <w:color w:val="9BBFD4"/>
                <w:sz w:val="17"/>
                <w:szCs w:val="17"/>
              </w:rPr>
              <w:t>387 Flemington Rd, North Melbourne VIC 3051</w:t>
            </w:r>
          </w:p>
          <w:p w14:paraId="630C0E92" w14:textId="77777777" w:rsidR="004923F0" w:rsidRDefault="00000000">
            <w:pPr>
              <w:spacing w:after="40" w:line="268" w:lineRule="auto"/>
            </w:pPr>
            <w:r>
              <w:rPr>
                <w:b/>
                <w:bCs/>
                <w:color w:val="00B4D8"/>
                <w:sz w:val="18"/>
                <w:szCs w:val="18"/>
              </w:rPr>
              <w:t>Dublin</w:t>
            </w:r>
          </w:p>
          <w:p w14:paraId="6097F30B" w14:textId="77777777" w:rsidR="004923F0" w:rsidRDefault="00000000">
            <w:pPr>
              <w:spacing w:after="80" w:line="268" w:lineRule="auto"/>
            </w:pPr>
            <w:r>
              <w:rPr>
                <w:color w:val="9BBFD4"/>
                <w:sz w:val="17"/>
                <w:szCs w:val="17"/>
              </w:rPr>
              <w:t>Alexandra House, 3 Ballsbridge Park, D04 C7H2</w:t>
            </w:r>
          </w:p>
        </w:tc>
      </w:tr>
    </w:tbl>
    <w:p w14:paraId="6C8948AD" w14:textId="77777777" w:rsidR="001477F4" w:rsidRDefault="001477F4"/>
    <w:sectPr w:rsidR="001477F4">
      <w:headerReference w:type="default" r:id="rId7"/>
      <w:footerReference w:type="default" r:id="rId8"/>
      <w:pgSz w:w="11906" w:h="16838"/>
      <w:pgMar w:top="1008" w:right="1008" w:bottom="1008" w:left="1008"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996C6" w14:textId="77777777" w:rsidR="001477F4" w:rsidRDefault="001477F4">
      <w:r>
        <w:separator/>
      </w:r>
    </w:p>
  </w:endnote>
  <w:endnote w:type="continuationSeparator" w:id="0">
    <w:p w14:paraId="5F5C3D7F" w14:textId="77777777" w:rsidR="001477F4" w:rsidRDefault="00147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BE5E0" w14:textId="77777777" w:rsidR="004923F0" w:rsidRDefault="004923F0">
    <w:pPr>
      <w:pBdr>
        <w:top w:val="single" w:sz="4" w:space="1" w:color="DDE6EE"/>
      </w:pBdr>
      <w:spacing w:before="60" w:after="40"/>
    </w:pPr>
  </w:p>
  <w:p w14:paraId="260E7015" w14:textId="77777777" w:rsidR="004923F0" w:rsidRDefault="00000000">
    <w:pPr>
      <w:tabs>
        <w:tab w:val="right" w:pos="9890"/>
      </w:tabs>
    </w:pPr>
    <w:proofErr w:type="spellStart"/>
    <w:r>
      <w:rPr>
        <w:color w:val="4A5568"/>
        <w:sz w:val="14"/>
        <w:szCs w:val="14"/>
      </w:rPr>
      <w:t>hello@antares.solutions</w:t>
    </w:r>
    <w:proofErr w:type="spellEnd"/>
    <w:r>
      <w:rPr>
        <w:color w:val="4A5568"/>
        <w:sz w:val="14"/>
        <w:szCs w:val="14"/>
      </w:rPr>
      <w:t xml:space="preserve">  ·  Sydney · Melbourne · Dublin  ·  </w:t>
    </w:r>
    <w:proofErr w:type="spellStart"/>
    <w:r>
      <w:rPr>
        <w:color w:val="4A5568"/>
        <w:sz w:val="14"/>
        <w:szCs w:val="14"/>
      </w:rPr>
      <w:t>antares.solutions</w:t>
    </w:r>
    <w:proofErr w:type="spellEnd"/>
    <w:r>
      <w:tab/>
    </w:r>
    <w:r>
      <w:rPr>
        <w:color w:val="4A5568"/>
        <w:sz w:val="14"/>
        <w:szCs w:val="14"/>
      </w:rPr>
      <w:t xml:space="preserve">© 2026 Antares Solutions  ·  Page </w:t>
    </w:r>
    <w:r>
      <w:rPr>
        <w:color w:val="4A5568"/>
        <w:sz w:val="14"/>
        <w:szCs w:val="14"/>
      </w:rPr>
      <w:fldChar w:fldCharType="begin"/>
    </w:r>
    <w:r>
      <w:rPr>
        <w:color w:val="4A5568"/>
        <w:sz w:val="14"/>
        <w:szCs w:val="14"/>
      </w:rPr>
      <w:instrText>PAGE</w:instrText>
    </w:r>
    <w:r>
      <w:rPr>
        <w:color w:val="4A5568"/>
        <w:sz w:val="14"/>
        <w:szCs w:val="14"/>
      </w:rPr>
      <w:fldChar w:fldCharType="separate"/>
    </w:r>
    <w:r w:rsidR="00E7355D">
      <w:rPr>
        <w:noProof/>
        <w:color w:val="4A5568"/>
        <w:sz w:val="14"/>
        <w:szCs w:val="14"/>
      </w:rPr>
      <w:t>1</w:t>
    </w:r>
    <w:r>
      <w:rPr>
        <w:color w:val="4A5568"/>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EBBDC3" w14:textId="77777777" w:rsidR="001477F4" w:rsidRDefault="001477F4">
      <w:r>
        <w:separator/>
      </w:r>
    </w:p>
  </w:footnote>
  <w:footnote w:type="continuationSeparator" w:id="0">
    <w:p w14:paraId="2F0127CD" w14:textId="77777777" w:rsidR="001477F4" w:rsidRDefault="001477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90" w:type="dxa"/>
      <w:tblBorders>
        <w:top w:val="none" w:sz="0" w:space="0" w:color="FFFFFF"/>
        <w:left w:val="none" w:sz="0" w:space="0" w:color="FFFFFF"/>
        <w:bottom w:val="none" w:sz="0" w:space="0" w:color="FFFFFF"/>
        <w:right w:val="none" w:sz="0" w:space="0" w:color="FFFFFF"/>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690"/>
      <w:gridCol w:w="2200"/>
    </w:tblGrid>
    <w:tr w:rsidR="004923F0" w14:paraId="4039547F" w14:textId="77777777">
      <w:tblPrEx>
        <w:tblCellMar>
          <w:top w:w="0" w:type="dxa"/>
          <w:bottom w:w="0" w:type="dxa"/>
        </w:tblCellMar>
      </w:tblPrEx>
      <w:tc>
        <w:tcPr>
          <w:tcW w:w="7690" w:type="dxa"/>
          <w:tcBorders>
            <w:top w:val="none" w:sz="0" w:space="0" w:color="FFFFFF"/>
            <w:left w:val="none" w:sz="0" w:space="0" w:color="FFFFFF"/>
            <w:bottom w:val="none" w:sz="0" w:space="0" w:color="FFFFFF"/>
            <w:right w:val="none" w:sz="0" w:space="0" w:color="FFFFFF"/>
          </w:tcBorders>
          <w:shd w:val="clear" w:color="auto" w:fill="0A1628"/>
          <w:tcMar>
            <w:top w:w="60" w:type="dxa"/>
            <w:left w:w="140" w:type="dxa"/>
            <w:bottom w:w="60" w:type="dxa"/>
            <w:right w:w="100" w:type="dxa"/>
          </w:tcMar>
          <w:vAlign w:val="center"/>
        </w:tcPr>
        <w:p w14:paraId="04DD0F79" w14:textId="77777777" w:rsidR="004923F0" w:rsidRDefault="00000000">
          <w:pPr>
            <w:spacing w:after="80" w:line="268" w:lineRule="auto"/>
          </w:pPr>
          <w:r>
            <w:rPr>
              <w:b/>
              <w:bCs/>
              <w:color w:val="FFFFFF"/>
              <w:sz w:val="18"/>
              <w:szCs w:val="18"/>
            </w:rPr>
            <w:t>ANTARES SOLUTIONS</w:t>
          </w:r>
          <w:r>
            <w:rPr>
              <w:color w:val="00B4D8"/>
              <w:sz w:val="15"/>
              <w:szCs w:val="15"/>
            </w:rPr>
            <w:t xml:space="preserve">   ·   Capability Statement 2026</w:t>
          </w:r>
        </w:p>
      </w:tc>
      <w:tc>
        <w:tcPr>
          <w:tcW w:w="2200" w:type="dxa"/>
          <w:tcBorders>
            <w:top w:val="none" w:sz="0" w:space="0" w:color="FFFFFF"/>
            <w:left w:val="none" w:sz="0" w:space="0" w:color="FFFFFF"/>
            <w:bottom w:val="none" w:sz="0" w:space="0" w:color="FFFFFF"/>
            <w:right w:val="none" w:sz="0" w:space="0" w:color="FFFFFF"/>
          </w:tcBorders>
          <w:shd w:val="clear" w:color="auto" w:fill="0A1628"/>
          <w:tcMar>
            <w:top w:w="60" w:type="dxa"/>
            <w:left w:w="100" w:type="dxa"/>
            <w:bottom w:w="60" w:type="dxa"/>
            <w:right w:w="140" w:type="dxa"/>
          </w:tcMar>
          <w:vAlign w:val="center"/>
        </w:tcPr>
        <w:p w14:paraId="2FA74CC8" w14:textId="77777777" w:rsidR="004923F0" w:rsidRDefault="00000000">
          <w:pPr>
            <w:spacing w:after="80" w:line="268" w:lineRule="auto"/>
            <w:jc w:val="right"/>
          </w:pPr>
          <w:proofErr w:type="spellStart"/>
          <w:r>
            <w:rPr>
              <w:color w:val="00B4D8"/>
              <w:sz w:val="15"/>
              <w:szCs w:val="15"/>
            </w:rPr>
            <w:t>antares.solutions</w:t>
          </w:r>
          <w:proofErr w:type="spellEnd"/>
        </w:p>
      </w:tc>
    </w:tr>
  </w:tbl>
  <w:p w14:paraId="726B5CAF" w14:textId="77777777" w:rsidR="004923F0" w:rsidRDefault="004923F0">
    <w:pPr>
      <w:pBdr>
        <w:bottom w:val="single" w:sz="8" w:space="1" w:color="00B4D8"/>
      </w:pBdr>
      <w:spacing w:after="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8847EE"/>
    <w:multiLevelType w:val="hybridMultilevel"/>
    <w:tmpl w:val="726C14D4"/>
    <w:lvl w:ilvl="0" w:tplc="67BAB7FA">
      <w:start w:val="1"/>
      <w:numFmt w:val="bullet"/>
      <w:lvlText w:val="●"/>
      <w:lvlJc w:val="left"/>
      <w:pPr>
        <w:ind w:left="720" w:hanging="360"/>
      </w:pPr>
    </w:lvl>
    <w:lvl w:ilvl="1" w:tplc="762CFB3A">
      <w:start w:val="1"/>
      <w:numFmt w:val="bullet"/>
      <w:lvlText w:val="○"/>
      <w:lvlJc w:val="left"/>
      <w:pPr>
        <w:ind w:left="1440" w:hanging="360"/>
      </w:pPr>
    </w:lvl>
    <w:lvl w:ilvl="2" w:tplc="80AE2054">
      <w:start w:val="1"/>
      <w:numFmt w:val="bullet"/>
      <w:lvlText w:val="■"/>
      <w:lvlJc w:val="left"/>
      <w:pPr>
        <w:ind w:left="2160" w:hanging="360"/>
      </w:pPr>
    </w:lvl>
    <w:lvl w:ilvl="3" w:tplc="BC1AE91C">
      <w:start w:val="1"/>
      <w:numFmt w:val="bullet"/>
      <w:lvlText w:val="●"/>
      <w:lvlJc w:val="left"/>
      <w:pPr>
        <w:ind w:left="2880" w:hanging="360"/>
      </w:pPr>
    </w:lvl>
    <w:lvl w:ilvl="4" w:tplc="5D96AB70">
      <w:start w:val="1"/>
      <w:numFmt w:val="bullet"/>
      <w:lvlText w:val="○"/>
      <w:lvlJc w:val="left"/>
      <w:pPr>
        <w:ind w:left="3600" w:hanging="360"/>
      </w:pPr>
    </w:lvl>
    <w:lvl w:ilvl="5" w:tplc="9B302526">
      <w:start w:val="1"/>
      <w:numFmt w:val="bullet"/>
      <w:lvlText w:val="■"/>
      <w:lvlJc w:val="left"/>
      <w:pPr>
        <w:ind w:left="4320" w:hanging="360"/>
      </w:pPr>
    </w:lvl>
    <w:lvl w:ilvl="6" w:tplc="6FD4843C">
      <w:start w:val="1"/>
      <w:numFmt w:val="bullet"/>
      <w:lvlText w:val="●"/>
      <w:lvlJc w:val="left"/>
      <w:pPr>
        <w:ind w:left="5040" w:hanging="360"/>
      </w:pPr>
    </w:lvl>
    <w:lvl w:ilvl="7" w:tplc="83F82316">
      <w:start w:val="1"/>
      <w:numFmt w:val="bullet"/>
      <w:lvlText w:val="●"/>
      <w:lvlJc w:val="left"/>
      <w:pPr>
        <w:ind w:left="5760" w:hanging="360"/>
      </w:pPr>
    </w:lvl>
    <w:lvl w:ilvl="8" w:tplc="5772362C">
      <w:start w:val="1"/>
      <w:numFmt w:val="bullet"/>
      <w:lvlText w:val="●"/>
      <w:lvlJc w:val="left"/>
      <w:pPr>
        <w:ind w:left="6480" w:hanging="360"/>
      </w:pPr>
    </w:lvl>
  </w:abstractNum>
  <w:num w:numId="1" w16cid:durableId="169884942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23F0"/>
    <w:rsid w:val="001477F4"/>
    <w:rsid w:val="002C179E"/>
    <w:rsid w:val="004923F0"/>
    <w:rsid w:val="00656B60"/>
    <w:rsid w:val="00E735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C7444"/>
  <w15:docId w15:val="{642F84CC-44F2-46D5-8DD0-0A4A10D8E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1A2233"/>
        <w:sz w:val="19"/>
        <w:szCs w:val="19"/>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rPr>
      <w:sz w:val="20"/>
      <w:szCs w:val="20"/>
    </w:rPr>
  </w:style>
  <w:style w:type="character" w:customStyle="1" w:styleId="FootnoteTextChar">
    <w:name w:val="Footnote Text Char"/>
    <w:link w:val="Footnote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2572</Words>
  <Characters>14665</Characters>
  <Application>Microsoft Office Word</Application>
  <DocSecurity>0</DocSecurity>
  <Lines>122</Lines>
  <Paragraphs>34</Paragraphs>
  <ScaleCrop>false</ScaleCrop>
  <Company/>
  <LinksUpToDate>false</LinksUpToDate>
  <CharactersWithSpaces>17203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Aaron Cunnington</cp:lastModifiedBy>
  <cp:revision>3</cp:revision>
  <dcterms:created xsi:type="dcterms:W3CDTF">2026-02-23T01:50:00Z</dcterms:created>
  <dcterms:modified xsi:type="dcterms:W3CDTF">2026-02-23T02:03:00Z</dcterms:modified>
</cp:coreProperties>
</file>