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5E9E0F" w14:textId="77777777" w:rsidR="00B2130A" w:rsidRDefault="00280BD1">
      <w:pPr>
        <w:pStyle w:val="Heading1"/>
      </w:pPr>
      <w:r>
        <w:rPr>
          <w:sz w:val="40"/>
        </w:rPr>
        <w:t>CalendarBridge: Seamless Day‑1 Collaboration for Modern M&amp;A</w:t>
      </w:r>
    </w:p>
    <w:p w14:paraId="74E26EBA" w14:textId="77777777" w:rsidR="00B2130A" w:rsidRDefault="00280BD1">
      <w:r>
        <w:rPr>
          <w:sz w:val="24"/>
        </w:rPr>
        <w:t>When your company acquires another, collaboration must begin on Day 1 — but calendars, tenants, and tools often remain disconnected for weeks or months. CalendarBridge instantly enables newly combined teams to see availability, schedule meetings, and work together without requiring IT migrations or workflow disruption.</w:t>
      </w:r>
    </w:p>
    <w:p w14:paraId="2DBEC823" w14:textId="77777777" w:rsidR="00B2130A" w:rsidRDefault="00B2130A"/>
    <w:p w14:paraId="0B10B638" w14:textId="77777777" w:rsidR="00B2130A" w:rsidRDefault="00280BD1">
      <w:pPr>
        <w:pStyle w:val="Heading2"/>
      </w:pPr>
      <w:r>
        <w:t>Why Day 1 Calendar Integration Matters</w:t>
      </w:r>
    </w:p>
    <w:p w14:paraId="1B2B2B1B" w14:textId="77777777" w:rsidR="00B2130A" w:rsidRDefault="00280BD1">
      <w:r>
        <w:t>• Newly combined teams must coordinate immediately — integration leaders, IMO, HR, Finance, Legal, product teams, and acquired executives.</w:t>
      </w:r>
    </w:p>
    <w:p w14:paraId="62217D74" w14:textId="77777777" w:rsidR="00B2130A" w:rsidRDefault="00280BD1">
      <w:r>
        <w:t>• Without shared calendar visibility, teams rely on email ping‑pong, manual workarounds, or shadow IT tools.</w:t>
      </w:r>
    </w:p>
    <w:p w14:paraId="39D6B264" w14:textId="77777777" w:rsidR="00B2130A" w:rsidRDefault="00280BD1">
      <w:r>
        <w:t>• Forcing the acquired company to switch between Google Workspace and Microsoft 365 on Day 1 creates unnecessary disruption.</w:t>
      </w:r>
    </w:p>
    <w:p w14:paraId="7C868BB4" w14:textId="77777777" w:rsidR="00B2130A" w:rsidRDefault="00280BD1">
      <w:r>
        <w:t>• CalendarBridge allows collaboration to start instantly — while IT integrates systems at the right time.</w:t>
      </w:r>
    </w:p>
    <w:p w14:paraId="50AA6F60" w14:textId="77777777" w:rsidR="00B2130A" w:rsidRDefault="00B2130A"/>
    <w:p w14:paraId="357FA0CC" w14:textId="77777777" w:rsidR="00B2130A" w:rsidRDefault="00280BD1">
      <w:pPr>
        <w:pStyle w:val="Heading2"/>
      </w:pPr>
      <w:r>
        <w:t>What CalendarBridge Enables</w:t>
      </w:r>
    </w:p>
    <w:p w14:paraId="7C4893AA" w14:textId="77777777" w:rsidR="00B2130A" w:rsidRDefault="00280BD1">
      <w:r>
        <w:t>• Real‑time cross‑tenant calendar syncing (Microsoft ⇄ Microsoft, Google ⇄ Google, Google ⇄ Microsoft).</w:t>
      </w:r>
    </w:p>
    <w:p w14:paraId="0755CDA2" w14:textId="77777777" w:rsidR="00B2130A" w:rsidRDefault="00280BD1">
      <w:r>
        <w:t>• Availability shows natively inside Outlook Scheduling Assistant and Google Calendar.</w:t>
      </w:r>
    </w:p>
    <w:p w14:paraId="01BE707C" w14:textId="77777777" w:rsidR="00B2130A" w:rsidRDefault="00280BD1">
      <w:r>
        <w:t>• Zero-password, OAuth2‑only, minimal permissions — no email, file, or contact access.</w:t>
      </w:r>
    </w:p>
    <w:p w14:paraId="01EDF41B" w14:textId="77777777" w:rsidR="00B2130A" w:rsidRDefault="00280BD1">
      <w:r>
        <w:t>• Configurable sync levels: busy‑only, limited details, or full details.</w:t>
      </w:r>
    </w:p>
    <w:p w14:paraId="20BA65FD" w14:textId="77777777" w:rsidR="00B2130A" w:rsidRDefault="00280BD1">
      <w:r>
        <w:t>• Deploys in minutes — no domain merge or tenant migration required.</w:t>
      </w:r>
    </w:p>
    <w:p w14:paraId="29E74B89" w14:textId="77777777" w:rsidR="00B2130A" w:rsidRDefault="00B2130A"/>
    <w:p w14:paraId="2949948C" w14:textId="77777777" w:rsidR="00B2130A" w:rsidRDefault="00280BD1">
      <w:pPr>
        <w:pStyle w:val="Heading2"/>
      </w:pPr>
      <w:r>
        <w:t>Four High‑Value Use Cases for Acquisitive Companies</w:t>
      </w:r>
    </w:p>
    <w:p w14:paraId="06D4872B" w14:textId="77777777" w:rsidR="00B2130A" w:rsidRDefault="00280BD1">
      <w:r>
        <w:t>1. **Perpetually Coexisting Tenants** — Parent/subsidiary structures that remain separate but must collaborate operationally.</w:t>
      </w:r>
    </w:p>
    <w:p w14:paraId="22523AF7" w14:textId="77777777" w:rsidR="00B2130A" w:rsidRDefault="00280BD1">
      <w:r>
        <w:lastRenderedPageBreak/>
        <w:t>2. **Temporary Coexistence** — M&amp;A Day 1, joint ventures, consulting engagements, outsourcing teams operating as internal staff.</w:t>
      </w:r>
    </w:p>
    <w:p w14:paraId="47ACCE00" w14:textId="77777777" w:rsidR="00B2130A" w:rsidRDefault="00280BD1">
      <w:r>
        <w:t>3. **AI Assistant‑Ready** — Supports privacy‑safe scheduling automation without exposing event details.</w:t>
      </w:r>
    </w:p>
    <w:p w14:paraId="4B67BFA6" w14:textId="77777777" w:rsidR="00B2130A" w:rsidRDefault="00280BD1">
      <w:r>
        <w:t>4. **Unified Virtual Calendar Tenant** — A shared visibility layer without actual tenant consolidation.</w:t>
      </w:r>
    </w:p>
    <w:p w14:paraId="6630217D" w14:textId="77777777" w:rsidR="00B2130A" w:rsidRDefault="00B2130A"/>
    <w:p w14:paraId="5F819E9C" w14:textId="77777777" w:rsidR="00B2130A" w:rsidRDefault="00280BD1">
      <w:pPr>
        <w:pStyle w:val="Heading2"/>
      </w:pPr>
      <w:r>
        <w:t>Avoid Forcing Google ↔ Microsoft Migrations Too Early</w:t>
      </w:r>
    </w:p>
    <w:p w14:paraId="0AAEBD96" w14:textId="77777777" w:rsidR="00B2130A" w:rsidRDefault="00280BD1">
      <w:r>
        <w:t>Acquisitions often trigger a rushed migration from Google to Microsoft (or vice‑versa). Employees must relearn email, calendar, and workflows at the worst possible time. CalendarBridge lets everyone keep their existing tools while gaining cross‑company visibility.</w:t>
      </w:r>
    </w:p>
    <w:p w14:paraId="6CABE115" w14:textId="77777777" w:rsidR="00B2130A" w:rsidRDefault="00B2130A"/>
    <w:p w14:paraId="18E6C84F" w14:textId="77777777" w:rsidR="00B2130A" w:rsidRDefault="00280BD1">
      <w:pPr>
        <w:pStyle w:val="Heading2"/>
      </w:pPr>
      <w:r>
        <w:t>Ideal for Regulated and Ring‑Fenced Environments</w:t>
      </w:r>
    </w:p>
    <w:p w14:paraId="689F44E8" w14:textId="15E757E0" w:rsidR="00B2130A" w:rsidRDefault="00280BD1">
      <w:r>
        <w:t>Example</w:t>
      </w:r>
      <w:proofErr w:type="gramStart"/>
      <w:r>
        <w:t xml:space="preserve">: </w:t>
      </w:r>
      <w:r>
        <w:t xml:space="preserve"> </w:t>
      </w:r>
      <w:proofErr w:type="spellStart"/>
      <w:r>
        <w:t>CalendarBridge</w:t>
      </w:r>
      <w:proofErr w:type="spellEnd"/>
      <w:proofErr w:type="gramEnd"/>
      <w:r>
        <w:t xml:space="preserve"> can</w:t>
      </w:r>
      <w:r>
        <w:t xml:space="preserve"> keep calendar data country‑segregated while still sharing virtual conference room availability. Rooms booked in one region appear as 'busy' in another, without exposing details.</w:t>
      </w:r>
    </w:p>
    <w:p w14:paraId="412359B0" w14:textId="77777777" w:rsidR="00B2130A" w:rsidRDefault="00B2130A"/>
    <w:p w14:paraId="043493E0" w14:textId="77777777" w:rsidR="00B2130A" w:rsidRDefault="00280BD1">
      <w:pPr>
        <w:pStyle w:val="Heading2"/>
      </w:pPr>
      <w:r>
        <w:t>Impact for Corporate Development Leaders</w:t>
      </w:r>
    </w:p>
    <w:p w14:paraId="7019B12B" w14:textId="77777777" w:rsidR="00B2130A" w:rsidRDefault="00280BD1">
      <w:r>
        <w:t>• Enables true Day‑1 operational readiness.</w:t>
      </w:r>
    </w:p>
    <w:p w14:paraId="24AEB2B0" w14:textId="77777777" w:rsidR="00B2130A" w:rsidRDefault="00280BD1">
      <w:r>
        <w:t>• Cuts weeks off post‑acquisition collaboration ramp‑up.</w:t>
      </w:r>
    </w:p>
    <w:p w14:paraId="5D09CB59" w14:textId="77777777" w:rsidR="00B2130A" w:rsidRDefault="00280BD1">
      <w:r>
        <w:t>• Eliminates meeting‑coordination delays between combined teams.</w:t>
      </w:r>
    </w:p>
    <w:p w14:paraId="5BCB0520" w14:textId="77777777" w:rsidR="00B2130A" w:rsidRDefault="00280BD1">
      <w:r>
        <w:t>• Reduces scheduling bottlenecks for integration management teams.</w:t>
      </w:r>
    </w:p>
    <w:p w14:paraId="169076C4" w14:textId="77777777" w:rsidR="00B2130A" w:rsidRDefault="00280BD1">
      <w:r>
        <w:t>• Avoids unnecessary IT migrations and disruption.</w:t>
      </w:r>
    </w:p>
    <w:p w14:paraId="3F290463" w14:textId="77777777" w:rsidR="00B2130A" w:rsidRDefault="00280BD1">
      <w:r>
        <w:t>• Improves the experience of acquired employees and leaders.</w:t>
      </w:r>
    </w:p>
    <w:p w14:paraId="239A12DF" w14:textId="77777777" w:rsidR="00B2130A" w:rsidRDefault="00B2130A"/>
    <w:p w14:paraId="68D2C4BC" w14:textId="77777777" w:rsidR="00B2130A" w:rsidRDefault="00280BD1">
      <w:pPr>
        <w:pStyle w:val="Heading2"/>
      </w:pPr>
      <w:r>
        <w:t>Next Step</w:t>
      </w:r>
    </w:p>
    <w:p w14:paraId="78D24453" w14:textId="77777777" w:rsidR="00B2130A" w:rsidRDefault="00280BD1">
      <w:r>
        <w:t>Request a 15‑minute demo or receive the “M&amp;A Calendar Readiness Checklist” to evaluate the gaps in your current Day‑1 integration process.</w:t>
      </w:r>
    </w:p>
    <w:sectPr w:rsidR="00B2130A"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93598811">
    <w:abstractNumId w:val="8"/>
  </w:num>
  <w:num w:numId="2" w16cid:durableId="105270722">
    <w:abstractNumId w:val="6"/>
  </w:num>
  <w:num w:numId="3" w16cid:durableId="760832237">
    <w:abstractNumId w:val="5"/>
  </w:num>
  <w:num w:numId="4" w16cid:durableId="1439788029">
    <w:abstractNumId w:val="4"/>
  </w:num>
  <w:num w:numId="5" w16cid:durableId="581912833">
    <w:abstractNumId w:val="7"/>
  </w:num>
  <w:num w:numId="6" w16cid:durableId="1358237182">
    <w:abstractNumId w:val="3"/>
  </w:num>
  <w:num w:numId="7" w16cid:durableId="563761720">
    <w:abstractNumId w:val="2"/>
  </w:num>
  <w:num w:numId="8" w16cid:durableId="1986855416">
    <w:abstractNumId w:val="1"/>
  </w:num>
  <w:num w:numId="9" w16cid:durableId="427655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80BD1"/>
    <w:rsid w:val="0029639D"/>
    <w:rsid w:val="00326F90"/>
    <w:rsid w:val="00AA1D8D"/>
    <w:rsid w:val="00B2130A"/>
    <w:rsid w:val="00B47730"/>
    <w:rsid w:val="00B5071E"/>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39183C"/>
  <w14:defaultImageDpi w14:val="300"/>
  <w15:docId w15:val="{75AFD423-986A-4FE9-BC35-66D482D88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382</Words>
  <Characters>2597</Characters>
  <Application>Microsoft Office Word</Application>
  <DocSecurity>0</DocSecurity>
  <Lines>59</Lines>
  <Paragraphs>35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Christie Dziubek</cp:lastModifiedBy>
  <cp:revision>2</cp:revision>
  <dcterms:created xsi:type="dcterms:W3CDTF">2025-11-20T21:04:00Z</dcterms:created>
  <dcterms:modified xsi:type="dcterms:W3CDTF">2025-11-20T21:04:00Z</dcterms:modified>
  <cp:category/>
</cp:coreProperties>
</file>