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AB228" w14:textId="77777777" w:rsidR="00C6648B" w:rsidRPr="00C26FEC" w:rsidRDefault="00741DB3" w:rsidP="00C26FEC">
      <w:pPr>
        <w:jc w:val="center"/>
      </w:pPr>
      <w:r w:rsidRPr="005245E5">
        <w:t>Infographic Design Information</w:t>
      </w:r>
      <w:r w:rsidR="00C26FEC">
        <w:br/>
      </w:r>
      <w:r w:rsidR="00C6648B" w:rsidRPr="005245E5">
        <w:rPr>
          <w:b w:val="0"/>
          <w:bCs w:val="0"/>
        </w:rPr>
        <w:t xml:space="preserve">For requests to submit to </w:t>
      </w:r>
      <w:proofErr w:type="spellStart"/>
      <w:r w:rsidR="00C6648B" w:rsidRPr="005245E5">
        <w:rPr>
          <w:b w:val="0"/>
          <w:bCs w:val="0"/>
        </w:rPr>
        <w:t>DesignCrowd</w:t>
      </w:r>
      <w:proofErr w:type="spellEnd"/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3114"/>
        <w:gridCol w:w="11056"/>
      </w:tblGrid>
      <w:tr w:rsidR="006F5C90" w:rsidRPr="007F0E8A" w14:paraId="388AF39F" w14:textId="77777777" w:rsidTr="006F5C90">
        <w:tc>
          <w:tcPr>
            <w:tcW w:w="3114" w:type="dxa"/>
          </w:tcPr>
          <w:p w14:paraId="7F918FC7" w14:textId="77777777" w:rsidR="006F5C90" w:rsidRPr="007F0E8A" w:rsidRDefault="006F5C90" w:rsidP="00741DB3">
            <w:pPr>
              <w:rPr>
                <w:b w:val="0"/>
                <w:bCs w:val="0"/>
              </w:rPr>
            </w:pPr>
            <w:r w:rsidRPr="00AF7393">
              <w:t>Study information</w:t>
            </w:r>
          </w:p>
        </w:tc>
        <w:tc>
          <w:tcPr>
            <w:tcW w:w="11056" w:type="dxa"/>
          </w:tcPr>
          <w:p w14:paraId="0E45D10A" w14:textId="77777777" w:rsidR="006F5C90" w:rsidRPr="005245E5" w:rsidRDefault="006F5C90" w:rsidP="00741DB3">
            <w:r>
              <w:t>Answer</w:t>
            </w:r>
          </w:p>
        </w:tc>
      </w:tr>
      <w:tr w:rsidR="006F5C90" w:rsidRPr="007F0E8A" w14:paraId="62F75C57" w14:textId="77777777" w:rsidTr="006F5C90">
        <w:tc>
          <w:tcPr>
            <w:tcW w:w="3114" w:type="dxa"/>
          </w:tcPr>
          <w:p w14:paraId="45B0F833" w14:textId="77777777" w:rsidR="006F5C90" w:rsidRPr="007F0E8A" w:rsidRDefault="006F5C90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>Study title</w:t>
            </w:r>
          </w:p>
        </w:tc>
        <w:tc>
          <w:tcPr>
            <w:tcW w:w="11056" w:type="dxa"/>
          </w:tcPr>
          <w:p w14:paraId="312E8369" w14:textId="77777777" w:rsidR="006F5C90" w:rsidRDefault="006F5C90">
            <w:r>
              <w:t>A feasibility study of standard dressings versus negative-pressure wound therapy in the treatment of adult patients having surgical incisions for hip fractures: the WHISH randomized controlled trial</w:t>
            </w:r>
          </w:p>
        </w:tc>
      </w:tr>
      <w:tr w:rsidR="006F5C90" w:rsidRPr="007F0E8A" w14:paraId="36E03059" w14:textId="77777777" w:rsidTr="006F5C90">
        <w:tc>
          <w:tcPr>
            <w:tcW w:w="3114" w:type="dxa"/>
          </w:tcPr>
          <w:p w14:paraId="469E5823" w14:textId="77777777" w:rsidR="006F5C90" w:rsidRPr="007F0E8A" w:rsidRDefault="006F5C90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 xml:space="preserve">Study acronym </w:t>
            </w:r>
          </w:p>
        </w:tc>
        <w:tc>
          <w:tcPr>
            <w:tcW w:w="11056" w:type="dxa"/>
          </w:tcPr>
          <w:p w14:paraId="43A80B16" w14:textId="77777777" w:rsidR="006F5C90" w:rsidRDefault="006F5C90">
            <w:r>
              <w:t>WHISH (Wound Healing in Surgery for Hip fractures)</w:t>
            </w:r>
          </w:p>
        </w:tc>
      </w:tr>
      <w:tr w:rsidR="006F5C90" w:rsidRPr="007F0E8A" w14:paraId="7D8B3AD5" w14:textId="77777777" w:rsidTr="006F5C90">
        <w:tc>
          <w:tcPr>
            <w:tcW w:w="3114" w:type="dxa"/>
          </w:tcPr>
          <w:p w14:paraId="51AB9F92" w14:textId="77777777" w:rsidR="006F5C90" w:rsidRPr="007F0E8A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Headline</w:t>
            </w:r>
          </w:p>
        </w:tc>
        <w:tc>
          <w:tcPr>
            <w:tcW w:w="11056" w:type="dxa"/>
          </w:tcPr>
          <w:p w14:paraId="40158AB1" w14:textId="77777777" w:rsidR="006F5C90" w:rsidRDefault="006F5C90">
            <w:r>
              <w:t>Hip fracture surgery: can ‘vacuum’ dressings reduce deep infections? (Feasibility trial)</w:t>
            </w:r>
          </w:p>
        </w:tc>
      </w:tr>
      <w:tr w:rsidR="006F5C90" w:rsidRPr="007F0E8A" w14:paraId="3B3AE786" w14:textId="77777777" w:rsidTr="006F5C90">
        <w:tc>
          <w:tcPr>
            <w:tcW w:w="3114" w:type="dxa"/>
          </w:tcPr>
          <w:p w14:paraId="615D0BAB" w14:textId="77777777" w:rsidR="006F5C90" w:rsidRPr="007F0E8A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summary</w:t>
            </w:r>
          </w:p>
        </w:tc>
        <w:tc>
          <w:tcPr>
            <w:tcW w:w="11056" w:type="dxa"/>
          </w:tcPr>
          <w:p w14:paraId="49957690" w14:textId="20344DBF" w:rsidR="006F5C90" w:rsidRDefault="006F5C90">
            <w:r>
              <w:t xml:space="preserve">Adults &gt;65 years undergoing hip fracture surgery at 5 UK centres were randomised to standard dressings or negative pressure ‘vacuum’ dressings (called </w:t>
            </w:r>
            <w:proofErr w:type="spellStart"/>
            <w:r>
              <w:t>iNPWT</w:t>
            </w:r>
            <w:proofErr w:type="spellEnd"/>
            <w:r>
              <w:t xml:space="preserve">). Deep infection (CDC-defined) was assessed at 30 &amp; 90 days; other outcomes like </w:t>
            </w:r>
            <w:proofErr w:type="gramStart"/>
            <w:r>
              <w:t>Health Related</w:t>
            </w:r>
            <w:proofErr w:type="gramEnd"/>
            <w:r>
              <w:t xml:space="preserve"> Quality of Life were assessed at 120 days. The overall deep SSI rate was ~4%; effect signals favoured </w:t>
            </w:r>
            <w:proofErr w:type="spellStart"/>
            <w:r>
              <w:t>iNPWT</w:t>
            </w:r>
            <w:proofErr w:type="spellEnd"/>
            <w:r>
              <w:t>, and a definitive trial was deemed feasible.</w:t>
            </w:r>
          </w:p>
        </w:tc>
      </w:tr>
      <w:tr w:rsidR="006F5C90" w:rsidRPr="007F0E8A" w14:paraId="4AE9B353" w14:textId="77777777" w:rsidTr="006F5C90">
        <w:tc>
          <w:tcPr>
            <w:tcW w:w="3114" w:type="dxa"/>
          </w:tcPr>
          <w:p w14:paraId="5DD0C1EA" w14:textId="77777777" w:rsidR="006F5C90" w:rsidRPr="007F0E8A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Key messages/findings</w:t>
            </w:r>
          </w:p>
        </w:tc>
        <w:tc>
          <w:tcPr>
            <w:tcW w:w="11056" w:type="dxa"/>
          </w:tcPr>
          <w:p w14:paraId="2CAC1DBA" w14:textId="14940236" w:rsidR="006F5C90" w:rsidRDefault="006F5C90">
            <w:r>
              <w:t>• 462 valid randomisations; recruitment rate ~62% of eligible cases.</w:t>
            </w:r>
            <w:r>
              <w:br/>
              <w:t>• Deep SSI at 30 days: 6.4% (standard) vs 1.9% (iNPWT); at 90 days: 6.4% vs 2.3%.</w:t>
            </w:r>
            <w:r>
              <w:br/>
              <w:t>• Overall 30-day deep SSI 4.2% for hip fracture population.</w:t>
            </w:r>
            <w:r>
              <w:br/>
              <w:t>• Feasibility confirmed for a fully powered effectiveness trial.</w:t>
            </w:r>
          </w:p>
        </w:tc>
      </w:tr>
      <w:tr w:rsidR="006F5C90" w:rsidRPr="007F0E8A" w14:paraId="3268608B" w14:textId="77777777" w:rsidTr="006F5C90">
        <w:tc>
          <w:tcPr>
            <w:tcW w:w="3114" w:type="dxa"/>
          </w:tcPr>
          <w:p w14:paraId="0291660D" w14:textId="77777777" w:rsidR="006F5C90" w:rsidRPr="007F0E8A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Eligibility criteria (if relevant)</w:t>
            </w:r>
          </w:p>
        </w:tc>
        <w:tc>
          <w:tcPr>
            <w:tcW w:w="11056" w:type="dxa"/>
          </w:tcPr>
          <w:p w14:paraId="1F04AD9B" w14:textId="0D6609F6" w:rsidR="006F5C90" w:rsidRDefault="006F5C90">
            <w:r>
              <w:t>Inclusion: age &gt;65 years; undergoing any surgery for hip fracture. Exclusion: undisplaced intracapsular fracture treated with cannulated screws; other factors precluding participation.</w:t>
            </w:r>
          </w:p>
        </w:tc>
      </w:tr>
      <w:tr w:rsidR="006F5C90" w:rsidRPr="007F0E8A" w14:paraId="6BF149EA" w14:textId="77777777" w:rsidTr="006F5C90">
        <w:tc>
          <w:tcPr>
            <w:tcW w:w="3114" w:type="dxa"/>
          </w:tcPr>
          <w:p w14:paraId="694C7F0C" w14:textId="77777777" w:rsidR="006F5C90" w:rsidRPr="007F0E8A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details (if relevant)</w:t>
            </w:r>
          </w:p>
        </w:tc>
        <w:tc>
          <w:tcPr>
            <w:tcW w:w="11056" w:type="dxa"/>
          </w:tcPr>
          <w:p w14:paraId="36B2E54C" w14:textId="1E98E5CE" w:rsidR="006F5C90" w:rsidRDefault="006F5C90">
            <w:r>
              <w:t>Design: Two-arm multicentre RCT embedded in the WHiTE cohort; Sites: 5 UK centres; Participants: 462 randomised; Recruitment: Jul 2017–Feb 2018; Follow-up to 120 days; Primary outcome: deep SSI at 30 &amp; 90 days (CDC); Secondary: recruitment metrics, further surgery, EQ-5D-5L, complications, mobility, residential status; Registration: ISRCTN55305726.</w:t>
            </w:r>
          </w:p>
        </w:tc>
      </w:tr>
      <w:tr w:rsidR="006F5C90" w:rsidRPr="007F0E8A" w14:paraId="2BED020A" w14:textId="77777777" w:rsidTr="006F5C90">
        <w:tc>
          <w:tcPr>
            <w:tcW w:w="3114" w:type="dxa"/>
          </w:tcPr>
          <w:p w14:paraId="22AD7DA3" w14:textId="77777777" w:rsidR="006F5C90" w:rsidRPr="007F0E8A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Target audience</w:t>
            </w:r>
          </w:p>
        </w:tc>
        <w:tc>
          <w:tcPr>
            <w:tcW w:w="11056" w:type="dxa"/>
          </w:tcPr>
          <w:p w14:paraId="74B991C8" w14:textId="7A105642" w:rsidR="006F5C90" w:rsidRDefault="006F5C90">
            <w:r>
              <w:t>Orthopaedic &amp; trauma clinicians, orthogeriatric teams, infection prevention leads, commissioners, and patient/public audiences.</w:t>
            </w:r>
          </w:p>
        </w:tc>
      </w:tr>
      <w:tr w:rsidR="006F5C90" w:rsidRPr="007F0E8A" w14:paraId="53875B36" w14:textId="77777777" w:rsidTr="006F5C90">
        <w:tc>
          <w:tcPr>
            <w:tcW w:w="3114" w:type="dxa"/>
          </w:tcPr>
          <w:p w14:paraId="3E7409F5" w14:textId="77777777" w:rsidR="006F5C90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Contact information</w:t>
            </w:r>
          </w:p>
        </w:tc>
        <w:tc>
          <w:tcPr>
            <w:tcW w:w="11056" w:type="dxa"/>
          </w:tcPr>
          <w:p w14:paraId="04AECB0F" w14:textId="3CD5C83A" w:rsidR="006F5C90" w:rsidRDefault="006F5C90">
            <w:r>
              <w:t>Chief Investigator: James Masters — james.masters@ndorms.ox.ac.uk</w:t>
            </w:r>
          </w:p>
        </w:tc>
      </w:tr>
      <w:tr w:rsidR="006F5C90" w:rsidRPr="007F0E8A" w14:paraId="2C315419" w14:textId="77777777" w:rsidTr="006F5C90">
        <w:tc>
          <w:tcPr>
            <w:tcW w:w="3114" w:type="dxa"/>
          </w:tcPr>
          <w:p w14:paraId="0AC30BA0" w14:textId="77777777" w:rsidR="006F5C90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Sponsor name</w:t>
            </w:r>
          </w:p>
        </w:tc>
        <w:tc>
          <w:tcPr>
            <w:tcW w:w="11056" w:type="dxa"/>
          </w:tcPr>
          <w:p w14:paraId="77A1A6E7" w14:textId="77777777" w:rsidR="006F5C90" w:rsidRDefault="006F5C90">
            <w:r>
              <w:t>University of Oxford</w:t>
            </w:r>
          </w:p>
        </w:tc>
      </w:tr>
      <w:tr w:rsidR="006F5C90" w:rsidRPr="007F0E8A" w14:paraId="10B5D76B" w14:textId="77777777" w:rsidTr="006F5C90">
        <w:tc>
          <w:tcPr>
            <w:tcW w:w="3114" w:type="dxa"/>
          </w:tcPr>
          <w:p w14:paraId="7B741B32" w14:textId="77777777" w:rsidR="006F5C90" w:rsidRDefault="006F5C9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Funder</w:t>
            </w:r>
          </w:p>
        </w:tc>
        <w:tc>
          <w:tcPr>
            <w:tcW w:w="11056" w:type="dxa"/>
          </w:tcPr>
          <w:p w14:paraId="30443E62" w14:textId="77777777" w:rsidR="006F5C90" w:rsidRDefault="006F5C90">
            <w:r>
              <w:t>Royal College of Surgeons of England/Dunhill Medical Trust (training fellowship), NIHR Oxford Biomedical Research Centre (infrastructure support), Smith &amp; Nephew (device supply).</w:t>
            </w:r>
          </w:p>
        </w:tc>
      </w:tr>
    </w:tbl>
    <w:p w14:paraId="2B15EFC6" w14:textId="77777777" w:rsidR="00741DB3" w:rsidRDefault="00741DB3" w:rsidP="00741DB3">
      <w:pPr>
        <w:rPr>
          <w:b w:val="0"/>
          <w:bCs w:val="0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3114"/>
        <w:gridCol w:w="11056"/>
      </w:tblGrid>
      <w:tr w:rsidR="006F5C90" w:rsidRPr="007F0E8A" w14:paraId="77402FA6" w14:textId="77777777" w:rsidTr="006F5C90">
        <w:tc>
          <w:tcPr>
            <w:tcW w:w="3114" w:type="dxa"/>
          </w:tcPr>
          <w:p w14:paraId="039C58D9" w14:textId="77777777" w:rsidR="006F5C90" w:rsidRPr="007F0E8A" w:rsidRDefault="006F5C90" w:rsidP="006E1C04">
            <w:pPr>
              <w:rPr>
                <w:b w:val="0"/>
                <w:bCs w:val="0"/>
              </w:rPr>
            </w:pPr>
            <w:r>
              <w:t>Design information/branding</w:t>
            </w:r>
          </w:p>
        </w:tc>
        <w:tc>
          <w:tcPr>
            <w:tcW w:w="11056" w:type="dxa"/>
          </w:tcPr>
          <w:p w14:paraId="20092F1C" w14:textId="77777777" w:rsidR="006F5C90" w:rsidRPr="005245E5" w:rsidRDefault="006F5C90" w:rsidP="006E1C04">
            <w:r>
              <w:t>Answer</w:t>
            </w:r>
          </w:p>
        </w:tc>
      </w:tr>
      <w:tr w:rsidR="006F5C90" w:rsidRPr="007F0E8A" w14:paraId="1FBACD5D" w14:textId="77777777" w:rsidTr="006F5C90">
        <w:tc>
          <w:tcPr>
            <w:tcW w:w="3114" w:type="dxa"/>
          </w:tcPr>
          <w:p w14:paraId="7470E1E5" w14:textId="77777777" w:rsidR="006F5C90" w:rsidRPr="007F0E8A" w:rsidRDefault="006F5C90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Is this a WHiTE trial?</w:t>
            </w:r>
          </w:p>
        </w:tc>
        <w:tc>
          <w:tcPr>
            <w:tcW w:w="11056" w:type="dxa"/>
          </w:tcPr>
          <w:p w14:paraId="2997124B" w14:textId="77777777" w:rsidR="006F5C90" w:rsidRDefault="006F5C90">
            <w:r>
              <w:t>Yes — embedded within the World Hip Trauma Evaluation (WHiTE) cohort.</w:t>
            </w:r>
          </w:p>
        </w:tc>
      </w:tr>
      <w:tr w:rsidR="006F5C90" w:rsidRPr="007F0E8A" w14:paraId="365BCB0C" w14:textId="77777777" w:rsidTr="006F5C90">
        <w:tc>
          <w:tcPr>
            <w:tcW w:w="3114" w:type="dxa"/>
          </w:tcPr>
          <w:p w14:paraId="5C652002" w14:textId="77777777" w:rsidR="006F5C90" w:rsidRPr="007F0E8A" w:rsidRDefault="006F5C90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If not a WHiTE trial, what is the preferred colour scheme? </w:t>
            </w:r>
          </w:p>
        </w:tc>
        <w:tc>
          <w:tcPr>
            <w:tcW w:w="11056" w:type="dxa"/>
          </w:tcPr>
          <w:p w14:paraId="2E89C18C" w14:textId="77777777" w:rsidR="006F5C90" w:rsidRDefault="006F5C90">
            <w:r>
              <w:t>N/A (use WHiTE/NDORMS/Oxford &amp; NIHR branding colours).</w:t>
            </w:r>
          </w:p>
        </w:tc>
      </w:tr>
      <w:tr w:rsidR="006F5C90" w:rsidRPr="007F0E8A" w14:paraId="2783F20F" w14:textId="77777777" w:rsidTr="006F5C90">
        <w:tc>
          <w:tcPr>
            <w:tcW w:w="3114" w:type="dxa"/>
          </w:tcPr>
          <w:p w14:paraId="7A8966D8" w14:textId="77777777" w:rsidR="006F5C90" w:rsidRPr="007F0E8A" w:rsidRDefault="006F5C90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Style and design preferences</w:t>
            </w:r>
          </w:p>
        </w:tc>
        <w:tc>
          <w:tcPr>
            <w:tcW w:w="11056" w:type="dxa"/>
          </w:tcPr>
          <w:p w14:paraId="043B645C" w14:textId="77777777" w:rsidR="006F5C90" w:rsidRDefault="006F5C90">
            <w:r>
              <w:t>Clean, clinical. Use icons/timeline. Emphasise feasibility nature and the 30/90-day deep SSI results with cautionary note about small sample and exploratory comparisons.</w:t>
            </w:r>
          </w:p>
        </w:tc>
      </w:tr>
    </w:tbl>
    <w:p w14:paraId="0BE9F475" w14:textId="77777777" w:rsidR="00976872" w:rsidRDefault="00976872" w:rsidP="00741DB3">
      <w:pPr>
        <w:rPr>
          <w:b w:val="0"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662"/>
        <w:gridCol w:w="4172"/>
      </w:tblGrid>
      <w:tr w:rsidR="00966EDA" w:rsidRPr="007F0E8A" w14:paraId="5F8D310D" w14:textId="77777777" w:rsidTr="006E1C04">
        <w:tc>
          <w:tcPr>
            <w:tcW w:w="3114" w:type="dxa"/>
          </w:tcPr>
          <w:p w14:paraId="2953D92A" w14:textId="77777777" w:rsidR="00966EDA" w:rsidRPr="007F0E8A" w:rsidRDefault="00966EDA" w:rsidP="006E1C04">
            <w:pPr>
              <w:rPr>
                <w:b w:val="0"/>
                <w:bCs w:val="0"/>
              </w:rPr>
            </w:pPr>
            <w:r>
              <w:t>Additional notes for designer</w:t>
            </w:r>
          </w:p>
        </w:tc>
        <w:tc>
          <w:tcPr>
            <w:tcW w:w="6662" w:type="dxa"/>
          </w:tcPr>
          <w:p w14:paraId="10BEDDA1" w14:textId="77777777" w:rsidR="00966EDA" w:rsidRPr="005245E5" w:rsidRDefault="00966EDA" w:rsidP="006E1C04">
            <w:r>
              <w:t>Answer</w:t>
            </w:r>
          </w:p>
        </w:tc>
        <w:tc>
          <w:tcPr>
            <w:tcW w:w="4172" w:type="dxa"/>
          </w:tcPr>
          <w:p w14:paraId="054913E7" w14:textId="77777777" w:rsidR="00966EDA" w:rsidRPr="005245E5" w:rsidRDefault="00966EDA" w:rsidP="006E1C04">
            <w:r>
              <w:t>Notes</w:t>
            </w:r>
          </w:p>
        </w:tc>
      </w:tr>
      <w:tr w:rsidR="00966EDA" w:rsidRPr="007F0E8A" w14:paraId="21DD89FF" w14:textId="77777777" w:rsidTr="006E1C04">
        <w:tc>
          <w:tcPr>
            <w:tcW w:w="3114" w:type="dxa"/>
          </w:tcPr>
          <w:p w14:paraId="469F9909" w14:textId="77777777" w:rsidR="00966EDA" w:rsidRPr="007F0E8A" w:rsidRDefault="00966EDA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Any other details to include in brief which is sent to designers</w:t>
            </w:r>
          </w:p>
        </w:tc>
        <w:tc>
          <w:tcPr>
            <w:tcW w:w="6662" w:type="dxa"/>
          </w:tcPr>
          <w:p w14:paraId="73BEDBE3" w14:textId="77777777" w:rsidR="00840C5A" w:rsidRDefault="00D23B51">
            <w:r>
              <w:t>Include logos: WHiTE/WHISH, Oxford Trauma &amp; Emergency Care, NDORMS, University of Oxford, NIHR, and Sponsor/NHS Trusts as applicable. Add QR/link to whish.octru.ox.ac.uk. Consider a side-by-side panel ‘Standard vs iNPWT’ and a small CONSORT-style schematic to show recruitment (n=462).</w:t>
            </w:r>
          </w:p>
        </w:tc>
        <w:tc>
          <w:tcPr>
            <w:tcW w:w="4172" w:type="dxa"/>
          </w:tcPr>
          <w:p w14:paraId="7C0689B3" w14:textId="77777777" w:rsidR="00966EDA" w:rsidRPr="007F0E8A" w:rsidRDefault="00966EDA" w:rsidP="006E1C04">
            <w:pPr>
              <w:rPr>
                <w:b w:val="0"/>
                <w:bCs w:val="0"/>
              </w:rPr>
            </w:pPr>
          </w:p>
        </w:tc>
      </w:tr>
    </w:tbl>
    <w:p w14:paraId="4B03B9C0" w14:textId="31D24AB1" w:rsidR="0081582F" w:rsidRPr="0081582F" w:rsidRDefault="00A12D0F" w:rsidP="00741DB3">
      <w:r>
        <w:br/>
      </w:r>
    </w:p>
    <w:sectPr w:rsidR="0081582F" w:rsidRPr="0081582F" w:rsidSect="00A12D0F">
      <w:headerReference w:type="default" r:id="rId9"/>
      <w:footerReference w:type="default" r:id="rId10"/>
      <w:pgSz w:w="16838" w:h="11906" w:orient="landscape"/>
      <w:pgMar w:top="1440" w:right="1440" w:bottom="993" w:left="14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8D4F5" w14:textId="77777777" w:rsidR="007D7480" w:rsidRDefault="007D7480" w:rsidP="007D7480">
      <w:pPr>
        <w:spacing w:after="0" w:line="240" w:lineRule="auto"/>
      </w:pPr>
      <w:r>
        <w:separator/>
      </w:r>
    </w:p>
  </w:endnote>
  <w:endnote w:type="continuationSeparator" w:id="0">
    <w:p w14:paraId="1314E37A" w14:textId="77777777" w:rsidR="007D7480" w:rsidRDefault="007D7480" w:rsidP="007D7480">
      <w:pPr>
        <w:spacing w:after="0" w:line="240" w:lineRule="auto"/>
      </w:pPr>
      <w:r>
        <w:continuationSeparator/>
      </w:r>
    </w:p>
  </w:endnote>
  <w:endnote w:type="continuationNotice" w:id="1">
    <w:p w14:paraId="546C399B" w14:textId="77777777" w:rsidR="003A1C81" w:rsidRDefault="003A1C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D146" w14:textId="77777777" w:rsidR="007D7480" w:rsidRDefault="007D7480" w:rsidP="00962A74">
    <w:pPr>
      <w:pStyle w:val="Footer"/>
      <w:ind w:left="-1134"/>
      <w:jc w:val="center"/>
    </w:pPr>
    <w:r>
      <w:t>Infographic</w:t>
    </w:r>
    <w:r w:rsidR="00962A74">
      <w:t xml:space="preserve"> </w:t>
    </w:r>
    <w:r>
      <w:t>Design</w:t>
    </w:r>
    <w:r w:rsidR="00962A74">
      <w:t xml:space="preserve"> </w:t>
    </w:r>
    <w:r>
      <w:t>Information</w:t>
    </w:r>
    <w:r w:rsidR="00962A74">
      <w:tab/>
    </w:r>
    <w:r w:rsidR="00962A74">
      <w:tab/>
      <w:t xml:space="preserve">   Last updated </w:t>
    </w:r>
    <w:r w:rsidR="000E63A8">
      <w:t>Aug</w:t>
    </w:r>
    <w: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3301E" w14:textId="77777777" w:rsidR="007D7480" w:rsidRDefault="007D7480" w:rsidP="007D7480">
      <w:pPr>
        <w:spacing w:after="0" w:line="240" w:lineRule="auto"/>
      </w:pPr>
      <w:r>
        <w:separator/>
      </w:r>
    </w:p>
  </w:footnote>
  <w:footnote w:type="continuationSeparator" w:id="0">
    <w:p w14:paraId="312266C6" w14:textId="77777777" w:rsidR="007D7480" w:rsidRDefault="007D7480" w:rsidP="007D7480">
      <w:pPr>
        <w:spacing w:after="0" w:line="240" w:lineRule="auto"/>
      </w:pPr>
      <w:r>
        <w:continuationSeparator/>
      </w:r>
    </w:p>
  </w:footnote>
  <w:footnote w:type="continuationNotice" w:id="1">
    <w:p w14:paraId="590A4802" w14:textId="77777777" w:rsidR="003A1C81" w:rsidRDefault="003A1C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6B938" w14:textId="77777777" w:rsidR="007D7480" w:rsidRDefault="007D7480" w:rsidP="007D7480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7E1F2E" wp14:editId="317F1C86">
          <wp:simplePos x="0" y="0"/>
          <wp:positionH relativeFrom="margin">
            <wp:align>center</wp:align>
          </wp:positionH>
          <wp:positionV relativeFrom="paragraph">
            <wp:posOffset>-163830</wp:posOffset>
          </wp:positionV>
          <wp:extent cx="5731510" cy="494665"/>
          <wp:effectExtent l="0" t="0" r="2540" b="635"/>
          <wp:wrapSquare wrapText="bothSides"/>
          <wp:docPr id="16549133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80"/>
    <w:rsid w:val="0002643A"/>
    <w:rsid w:val="000E63A8"/>
    <w:rsid w:val="001E3272"/>
    <w:rsid w:val="002F36FC"/>
    <w:rsid w:val="002F689C"/>
    <w:rsid w:val="003532DE"/>
    <w:rsid w:val="003A1C81"/>
    <w:rsid w:val="003E2A83"/>
    <w:rsid w:val="00401CA7"/>
    <w:rsid w:val="00401E24"/>
    <w:rsid w:val="00486298"/>
    <w:rsid w:val="005205CA"/>
    <w:rsid w:val="005245E5"/>
    <w:rsid w:val="00540A17"/>
    <w:rsid w:val="005E23B4"/>
    <w:rsid w:val="0066001F"/>
    <w:rsid w:val="00695D47"/>
    <w:rsid w:val="006F5C90"/>
    <w:rsid w:val="00741DB3"/>
    <w:rsid w:val="007D7480"/>
    <w:rsid w:val="007F0E8A"/>
    <w:rsid w:val="0081582F"/>
    <w:rsid w:val="00840C5A"/>
    <w:rsid w:val="009341D7"/>
    <w:rsid w:val="00962A74"/>
    <w:rsid w:val="00966EDA"/>
    <w:rsid w:val="00976872"/>
    <w:rsid w:val="00A12D0F"/>
    <w:rsid w:val="00A166F9"/>
    <w:rsid w:val="00AB60C2"/>
    <w:rsid w:val="00AF7393"/>
    <w:rsid w:val="00B32890"/>
    <w:rsid w:val="00C26FEC"/>
    <w:rsid w:val="00C6648B"/>
    <w:rsid w:val="00D15DDE"/>
    <w:rsid w:val="00D23B51"/>
    <w:rsid w:val="00D76EE1"/>
    <w:rsid w:val="00DF65F2"/>
    <w:rsid w:val="00E317CD"/>
    <w:rsid w:val="00E7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2ECA616"/>
  <w15:chartTrackingRefBased/>
  <w15:docId w15:val="{7B5D9241-94F9-49C7-B30C-7F42D4AC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b/>
        <w:bCs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4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4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4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4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4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4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4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4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4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4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480"/>
    <w:rPr>
      <w:b w:val="0"/>
      <w:bCs w:val="0"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80"/>
  </w:style>
  <w:style w:type="paragraph" w:styleId="Footer">
    <w:name w:val="footer"/>
    <w:basedOn w:val="Normal"/>
    <w:link w:val="Foot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80"/>
  </w:style>
  <w:style w:type="paragraph" w:styleId="NormalWeb">
    <w:name w:val="Normal (Web)"/>
    <w:basedOn w:val="Normal"/>
    <w:uiPriority w:val="99"/>
    <w:unhideWhenUsed/>
    <w:rsid w:val="007D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DF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0236549DF2CE438F3834698861A11A" ma:contentTypeVersion="16" ma:contentTypeDescription="Create a new document." ma:contentTypeScope="" ma:versionID="f456e28e3c3680fb5a2e18233eb139b3">
  <xsd:schema xmlns:xsd="http://www.w3.org/2001/XMLSchema" xmlns:xs="http://www.w3.org/2001/XMLSchema" xmlns:p="http://schemas.microsoft.com/office/2006/metadata/properties" xmlns:ns2="87b55ff9-0c83-43e2-b253-ab2ed4cb0285" xmlns:ns3="9f9ffdd9-42e1-4d45-aa85-adfb6d859571" targetNamespace="http://schemas.microsoft.com/office/2006/metadata/properties" ma:root="true" ma:fieldsID="1dc13796aa305ffeb8eb8598cb161211" ns2:_="" ns3:_="">
    <xsd:import namespace="87b55ff9-0c83-43e2-b253-ab2ed4cb0285"/>
    <xsd:import namespace="9f9ffdd9-42e1-4d45-aa85-adfb6d859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55ff9-0c83-43e2-b253-ab2ed4cb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ffdd9-42e1-4d45-aa85-adfb6d859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d727a59-f031-4f22-8f97-3262e65c7fbb}" ma:internalName="TaxCatchAll" ma:showField="CatchAllData" ma:web="9f9ffdd9-42e1-4d45-aa85-adfb6d859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9ffdd9-42e1-4d45-aa85-adfb6d859571" xsi:nil="true"/>
    <lcf76f155ced4ddcb4097134ff3c332f xmlns="87b55ff9-0c83-43e2-b253-ab2ed4cb02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273DD-3C7D-4D47-A287-BA923D0B1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AA544-C683-4DA8-A01E-064D5D823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55ff9-0c83-43e2-b253-ab2ed4cb0285"/>
    <ds:schemaRef ds:uri="9f9ffdd9-42e1-4d45-aa85-adfb6d859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84B37-77B1-4B8C-BE35-CBDAD8131AA4}">
  <ds:schemaRefs>
    <ds:schemaRef ds:uri="http://schemas.microsoft.com/office/2006/metadata/properties"/>
    <ds:schemaRef ds:uri="http://schemas.microsoft.com/office/infopath/2007/PartnerControls"/>
    <ds:schemaRef ds:uri="9f9ffdd9-42e1-4d45-aa85-adfb6d859571"/>
    <ds:schemaRef ds:uri="87b55ff9-0c83-43e2-b253-ab2ed4cb02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Ryan-Phillips</dc:creator>
  <cp:keywords/>
  <dc:description/>
  <cp:lastModifiedBy>Jessica Ryan-Phillips</cp:lastModifiedBy>
  <cp:revision>3</cp:revision>
  <dcterms:created xsi:type="dcterms:W3CDTF">2025-09-04T08:42:00Z</dcterms:created>
  <dcterms:modified xsi:type="dcterms:W3CDTF">2025-09-04T08:43:00Z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0x0101005C0236549DF2CE438F3834698861A11A</vt:lpwstr>
  </property>
  <property fmtid="{D5CDD505-2E9C-101B-9397-08002B2CF9AE}" pid="3" name="MediaServiceImageTags">
    <vt:lpwstr/>
  </property>
</Properties>
</file>