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AF867" w14:textId="77777777" w:rsidR="00A67C7A" w:rsidRDefault="00A67C7A">
      <w:pPr>
        <w:rPr>
          <w:b/>
          <w:bCs/>
          <w:i/>
          <w:iCs/>
          <w:u w:val="single"/>
        </w:rPr>
      </w:pPr>
    </w:p>
    <w:p w14:paraId="51ED0A80" w14:textId="1EE61DCD" w:rsidR="00A67C7A" w:rsidRDefault="00A67C7A">
      <w:pPr>
        <w:rPr>
          <w:b/>
          <w:bCs/>
          <w:i/>
          <w:iCs/>
          <w:u w:val="single"/>
        </w:rPr>
      </w:pPr>
      <w:r>
        <w:rPr>
          <w:b/>
          <w:bCs/>
          <w:i/>
          <w:iCs/>
          <w:u w:val="single"/>
        </w:rPr>
        <w:t>TEXT AND STRUCTURE OF AURA CAPITAL PRESENTATION</w:t>
      </w:r>
    </w:p>
    <w:p w14:paraId="01B06EAB" w14:textId="77777777" w:rsidR="00A67C7A" w:rsidRDefault="00A67C7A">
      <w:pPr>
        <w:rPr>
          <w:b/>
          <w:bCs/>
          <w:i/>
          <w:iCs/>
          <w:u w:val="single"/>
        </w:rPr>
      </w:pPr>
    </w:p>
    <w:p w14:paraId="4E40EE37" w14:textId="77777777" w:rsidR="00A67C7A" w:rsidRDefault="00A67C7A">
      <w:pPr>
        <w:rPr>
          <w:b/>
          <w:bCs/>
          <w:i/>
          <w:iCs/>
          <w:u w:val="single"/>
        </w:rPr>
      </w:pPr>
    </w:p>
    <w:p w14:paraId="4CC1059A" w14:textId="1C7865FB" w:rsidR="00BB4D2B" w:rsidRPr="00735F2A" w:rsidRDefault="00735F2A">
      <w:pPr>
        <w:rPr>
          <w:b/>
          <w:bCs/>
          <w:i/>
          <w:iCs/>
          <w:u w:val="single"/>
        </w:rPr>
      </w:pPr>
      <w:r w:rsidRPr="00735F2A">
        <w:rPr>
          <w:b/>
          <w:bCs/>
          <w:i/>
          <w:iCs/>
          <w:u w:val="single"/>
        </w:rPr>
        <w:t>1</w:t>
      </w:r>
      <w:r w:rsidRPr="00735F2A">
        <w:rPr>
          <w:b/>
          <w:bCs/>
          <w:i/>
          <w:iCs/>
          <w:u w:val="single"/>
          <w:vertAlign w:val="superscript"/>
        </w:rPr>
        <w:t>st</w:t>
      </w:r>
      <w:r w:rsidRPr="00735F2A">
        <w:rPr>
          <w:b/>
          <w:bCs/>
          <w:i/>
          <w:iCs/>
          <w:u w:val="single"/>
        </w:rPr>
        <w:t xml:space="preserve"> SECTION: ABOUT US</w:t>
      </w:r>
    </w:p>
    <w:p w14:paraId="001A6DFC" w14:textId="77777777" w:rsidR="00BB4D2B" w:rsidRDefault="00BB4D2B"/>
    <w:p w14:paraId="46C97EA7" w14:textId="2400C89A" w:rsidR="00D94207" w:rsidRDefault="00416168">
      <w:r>
        <w:t>OUR MISSION</w:t>
      </w:r>
    </w:p>
    <w:p w14:paraId="5770BDD8" w14:textId="77777777" w:rsidR="005304BB" w:rsidRPr="005304BB" w:rsidRDefault="005304BB" w:rsidP="005304BB">
      <w:r w:rsidRPr="005304BB">
        <w:rPr>
          <w:b/>
          <w:bCs/>
        </w:rPr>
        <w:t>"Our mission is to responsibly discover, develop, and operate high-quality gold mining assets that deliver sustainable value for our shareholders, employees, communities, and the environment. We are committed to operational excellence, ethical business practices, and long-term growth through strategic investment, innovation, and the development of world-class mining projects."</w:t>
      </w:r>
    </w:p>
    <w:p w14:paraId="0D220310" w14:textId="77777777" w:rsidR="005304BB" w:rsidRDefault="005304BB"/>
    <w:p w14:paraId="3B54242B" w14:textId="391BED8A" w:rsidR="00416168" w:rsidRDefault="00416168">
      <w:r>
        <w:t>OUR VALUE</w:t>
      </w:r>
    </w:p>
    <w:p w14:paraId="39BD51B5" w14:textId="5691D753" w:rsidR="00416168" w:rsidRDefault="00F90037">
      <w:r w:rsidRPr="00F90037">
        <w:t>We are committed to safe and responsible mining that creates enduring value. Guided by integrity, we operate with excellence, protect the environment, and invest in the communities where we work. We respect our people, foster innovation, and pursue sustainable growth to benefit our shareholders, partners, and future generations."</w:t>
      </w:r>
    </w:p>
    <w:p w14:paraId="1EEEC97E" w14:textId="77777777" w:rsidR="000B38A1" w:rsidRDefault="000B38A1"/>
    <w:p w14:paraId="776931B0" w14:textId="77777777" w:rsidR="000B38A1" w:rsidRPr="000B38A1" w:rsidRDefault="000B38A1" w:rsidP="000B38A1">
      <w:r w:rsidRPr="000B38A1">
        <w:rPr>
          <w:b/>
          <w:bCs/>
        </w:rPr>
        <w:t>Safe. Responsible. Innovative.</w:t>
      </w:r>
      <w:r w:rsidRPr="000B38A1">
        <w:br/>
        <w:t>We mine with integrity, protect our world, and create lasting value for all.</w:t>
      </w:r>
    </w:p>
    <w:p w14:paraId="19A43635" w14:textId="77777777" w:rsidR="000B38A1" w:rsidRPr="000B38A1" w:rsidRDefault="000B38A1" w:rsidP="000B38A1">
      <w:r w:rsidRPr="000B38A1">
        <w:rPr>
          <w:b/>
          <w:bCs/>
        </w:rPr>
        <w:t>Our Core Principles:</w:t>
      </w:r>
    </w:p>
    <w:p w14:paraId="4BC0601A" w14:textId="77777777" w:rsidR="000B38A1" w:rsidRPr="000B38A1" w:rsidRDefault="000B38A1" w:rsidP="000B38A1">
      <w:pPr>
        <w:numPr>
          <w:ilvl w:val="0"/>
          <w:numId w:val="1"/>
        </w:numPr>
      </w:pPr>
      <w:r w:rsidRPr="000B38A1">
        <w:rPr>
          <w:b/>
          <w:bCs/>
        </w:rPr>
        <w:t>Safety First</w:t>
      </w:r>
      <w:r w:rsidRPr="000B38A1">
        <w:t xml:space="preserve"> – Protecting our people and communities above all else.</w:t>
      </w:r>
    </w:p>
    <w:p w14:paraId="2E339EE9" w14:textId="77777777" w:rsidR="000B38A1" w:rsidRPr="000B38A1" w:rsidRDefault="000B38A1" w:rsidP="000B38A1">
      <w:pPr>
        <w:numPr>
          <w:ilvl w:val="0"/>
          <w:numId w:val="1"/>
        </w:numPr>
      </w:pPr>
      <w:r w:rsidRPr="000B38A1">
        <w:rPr>
          <w:b/>
          <w:bCs/>
        </w:rPr>
        <w:t>Integrity</w:t>
      </w:r>
      <w:r w:rsidRPr="000B38A1">
        <w:t xml:space="preserve"> – Acting with transparency, ethics, and accountability.</w:t>
      </w:r>
    </w:p>
    <w:p w14:paraId="0D6425D7" w14:textId="77777777" w:rsidR="000B38A1" w:rsidRPr="000B38A1" w:rsidRDefault="000B38A1" w:rsidP="000B38A1">
      <w:pPr>
        <w:numPr>
          <w:ilvl w:val="0"/>
          <w:numId w:val="1"/>
        </w:numPr>
      </w:pPr>
      <w:r w:rsidRPr="000B38A1">
        <w:rPr>
          <w:b/>
          <w:bCs/>
        </w:rPr>
        <w:t>Operational Excellence</w:t>
      </w:r>
      <w:r w:rsidRPr="000B38A1">
        <w:t xml:space="preserve"> – Driving efficiency, innovation, and quality in every project.</w:t>
      </w:r>
    </w:p>
    <w:p w14:paraId="560C70BC" w14:textId="77777777" w:rsidR="000B38A1" w:rsidRPr="000B38A1" w:rsidRDefault="000B38A1" w:rsidP="000B38A1">
      <w:pPr>
        <w:numPr>
          <w:ilvl w:val="0"/>
          <w:numId w:val="1"/>
        </w:numPr>
      </w:pPr>
      <w:r w:rsidRPr="000B38A1">
        <w:rPr>
          <w:b/>
          <w:bCs/>
        </w:rPr>
        <w:t>Sustainability</w:t>
      </w:r>
      <w:r w:rsidRPr="000B38A1">
        <w:t xml:space="preserve"> – Minimizing environmental impact and managing resources responsibly.</w:t>
      </w:r>
    </w:p>
    <w:p w14:paraId="364DCF03" w14:textId="77777777" w:rsidR="000B38A1" w:rsidRPr="000B38A1" w:rsidRDefault="000B38A1" w:rsidP="000B38A1">
      <w:pPr>
        <w:numPr>
          <w:ilvl w:val="0"/>
          <w:numId w:val="1"/>
        </w:numPr>
      </w:pPr>
      <w:r w:rsidRPr="000B38A1">
        <w:rPr>
          <w:b/>
          <w:bCs/>
        </w:rPr>
        <w:lastRenderedPageBreak/>
        <w:t>Community Partnership</w:t>
      </w:r>
      <w:r w:rsidRPr="000B38A1">
        <w:t xml:space="preserve"> – Building strong, respectful, and mutually beneficial relationships.</w:t>
      </w:r>
    </w:p>
    <w:p w14:paraId="620B8373" w14:textId="77777777" w:rsidR="000B38A1" w:rsidRPr="000B38A1" w:rsidRDefault="000B38A1" w:rsidP="000B38A1">
      <w:pPr>
        <w:numPr>
          <w:ilvl w:val="0"/>
          <w:numId w:val="1"/>
        </w:numPr>
      </w:pPr>
      <w:r w:rsidRPr="000B38A1">
        <w:rPr>
          <w:b/>
          <w:bCs/>
        </w:rPr>
        <w:t>Respect for People</w:t>
      </w:r>
      <w:r w:rsidRPr="000B38A1">
        <w:t xml:space="preserve"> – Valuing diversity, fairness, and inclusion.</w:t>
      </w:r>
    </w:p>
    <w:p w14:paraId="6EBEB90D" w14:textId="77777777" w:rsidR="000B38A1" w:rsidRPr="000B38A1" w:rsidRDefault="000B38A1" w:rsidP="000B38A1">
      <w:pPr>
        <w:numPr>
          <w:ilvl w:val="0"/>
          <w:numId w:val="1"/>
        </w:numPr>
      </w:pPr>
      <w:r w:rsidRPr="000B38A1">
        <w:rPr>
          <w:b/>
          <w:bCs/>
        </w:rPr>
        <w:t>Long-Term Value</w:t>
      </w:r>
      <w:r w:rsidRPr="000B38A1">
        <w:t xml:space="preserve"> – Creating enduring economic and social benefits for all stakeholders.</w:t>
      </w:r>
    </w:p>
    <w:p w14:paraId="50376F42" w14:textId="77777777" w:rsidR="004B161C" w:rsidRDefault="004B161C"/>
    <w:p w14:paraId="306BDC7A" w14:textId="01310272" w:rsidR="000B38A1" w:rsidRDefault="004B161C">
      <w:r>
        <w:t>OUR VISION</w:t>
      </w:r>
    </w:p>
    <w:p w14:paraId="0D185201" w14:textId="64F021E5" w:rsidR="004B161C" w:rsidRDefault="00E566FE">
      <w:r>
        <w:t xml:space="preserve">To be a leader in Gold asset development </w:t>
      </w:r>
      <w:r w:rsidR="002F0D9E">
        <w:t xml:space="preserve">with innovative management and organisation solutions, we aim to </w:t>
      </w:r>
      <w:r w:rsidR="00D03A5D">
        <w:t xml:space="preserve">provide solutions from the investment to the production and the value </w:t>
      </w:r>
      <w:r w:rsidR="004E7FFE">
        <w:t>creation of Gold Assets around the globe.</w:t>
      </w:r>
    </w:p>
    <w:p w14:paraId="5AD1218C" w14:textId="77777777" w:rsidR="009367F4" w:rsidRDefault="009367F4"/>
    <w:p w14:paraId="7E566B7A" w14:textId="77777777" w:rsidR="009461B2" w:rsidRDefault="009461B2"/>
    <w:p w14:paraId="0234C58C" w14:textId="114378C0" w:rsidR="009461B2" w:rsidRPr="009461B2" w:rsidRDefault="009461B2" w:rsidP="009461B2">
      <w:pPr>
        <w:rPr>
          <w:b/>
          <w:bCs/>
          <w:i/>
          <w:iCs/>
          <w:u w:val="single"/>
        </w:rPr>
      </w:pPr>
      <w:r>
        <w:rPr>
          <w:b/>
          <w:bCs/>
          <w:i/>
          <w:iCs/>
          <w:u w:val="single"/>
        </w:rPr>
        <w:t>2</w:t>
      </w:r>
      <w:r w:rsidRPr="009461B2">
        <w:rPr>
          <w:b/>
          <w:bCs/>
          <w:i/>
          <w:iCs/>
          <w:u w:val="single"/>
          <w:vertAlign w:val="superscript"/>
        </w:rPr>
        <w:t>nd</w:t>
      </w:r>
      <w:r>
        <w:rPr>
          <w:b/>
          <w:bCs/>
          <w:i/>
          <w:iCs/>
          <w:u w:val="single"/>
        </w:rPr>
        <w:t xml:space="preserve"> SECTION: WHAT WE DO</w:t>
      </w:r>
    </w:p>
    <w:p w14:paraId="6AA5D86D" w14:textId="77777777" w:rsidR="009461B2" w:rsidRDefault="009461B2"/>
    <w:p w14:paraId="22BEAFC5" w14:textId="342E2215" w:rsidR="009461B2" w:rsidRDefault="00465330">
      <w:r>
        <w:t>We develop 4 vertical businesses:</w:t>
      </w:r>
    </w:p>
    <w:p w14:paraId="3266616F" w14:textId="77777777" w:rsidR="00465330" w:rsidRDefault="00465330"/>
    <w:p w14:paraId="5B7B3A13" w14:textId="62CFAAF2" w:rsidR="00465330" w:rsidRDefault="00465330">
      <w:r>
        <w:t>1 – Investment</w:t>
      </w:r>
    </w:p>
    <w:p w14:paraId="7A579EBC" w14:textId="77777777" w:rsidR="00C65CD9" w:rsidRDefault="00C65CD9">
      <w:r w:rsidRPr="00C65CD9">
        <w:t>We are a strategic investor in the gold mining sector, committed to partnering with companies where our involvement creates measurable impact. Beyond capital, we bring deep industry expertise, technical insight, and a global network to enhance project value, improve operational performance, and accelerate growth. We invest selectively, focusing on opportunities where our skills, experience, and relationships can unlock the full potential of mining assets — delivering sustainable returns for all stakeholders."</w:t>
      </w:r>
    </w:p>
    <w:p w14:paraId="411B8491" w14:textId="5E42E264" w:rsidR="00400A31" w:rsidRDefault="00727988" w:rsidP="00400A31">
      <w:r>
        <w:t>2 – Financial Advisory</w:t>
      </w:r>
    </w:p>
    <w:p w14:paraId="78C86924" w14:textId="77777777" w:rsidR="0004703D" w:rsidRPr="0004703D" w:rsidRDefault="0004703D" w:rsidP="0004703D">
      <w:r w:rsidRPr="0004703D">
        <w:rPr>
          <w:b/>
          <w:bCs/>
        </w:rPr>
        <w:t>Strategic Financial Advisory for the Gold Mining Industry</w:t>
      </w:r>
    </w:p>
    <w:p w14:paraId="3B767C45" w14:textId="77777777" w:rsidR="0004703D" w:rsidRPr="0004703D" w:rsidRDefault="0004703D" w:rsidP="0004703D">
      <w:r w:rsidRPr="0004703D">
        <w:pict w14:anchorId="6FC22D91">
          <v:rect id="_x0000_i1049" style="width:0;height:1.5pt" o:hralign="center" o:hrstd="t" o:hr="t" fillcolor="#a0a0a0" stroked="f"/>
        </w:pict>
      </w:r>
    </w:p>
    <w:p w14:paraId="4B8A3603" w14:textId="77777777" w:rsidR="0004703D" w:rsidRPr="0004703D" w:rsidRDefault="0004703D" w:rsidP="0004703D">
      <w:pPr>
        <w:rPr>
          <w:b/>
          <w:bCs/>
        </w:rPr>
      </w:pPr>
      <w:r w:rsidRPr="0004703D">
        <w:rPr>
          <w:b/>
          <w:bCs/>
        </w:rPr>
        <w:t>Subheadline:</w:t>
      </w:r>
    </w:p>
    <w:p w14:paraId="1046EDDB" w14:textId="77777777" w:rsidR="0004703D" w:rsidRPr="0004703D" w:rsidRDefault="0004703D" w:rsidP="0004703D">
      <w:r w:rsidRPr="0004703D">
        <w:t>Unlocking Capital. Driving Growth. Navigating Complexity.</w:t>
      </w:r>
    </w:p>
    <w:p w14:paraId="0C1F9918" w14:textId="77777777" w:rsidR="0004703D" w:rsidRPr="0004703D" w:rsidRDefault="0004703D" w:rsidP="0004703D">
      <w:r w:rsidRPr="0004703D">
        <w:pict w14:anchorId="075B0532">
          <v:rect id="_x0000_i1050" style="width:0;height:1.5pt" o:hralign="center" o:hrstd="t" o:hr="t" fillcolor="#a0a0a0" stroked="f"/>
        </w:pict>
      </w:r>
    </w:p>
    <w:p w14:paraId="3340D97A" w14:textId="77777777" w:rsidR="0004703D" w:rsidRPr="0004703D" w:rsidRDefault="0004703D" w:rsidP="0004703D">
      <w:pPr>
        <w:rPr>
          <w:b/>
          <w:bCs/>
        </w:rPr>
      </w:pPr>
      <w:r w:rsidRPr="0004703D">
        <w:rPr>
          <w:b/>
          <w:bCs/>
        </w:rPr>
        <w:lastRenderedPageBreak/>
        <w:t>About Us Section:</w:t>
      </w:r>
    </w:p>
    <w:p w14:paraId="59E3FA28" w14:textId="467AAFBD" w:rsidR="0004703D" w:rsidRPr="0004703D" w:rsidRDefault="0004703D" w:rsidP="0004703D">
      <w:r w:rsidRPr="0004703D">
        <w:t xml:space="preserve">At </w:t>
      </w:r>
      <w:r w:rsidR="002E4546">
        <w:t>AURA CAPITAL PARNERS</w:t>
      </w:r>
      <w:r w:rsidRPr="0004703D">
        <w:t>, we specialize in financial advisory solutions tailored to the unique needs of the gold mining sector. With deep industry knowledge and strong relationships across global capital markets, we help mining companies raise capital, structure private equity deals, navigate public listings, and manage corporate restructuring.</w:t>
      </w:r>
    </w:p>
    <w:p w14:paraId="1A00AC65" w14:textId="77777777" w:rsidR="0004703D" w:rsidRPr="0004703D" w:rsidRDefault="0004703D" w:rsidP="0004703D">
      <w:r w:rsidRPr="0004703D">
        <w:t>Whether you're an early-stage explorer or a mid-tier producer, we deliver strategic, practical, and investor-aligned advice to support your growth and long-term success.</w:t>
      </w:r>
    </w:p>
    <w:p w14:paraId="26E26CB2" w14:textId="77777777" w:rsidR="0004703D" w:rsidRPr="0004703D" w:rsidRDefault="0004703D" w:rsidP="0004703D">
      <w:r w:rsidRPr="0004703D">
        <w:pict w14:anchorId="49E309D5">
          <v:rect id="_x0000_i1051" style="width:0;height:1.5pt" o:hralign="center" o:hrstd="t" o:hr="t" fillcolor="#a0a0a0" stroked="f"/>
        </w:pict>
      </w:r>
    </w:p>
    <w:p w14:paraId="57709F83" w14:textId="77777777" w:rsidR="0004703D" w:rsidRPr="0004703D" w:rsidRDefault="0004703D" w:rsidP="0004703D">
      <w:pPr>
        <w:rPr>
          <w:b/>
          <w:bCs/>
        </w:rPr>
      </w:pPr>
      <w:r w:rsidRPr="0004703D">
        <w:rPr>
          <w:b/>
          <w:bCs/>
        </w:rPr>
        <w:t>Our Services:</w:t>
      </w:r>
    </w:p>
    <w:p w14:paraId="16A43CEF" w14:textId="77777777" w:rsidR="0004703D" w:rsidRPr="0004703D" w:rsidRDefault="0004703D" w:rsidP="0004703D">
      <w:r w:rsidRPr="0004703D">
        <w:rPr>
          <w:b/>
          <w:bCs/>
        </w:rPr>
        <w:t>Capital Raising:</w:t>
      </w:r>
      <w:r w:rsidRPr="0004703D">
        <w:br/>
        <w:t>We connect mining projects with the right investors—equity, debt, or hybrid—to fund exploration, development, or expansion.</w:t>
      </w:r>
    </w:p>
    <w:p w14:paraId="35C25638" w14:textId="77777777" w:rsidR="0004703D" w:rsidRDefault="0004703D" w:rsidP="0004703D">
      <w:r w:rsidRPr="0004703D">
        <w:rPr>
          <w:b/>
          <w:bCs/>
        </w:rPr>
        <w:t>Private Equity Advisory:</w:t>
      </w:r>
      <w:r w:rsidRPr="0004703D">
        <w:br/>
        <w:t>From structuring to deal execution, we guide clients through private equity transactions with aligned strategies and trusted investor networks.</w:t>
      </w:r>
    </w:p>
    <w:p w14:paraId="47626B4E" w14:textId="77777777" w:rsidR="00BD04D3" w:rsidRPr="00BD04D3" w:rsidRDefault="00BD04D3" w:rsidP="00BD04D3">
      <w:pPr>
        <w:rPr>
          <w:b/>
          <w:bCs/>
        </w:rPr>
      </w:pPr>
      <w:r w:rsidRPr="00BD04D3">
        <w:rPr>
          <w:b/>
          <w:bCs/>
        </w:rPr>
        <w:t>Mergers &amp; Acquisitions Advisory</w:t>
      </w:r>
    </w:p>
    <w:p w14:paraId="3C6A70D4" w14:textId="47D8556E" w:rsidR="00BD04D3" w:rsidRPr="0004703D" w:rsidRDefault="00BD04D3" w:rsidP="0004703D">
      <w:r w:rsidRPr="00BD04D3">
        <w:t>We provide end-to-end M&amp;A advisory services tailored to the mining industry, with a focus on identifying value, mitigating risk, and executing strategic transactions that strengthen our clients’ portfolios.</w:t>
      </w:r>
      <w:r w:rsidR="00714AC4">
        <w:t xml:space="preserve"> </w:t>
      </w:r>
    </w:p>
    <w:p w14:paraId="7B72816D" w14:textId="77777777" w:rsidR="0004703D" w:rsidRPr="0004703D" w:rsidRDefault="0004703D" w:rsidP="0004703D">
      <w:r w:rsidRPr="0004703D">
        <w:rPr>
          <w:b/>
          <w:bCs/>
        </w:rPr>
        <w:t>Public Listings (IPO/RTO):</w:t>
      </w:r>
      <w:r w:rsidRPr="0004703D">
        <w:br/>
        <w:t>Comprehensive listing support, including exchange selection, regulatory readiness, and capital market positioning.</w:t>
      </w:r>
    </w:p>
    <w:p w14:paraId="72DC1FB1" w14:textId="3389F2BF" w:rsidR="0004703D" w:rsidRPr="0004703D" w:rsidRDefault="001D2DE4" w:rsidP="0004703D">
      <w:r>
        <w:rPr>
          <w:b/>
          <w:bCs/>
        </w:rPr>
        <w:t>Board Representation</w:t>
      </w:r>
      <w:r w:rsidR="0004703D" w:rsidRPr="0004703D">
        <w:rPr>
          <w:b/>
          <w:bCs/>
        </w:rPr>
        <w:t>:</w:t>
      </w:r>
      <w:r w:rsidR="0004703D" w:rsidRPr="0004703D">
        <w:br/>
      </w:r>
      <w:r w:rsidR="000517FF">
        <w:t xml:space="preserve">Representing investors on board of public or private mining companies </w:t>
      </w:r>
      <w:r w:rsidR="0004703D" w:rsidRPr="0004703D">
        <w:t>.</w:t>
      </w:r>
    </w:p>
    <w:p w14:paraId="01B8B520" w14:textId="77777777" w:rsidR="0004703D" w:rsidRPr="0004703D" w:rsidRDefault="0004703D" w:rsidP="0004703D">
      <w:r w:rsidRPr="0004703D">
        <w:pict w14:anchorId="25FD12D6">
          <v:rect id="_x0000_i1052" style="width:0;height:1.5pt" o:hralign="center" o:hrstd="t" o:hr="t" fillcolor="#a0a0a0" stroked="f"/>
        </w:pict>
      </w:r>
    </w:p>
    <w:p w14:paraId="26094ECA" w14:textId="77777777" w:rsidR="0004703D" w:rsidRPr="0004703D" w:rsidRDefault="0004703D" w:rsidP="0004703D">
      <w:pPr>
        <w:rPr>
          <w:b/>
          <w:bCs/>
        </w:rPr>
      </w:pPr>
      <w:r w:rsidRPr="0004703D">
        <w:rPr>
          <w:b/>
          <w:bCs/>
        </w:rPr>
        <w:t>Why Choose Us:</w:t>
      </w:r>
    </w:p>
    <w:p w14:paraId="4E205DC5" w14:textId="77777777" w:rsidR="0004703D" w:rsidRPr="0004703D" w:rsidRDefault="0004703D" w:rsidP="0004703D">
      <w:pPr>
        <w:numPr>
          <w:ilvl w:val="0"/>
          <w:numId w:val="3"/>
        </w:numPr>
      </w:pPr>
      <w:r w:rsidRPr="0004703D">
        <w:rPr>
          <w:b/>
          <w:bCs/>
        </w:rPr>
        <w:t>Sector Focused:</w:t>
      </w:r>
      <w:r w:rsidRPr="0004703D">
        <w:t xml:space="preserve"> 100% dedicated to gold mining and natural resources</w:t>
      </w:r>
    </w:p>
    <w:p w14:paraId="4ABA3CDC" w14:textId="77777777" w:rsidR="0004703D" w:rsidRPr="0004703D" w:rsidRDefault="0004703D" w:rsidP="0004703D">
      <w:pPr>
        <w:numPr>
          <w:ilvl w:val="0"/>
          <w:numId w:val="3"/>
        </w:numPr>
      </w:pPr>
      <w:r w:rsidRPr="0004703D">
        <w:rPr>
          <w:b/>
          <w:bCs/>
        </w:rPr>
        <w:t>Global Reach:</w:t>
      </w:r>
      <w:r w:rsidRPr="0004703D">
        <w:t xml:space="preserve"> Access to capital and partners across North America, Australia, Africa, and beyond</w:t>
      </w:r>
    </w:p>
    <w:p w14:paraId="65BDAC25" w14:textId="77777777" w:rsidR="0004703D" w:rsidRPr="0004703D" w:rsidRDefault="0004703D" w:rsidP="0004703D">
      <w:pPr>
        <w:numPr>
          <w:ilvl w:val="0"/>
          <w:numId w:val="3"/>
        </w:numPr>
      </w:pPr>
      <w:r w:rsidRPr="0004703D">
        <w:rPr>
          <w:b/>
          <w:bCs/>
        </w:rPr>
        <w:lastRenderedPageBreak/>
        <w:t>Trusted Network:</w:t>
      </w:r>
      <w:r w:rsidRPr="0004703D">
        <w:t xml:space="preserve"> Strong relationships with institutional investors, PE firms, and capital markets professionals</w:t>
      </w:r>
    </w:p>
    <w:p w14:paraId="3881FAAF" w14:textId="77777777" w:rsidR="0004703D" w:rsidRDefault="0004703D" w:rsidP="0004703D">
      <w:pPr>
        <w:numPr>
          <w:ilvl w:val="0"/>
          <w:numId w:val="3"/>
        </w:numPr>
      </w:pPr>
      <w:r w:rsidRPr="0004703D">
        <w:rPr>
          <w:b/>
          <w:bCs/>
        </w:rPr>
        <w:t>Proven Experience:</w:t>
      </w:r>
      <w:r w:rsidRPr="0004703D">
        <w:t xml:space="preserve"> Track record of successful deals, listings, and strategic outcomes</w:t>
      </w:r>
    </w:p>
    <w:p w14:paraId="555BBD7D" w14:textId="428CEABC" w:rsidR="007E6427" w:rsidRPr="00355555" w:rsidRDefault="00355555" w:rsidP="0004703D">
      <w:pPr>
        <w:numPr>
          <w:ilvl w:val="0"/>
          <w:numId w:val="3"/>
        </w:numPr>
      </w:pPr>
      <w:r>
        <w:rPr>
          <w:b/>
          <w:bCs/>
        </w:rPr>
        <w:t>Our team based in Toronto</w:t>
      </w:r>
      <w:r w:rsidR="00E400FB">
        <w:rPr>
          <w:b/>
          <w:bCs/>
        </w:rPr>
        <w:t>,</w:t>
      </w:r>
      <w:r>
        <w:rPr>
          <w:b/>
          <w:bCs/>
        </w:rPr>
        <w:t xml:space="preserve"> Abu Dhabi</w:t>
      </w:r>
      <w:r w:rsidR="00E400FB">
        <w:rPr>
          <w:b/>
          <w:bCs/>
        </w:rPr>
        <w:t xml:space="preserve"> and Mauritius</w:t>
      </w:r>
      <w:r w:rsidR="00EC4A56">
        <w:rPr>
          <w:b/>
          <w:bCs/>
        </w:rPr>
        <w:t xml:space="preserve">: </w:t>
      </w:r>
      <w:r w:rsidR="00EC4A56" w:rsidRPr="003C1185">
        <w:t xml:space="preserve">Toronto </w:t>
      </w:r>
      <w:r w:rsidR="00226346" w:rsidRPr="003C1185">
        <w:t xml:space="preserve">is </w:t>
      </w:r>
      <w:r w:rsidR="00BC6FE9" w:rsidRPr="003C1185">
        <w:t>leading the</w:t>
      </w:r>
      <w:r w:rsidR="003C1185" w:rsidRPr="003C1185">
        <w:t xml:space="preserve"> gold</w:t>
      </w:r>
      <w:r w:rsidR="00BC6FE9" w:rsidRPr="003C1185">
        <w:t xml:space="preserve"> industry for financ</w:t>
      </w:r>
      <w:r w:rsidR="003C1185" w:rsidRPr="003C1185">
        <w:t>ing and capital market activities. Abu Dhabi</w:t>
      </w:r>
      <w:r w:rsidR="003072DE">
        <w:t xml:space="preserve"> </w:t>
      </w:r>
      <w:r w:rsidR="00071470">
        <w:t xml:space="preserve">became </w:t>
      </w:r>
      <w:r w:rsidR="00885B39">
        <w:t>during the last decade the investment place for the mining industry in the Middle East</w:t>
      </w:r>
      <w:r w:rsidR="00E400FB">
        <w:t xml:space="preserve">. Mauritius is positioned as </w:t>
      </w:r>
      <w:r w:rsidR="00A836EF">
        <w:t>a financial hub for the African mining industry.</w:t>
      </w:r>
    </w:p>
    <w:p w14:paraId="0C17ADA1" w14:textId="77777777" w:rsidR="00355555" w:rsidRPr="0004703D" w:rsidRDefault="00355555" w:rsidP="00EC4A56">
      <w:pPr>
        <w:ind w:left="720"/>
      </w:pPr>
    </w:p>
    <w:p w14:paraId="1BDABF0C" w14:textId="77777777" w:rsidR="00727988" w:rsidRDefault="00727988" w:rsidP="00400A31"/>
    <w:p w14:paraId="7872165B" w14:textId="378DCBEC" w:rsidR="00727988" w:rsidRPr="00F1683A" w:rsidRDefault="00F1683A" w:rsidP="00400A31">
      <w:pPr>
        <w:rPr>
          <w:i/>
          <w:iCs/>
        </w:rPr>
      </w:pPr>
      <w:r>
        <w:rPr>
          <w:i/>
          <w:iCs/>
        </w:rPr>
        <w:t>3</w:t>
      </w:r>
      <w:r w:rsidR="000517FF" w:rsidRPr="00F1683A">
        <w:rPr>
          <w:i/>
          <w:iCs/>
        </w:rPr>
        <w:t xml:space="preserve"> </w:t>
      </w:r>
      <w:r w:rsidR="00727988" w:rsidRPr="00F1683A">
        <w:rPr>
          <w:i/>
          <w:iCs/>
        </w:rPr>
        <w:t xml:space="preserve"> – Restructuring and Operation</w:t>
      </w:r>
    </w:p>
    <w:p w14:paraId="79D12AE2" w14:textId="77777777" w:rsidR="000517FF" w:rsidRPr="000517FF" w:rsidRDefault="000517FF" w:rsidP="00400A31">
      <w:pPr>
        <w:rPr>
          <w:b/>
          <w:bCs/>
          <w:i/>
          <w:iCs/>
          <w:u w:val="single"/>
        </w:rPr>
      </w:pPr>
    </w:p>
    <w:p w14:paraId="5F674BD2" w14:textId="77777777" w:rsidR="008675D5" w:rsidRPr="008675D5" w:rsidRDefault="008675D5" w:rsidP="008675D5">
      <w:pPr>
        <w:rPr>
          <w:b/>
          <w:bCs/>
        </w:rPr>
      </w:pPr>
      <w:r w:rsidRPr="008675D5">
        <w:rPr>
          <w:b/>
          <w:bCs/>
        </w:rPr>
        <w:t>Gold Mining Operational Capacity</w:t>
      </w:r>
    </w:p>
    <w:p w14:paraId="18D49913" w14:textId="77777777" w:rsidR="008675D5" w:rsidRPr="008675D5" w:rsidRDefault="008675D5" w:rsidP="008675D5">
      <w:r w:rsidRPr="008675D5">
        <w:t>We bring deep operational expertise across the full mining lifecycle—from exploration and feasibility through to production and closure. Our team has hands-on experience managing open-pit and underground gold mining operations in diverse jurisdictions, ensuring efficiency, safety, and compliance at every stage.</w:t>
      </w:r>
    </w:p>
    <w:p w14:paraId="2F0122F4" w14:textId="77777777" w:rsidR="008675D5" w:rsidRPr="008675D5" w:rsidRDefault="008675D5" w:rsidP="008675D5">
      <w:r w:rsidRPr="008675D5">
        <w:t>We work closely with technical teams, engineers, and geologists to assess assets, optimize production, and align operations with investor and stakeholder expectations. Whether supporting a ramp-up to commercial production or improving operating margins at producing sites, we deliver value through practical, results-driven guidance.</w:t>
      </w:r>
    </w:p>
    <w:p w14:paraId="59A6B531" w14:textId="77777777" w:rsidR="008675D5" w:rsidRPr="008675D5" w:rsidRDefault="008675D5" w:rsidP="008675D5">
      <w:r w:rsidRPr="008675D5">
        <w:rPr>
          <w:b/>
          <w:bCs/>
        </w:rPr>
        <w:t>Capabilities include:</w:t>
      </w:r>
    </w:p>
    <w:p w14:paraId="6B820EBC" w14:textId="77777777" w:rsidR="008675D5" w:rsidRPr="008675D5" w:rsidRDefault="008675D5" w:rsidP="008675D5">
      <w:pPr>
        <w:numPr>
          <w:ilvl w:val="0"/>
          <w:numId w:val="4"/>
        </w:numPr>
      </w:pPr>
      <w:r w:rsidRPr="008675D5">
        <w:t>Operational assessment and diagnostics</w:t>
      </w:r>
    </w:p>
    <w:p w14:paraId="777C3EC0" w14:textId="77777777" w:rsidR="008675D5" w:rsidRPr="008675D5" w:rsidRDefault="008675D5" w:rsidP="008675D5">
      <w:pPr>
        <w:numPr>
          <w:ilvl w:val="0"/>
          <w:numId w:val="4"/>
        </w:numPr>
      </w:pPr>
      <w:r w:rsidRPr="008675D5">
        <w:t>Production planning and optimization</w:t>
      </w:r>
    </w:p>
    <w:p w14:paraId="748040B6" w14:textId="77777777" w:rsidR="008675D5" w:rsidRPr="008675D5" w:rsidRDefault="008675D5" w:rsidP="008675D5">
      <w:pPr>
        <w:numPr>
          <w:ilvl w:val="0"/>
          <w:numId w:val="4"/>
        </w:numPr>
      </w:pPr>
      <w:r w:rsidRPr="008675D5">
        <w:t>Cost control and efficiency programs</w:t>
      </w:r>
    </w:p>
    <w:p w14:paraId="773F74C9" w14:textId="77777777" w:rsidR="008675D5" w:rsidRPr="008675D5" w:rsidRDefault="008675D5" w:rsidP="008675D5">
      <w:pPr>
        <w:numPr>
          <w:ilvl w:val="0"/>
          <w:numId w:val="4"/>
        </w:numPr>
      </w:pPr>
      <w:r w:rsidRPr="008675D5">
        <w:t>Environmental, social, and regulatory compliance</w:t>
      </w:r>
    </w:p>
    <w:p w14:paraId="587027CC" w14:textId="77777777" w:rsidR="008675D5" w:rsidRPr="008675D5" w:rsidRDefault="008675D5" w:rsidP="008675D5">
      <w:pPr>
        <w:numPr>
          <w:ilvl w:val="0"/>
          <w:numId w:val="4"/>
        </w:numPr>
      </w:pPr>
      <w:r w:rsidRPr="008675D5">
        <w:t>CapEx and OpEx planning for project scalability</w:t>
      </w:r>
    </w:p>
    <w:p w14:paraId="61B3A2C9" w14:textId="77777777" w:rsidR="008675D5" w:rsidRPr="008675D5" w:rsidRDefault="008675D5" w:rsidP="008675D5">
      <w:r w:rsidRPr="008675D5">
        <w:pict w14:anchorId="729F2BFC">
          <v:rect id="_x0000_i1063" style="width:0;height:1.5pt" o:hralign="center" o:hrstd="t" o:hr="t" fillcolor="#a0a0a0" stroked="f"/>
        </w:pict>
      </w:r>
    </w:p>
    <w:p w14:paraId="4378E584" w14:textId="77777777" w:rsidR="008675D5" w:rsidRPr="008675D5" w:rsidRDefault="008675D5" w:rsidP="008675D5">
      <w:pPr>
        <w:rPr>
          <w:b/>
          <w:bCs/>
        </w:rPr>
      </w:pPr>
      <w:r w:rsidRPr="008675D5">
        <w:rPr>
          <w:b/>
          <w:bCs/>
        </w:rPr>
        <w:t>Restructuring &amp; Turnaround Capabilities</w:t>
      </w:r>
    </w:p>
    <w:p w14:paraId="1009D365" w14:textId="77777777" w:rsidR="008675D5" w:rsidRPr="008675D5" w:rsidRDefault="008675D5" w:rsidP="008675D5">
      <w:r w:rsidRPr="008675D5">
        <w:lastRenderedPageBreak/>
        <w:t>We specialize in strategic and financial restructuring for gold mining companies facing operational or financial challenges. Our approach combines industry-specific insight with capital market acumen, allowing us to design and implement turnaround strategies that stabilize businesses and position them for sustainable growth.</w:t>
      </w:r>
    </w:p>
    <w:p w14:paraId="63FF8662" w14:textId="77777777" w:rsidR="008675D5" w:rsidRPr="008675D5" w:rsidRDefault="008675D5" w:rsidP="008675D5">
      <w:r w:rsidRPr="008675D5">
        <w:t>From distressed asset evaluations to recapitalization strategies, we provide comprehensive advisory services that align creditors, investors, and management toward common recovery goals.</w:t>
      </w:r>
    </w:p>
    <w:p w14:paraId="5CD33C62" w14:textId="77777777" w:rsidR="008675D5" w:rsidRPr="008675D5" w:rsidRDefault="008675D5" w:rsidP="008675D5">
      <w:r w:rsidRPr="008675D5">
        <w:rPr>
          <w:b/>
          <w:bCs/>
        </w:rPr>
        <w:t>Capabilities include:</w:t>
      </w:r>
    </w:p>
    <w:p w14:paraId="2EC07330" w14:textId="77777777" w:rsidR="008675D5" w:rsidRPr="008675D5" w:rsidRDefault="008675D5" w:rsidP="008675D5">
      <w:pPr>
        <w:numPr>
          <w:ilvl w:val="0"/>
          <w:numId w:val="5"/>
        </w:numPr>
      </w:pPr>
      <w:r w:rsidRPr="008675D5">
        <w:t>Financial and operational restructuring</w:t>
      </w:r>
    </w:p>
    <w:p w14:paraId="280FCE62" w14:textId="77777777" w:rsidR="008675D5" w:rsidRPr="008675D5" w:rsidRDefault="008675D5" w:rsidP="008675D5">
      <w:pPr>
        <w:numPr>
          <w:ilvl w:val="0"/>
          <w:numId w:val="5"/>
        </w:numPr>
      </w:pPr>
      <w:r w:rsidRPr="008675D5">
        <w:t>Balance sheet optimization and debt advisory</w:t>
      </w:r>
    </w:p>
    <w:p w14:paraId="016D4632" w14:textId="77777777" w:rsidR="008675D5" w:rsidRPr="008675D5" w:rsidRDefault="008675D5" w:rsidP="008675D5">
      <w:pPr>
        <w:numPr>
          <w:ilvl w:val="0"/>
          <w:numId w:val="5"/>
        </w:numPr>
      </w:pPr>
      <w:r w:rsidRPr="008675D5">
        <w:t>Asset divestitures and portfolio rationalization</w:t>
      </w:r>
    </w:p>
    <w:p w14:paraId="582A8F4E" w14:textId="77777777" w:rsidR="008675D5" w:rsidRPr="008675D5" w:rsidRDefault="008675D5" w:rsidP="008675D5">
      <w:pPr>
        <w:numPr>
          <w:ilvl w:val="0"/>
          <w:numId w:val="5"/>
        </w:numPr>
      </w:pPr>
      <w:r w:rsidRPr="008675D5">
        <w:t>Crisis management and interim support</w:t>
      </w:r>
    </w:p>
    <w:p w14:paraId="73C88471" w14:textId="77777777" w:rsidR="008675D5" w:rsidRPr="008675D5" w:rsidRDefault="008675D5" w:rsidP="008675D5">
      <w:pPr>
        <w:numPr>
          <w:ilvl w:val="0"/>
          <w:numId w:val="5"/>
        </w:numPr>
      </w:pPr>
      <w:r w:rsidRPr="008675D5">
        <w:t>Stakeholder negotiation and strategic communications</w:t>
      </w:r>
    </w:p>
    <w:p w14:paraId="2AD99843" w14:textId="77777777" w:rsidR="00727988" w:rsidRDefault="00727988" w:rsidP="00400A31"/>
    <w:p w14:paraId="08C5F3FA" w14:textId="0D6CD52A" w:rsidR="00727988" w:rsidRPr="00F1683A" w:rsidRDefault="00727988" w:rsidP="00400A31">
      <w:r w:rsidRPr="00F1683A">
        <w:t>4</w:t>
      </w:r>
      <w:r w:rsidR="003A79D8" w:rsidRPr="00F1683A">
        <w:t>–</w:t>
      </w:r>
      <w:r w:rsidRPr="00F1683A">
        <w:t xml:space="preserve"> </w:t>
      </w:r>
      <w:r w:rsidR="000517FF" w:rsidRPr="00F1683A">
        <w:t>LOGISTICS</w:t>
      </w:r>
    </w:p>
    <w:p w14:paraId="12ED3EF5" w14:textId="6DBADF61" w:rsidR="003A79D8" w:rsidRDefault="003A79D8" w:rsidP="00400A31">
      <w:r>
        <w:t>Our subsidiary Markam Group</w:t>
      </w:r>
      <w:r w:rsidR="00741BDB">
        <w:t xml:space="preserve"> provides contract mining solutions and dry and wet lease of </w:t>
      </w:r>
      <w:r w:rsidR="006C4B9C">
        <w:t>equipment</w:t>
      </w:r>
      <w:r w:rsidR="00C67978">
        <w:t xml:space="preserve"> for mining operations</w:t>
      </w:r>
      <w:r w:rsidR="000517FF">
        <w:t>.</w:t>
      </w:r>
    </w:p>
    <w:p w14:paraId="18993C63" w14:textId="2C37D719" w:rsidR="000517FF" w:rsidRDefault="00D75570" w:rsidP="00400A31">
      <w:r>
        <w:t xml:space="preserve">With operations in Africa and South America, Markam can provides </w:t>
      </w:r>
      <w:r w:rsidR="00945411">
        <w:t>the best solution to your logistics challenge in Mining operations</w:t>
      </w:r>
    </w:p>
    <w:p w14:paraId="11780984" w14:textId="626B31A1" w:rsidR="006C4B9C" w:rsidRDefault="006C4B9C" w:rsidP="00400A31">
      <w:hyperlink r:id="rId5" w:history="1">
        <w:r w:rsidRPr="004B7428">
          <w:rPr>
            <w:rStyle w:val="Lienhypertexte"/>
          </w:rPr>
          <w:t>www.markam-group.com</w:t>
        </w:r>
      </w:hyperlink>
    </w:p>
    <w:p w14:paraId="6C2D3C0D" w14:textId="77777777" w:rsidR="006C4B9C" w:rsidRDefault="006C4B9C" w:rsidP="00400A31"/>
    <w:p w14:paraId="71252334" w14:textId="77777777" w:rsidR="006C4B9C" w:rsidRDefault="006C4B9C" w:rsidP="00400A31"/>
    <w:p w14:paraId="195524BF" w14:textId="4B0706BC" w:rsidR="003A79D8" w:rsidRDefault="00F1683A" w:rsidP="00400A31">
      <w:r>
        <w:t>3</w:t>
      </w:r>
      <w:r w:rsidRPr="00F1683A">
        <w:rPr>
          <w:vertAlign w:val="superscript"/>
        </w:rPr>
        <w:t>rd</w:t>
      </w:r>
      <w:r>
        <w:t xml:space="preserve"> SECTION: CONTACT US</w:t>
      </w:r>
    </w:p>
    <w:p w14:paraId="06FD77FB" w14:textId="148E70A3" w:rsidR="00CB1145" w:rsidRDefault="00CB1145" w:rsidP="00400A31">
      <w:r>
        <w:t>AURA Capital Partners</w:t>
      </w:r>
    </w:p>
    <w:p w14:paraId="59CCA6BC" w14:textId="2D11BFEB" w:rsidR="00CB1145" w:rsidRDefault="00CB1145" w:rsidP="00400A31">
      <w:r>
        <w:t>100 King Street West</w:t>
      </w:r>
    </w:p>
    <w:p w14:paraId="195CABD0" w14:textId="48F43AFD" w:rsidR="00CB1145" w:rsidRDefault="00CB1145" w:rsidP="00400A31">
      <w:r>
        <w:t>Toronto, Ontario</w:t>
      </w:r>
      <w:r w:rsidR="006F62AC">
        <w:t xml:space="preserve"> M5X 1C7</w:t>
      </w:r>
    </w:p>
    <w:p w14:paraId="002E57D2" w14:textId="2919B7DF" w:rsidR="00757FE4" w:rsidRDefault="00757FE4" w:rsidP="00400A31">
      <w:r>
        <w:t>CANADA</w:t>
      </w:r>
    </w:p>
    <w:p w14:paraId="22FE2444" w14:textId="77777777" w:rsidR="00757FE4" w:rsidRDefault="00757FE4" w:rsidP="00400A31"/>
    <w:p w14:paraId="705F92AE" w14:textId="77777777" w:rsidR="00F9274F" w:rsidRDefault="00757FE4" w:rsidP="00400A31">
      <w:r>
        <w:lastRenderedPageBreak/>
        <w:t xml:space="preserve">310 Barkly Wharf </w:t>
      </w:r>
    </w:p>
    <w:p w14:paraId="5209A3F7" w14:textId="7E78E5FA" w:rsidR="00757FE4" w:rsidRDefault="00757FE4" w:rsidP="00400A31">
      <w:r>
        <w:t>Le Caudan</w:t>
      </w:r>
      <w:r w:rsidR="00F9274F">
        <w:t xml:space="preserve"> Waterfront</w:t>
      </w:r>
    </w:p>
    <w:p w14:paraId="60E1D8C1" w14:textId="0E8056CA" w:rsidR="00F9274F" w:rsidRDefault="00F9274F" w:rsidP="00400A31">
      <w:r>
        <w:t>Port Louis</w:t>
      </w:r>
    </w:p>
    <w:p w14:paraId="24FE3D10" w14:textId="3FDF4C50" w:rsidR="00F9274F" w:rsidRDefault="00F9274F" w:rsidP="00400A31">
      <w:r>
        <w:t>MAURITIUS</w:t>
      </w:r>
    </w:p>
    <w:p w14:paraId="2D1D1A0A" w14:textId="77777777" w:rsidR="00F9274F" w:rsidRDefault="00F9274F" w:rsidP="00400A31"/>
    <w:p w14:paraId="0696F508" w14:textId="50928632" w:rsidR="0051154D" w:rsidRDefault="0051154D" w:rsidP="00400A31">
      <w:r>
        <w:t>info@aura-cp.com</w:t>
      </w:r>
    </w:p>
    <w:p w14:paraId="225137F8" w14:textId="77777777" w:rsidR="009461B2" w:rsidRDefault="009461B2"/>
    <w:p w14:paraId="5510D7D4" w14:textId="77777777" w:rsidR="009461B2" w:rsidRDefault="009461B2"/>
    <w:sectPr w:rsidR="009461B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593F00"/>
    <w:multiLevelType w:val="multilevel"/>
    <w:tmpl w:val="5108F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BE0B72"/>
    <w:multiLevelType w:val="multilevel"/>
    <w:tmpl w:val="B1BE5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17821F3"/>
    <w:multiLevelType w:val="hybridMultilevel"/>
    <w:tmpl w:val="4FE0A682"/>
    <w:lvl w:ilvl="0" w:tplc="B62E7E56">
      <w:start w:val="1"/>
      <w:numFmt w:val="bullet"/>
      <w:lvlText w:val="-"/>
      <w:lvlJc w:val="left"/>
      <w:pPr>
        <w:ind w:left="1080" w:hanging="360"/>
      </w:pPr>
      <w:rPr>
        <w:rFonts w:ascii="Aptos" w:eastAsiaTheme="minorHAnsi" w:hAnsi="Aptos"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15:restartNumberingAfterBreak="0">
    <w:nsid w:val="69082160"/>
    <w:multiLevelType w:val="multilevel"/>
    <w:tmpl w:val="1EC8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3D209C"/>
    <w:multiLevelType w:val="multilevel"/>
    <w:tmpl w:val="76E22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886993">
    <w:abstractNumId w:val="1"/>
  </w:num>
  <w:num w:numId="2" w16cid:durableId="1591348213">
    <w:abstractNumId w:val="2"/>
  </w:num>
  <w:num w:numId="3" w16cid:durableId="2001536501">
    <w:abstractNumId w:val="3"/>
  </w:num>
  <w:num w:numId="4" w16cid:durableId="1228613438">
    <w:abstractNumId w:val="4"/>
  </w:num>
  <w:num w:numId="5" w16cid:durableId="570313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207"/>
    <w:rsid w:val="0004703D"/>
    <w:rsid w:val="000517FF"/>
    <w:rsid w:val="00071470"/>
    <w:rsid w:val="000B38A1"/>
    <w:rsid w:val="001D2DE4"/>
    <w:rsid w:val="00226346"/>
    <w:rsid w:val="002E4546"/>
    <w:rsid w:val="002F0D9E"/>
    <w:rsid w:val="003072DE"/>
    <w:rsid w:val="00355555"/>
    <w:rsid w:val="003A79D8"/>
    <w:rsid w:val="003C1185"/>
    <w:rsid w:val="00400A31"/>
    <w:rsid w:val="00416168"/>
    <w:rsid w:val="00465330"/>
    <w:rsid w:val="004B161C"/>
    <w:rsid w:val="004E7FFE"/>
    <w:rsid w:val="0051154D"/>
    <w:rsid w:val="005304BB"/>
    <w:rsid w:val="005D29FB"/>
    <w:rsid w:val="00682552"/>
    <w:rsid w:val="006C4B9C"/>
    <w:rsid w:val="006F62AC"/>
    <w:rsid w:val="00714AC4"/>
    <w:rsid w:val="00727988"/>
    <w:rsid w:val="00735F2A"/>
    <w:rsid w:val="00741BDB"/>
    <w:rsid w:val="00754270"/>
    <w:rsid w:val="00757FE4"/>
    <w:rsid w:val="007B4135"/>
    <w:rsid w:val="007E6427"/>
    <w:rsid w:val="008675D5"/>
    <w:rsid w:val="00885B39"/>
    <w:rsid w:val="009367F4"/>
    <w:rsid w:val="00945411"/>
    <w:rsid w:val="009461B2"/>
    <w:rsid w:val="00A67C7A"/>
    <w:rsid w:val="00A836EF"/>
    <w:rsid w:val="00BB4D2B"/>
    <w:rsid w:val="00BC6FE9"/>
    <w:rsid w:val="00BD04D3"/>
    <w:rsid w:val="00C65CD9"/>
    <w:rsid w:val="00C67978"/>
    <w:rsid w:val="00CB1145"/>
    <w:rsid w:val="00D03A5D"/>
    <w:rsid w:val="00D75570"/>
    <w:rsid w:val="00D94207"/>
    <w:rsid w:val="00DB362F"/>
    <w:rsid w:val="00DD49F8"/>
    <w:rsid w:val="00DF5385"/>
    <w:rsid w:val="00E400FB"/>
    <w:rsid w:val="00E566FE"/>
    <w:rsid w:val="00EA006A"/>
    <w:rsid w:val="00EC4A56"/>
    <w:rsid w:val="00F1683A"/>
    <w:rsid w:val="00F90037"/>
    <w:rsid w:val="00F9274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D2A6"/>
  <w15:chartTrackingRefBased/>
  <w15:docId w15:val="{D3E7DDF3-DB2B-4708-9AF0-870CD4068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942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42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420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420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420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420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420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420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420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420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420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420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420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420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420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420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420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4207"/>
    <w:rPr>
      <w:rFonts w:eastAsiaTheme="majorEastAsia" w:cstheme="majorBidi"/>
      <w:color w:val="272727" w:themeColor="text1" w:themeTint="D8"/>
    </w:rPr>
  </w:style>
  <w:style w:type="paragraph" w:styleId="Titre">
    <w:name w:val="Title"/>
    <w:basedOn w:val="Normal"/>
    <w:next w:val="Normal"/>
    <w:link w:val="TitreCar"/>
    <w:uiPriority w:val="10"/>
    <w:qFormat/>
    <w:rsid w:val="00D942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420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420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420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4207"/>
    <w:pPr>
      <w:spacing w:before="160"/>
      <w:jc w:val="center"/>
    </w:pPr>
    <w:rPr>
      <w:i/>
      <w:iCs/>
      <w:color w:val="404040" w:themeColor="text1" w:themeTint="BF"/>
    </w:rPr>
  </w:style>
  <w:style w:type="character" w:customStyle="1" w:styleId="CitationCar">
    <w:name w:val="Citation Car"/>
    <w:basedOn w:val="Policepardfaut"/>
    <w:link w:val="Citation"/>
    <w:uiPriority w:val="29"/>
    <w:rsid w:val="00D94207"/>
    <w:rPr>
      <w:i/>
      <w:iCs/>
      <w:color w:val="404040" w:themeColor="text1" w:themeTint="BF"/>
    </w:rPr>
  </w:style>
  <w:style w:type="paragraph" w:styleId="Paragraphedeliste">
    <w:name w:val="List Paragraph"/>
    <w:basedOn w:val="Normal"/>
    <w:uiPriority w:val="34"/>
    <w:qFormat/>
    <w:rsid w:val="00D94207"/>
    <w:pPr>
      <w:ind w:left="720"/>
      <w:contextualSpacing/>
    </w:pPr>
  </w:style>
  <w:style w:type="character" w:styleId="Accentuationintense">
    <w:name w:val="Intense Emphasis"/>
    <w:basedOn w:val="Policepardfaut"/>
    <w:uiPriority w:val="21"/>
    <w:qFormat/>
    <w:rsid w:val="00D94207"/>
    <w:rPr>
      <w:i/>
      <w:iCs/>
      <w:color w:val="0F4761" w:themeColor="accent1" w:themeShade="BF"/>
    </w:rPr>
  </w:style>
  <w:style w:type="paragraph" w:styleId="Citationintense">
    <w:name w:val="Intense Quote"/>
    <w:basedOn w:val="Normal"/>
    <w:next w:val="Normal"/>
    <w:link w:val="CitationintenseCar"/>
    <w:uiPriority w:val="30"/>
    <w:qFormat/>
    <w:rsid w:val="00D942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4207"/>
    <w:rPr>
      <w:i/>
      <w:iCs/>
      <w:color w:val="0F4761" w:themeColor="accent1" w:themeShade="BF"/>
    </w:rPr>
  </w:style>
  <w:style w:type="character" w:styleId="Rfrenceintense">
    <w:name w:val="Intense Reference"/>
    <w:basedOn w:val="Policepardfaut"/>
    <w:uiPriority w:val="32"/>
    <w:qFormat/>
    <w:rsid w:val="00D94207"/>
    <w:rPr>
      <w:b/>
      <w:bCs/>
      <w:smallCaps/>
      <w:color w:val="0F4761" w:themeColor="accent1" w:themeShade="BF"/>
      <w:spacing w:val="5"/>
    </w:rPr>
  </w:style>
  <w:style w:type="character" w:styleId="Lienhypertexte">
    <w:name w:val="Hyperlink"/>
    <w:basedOn w:val="Policepardfaut"/>
    <w:uiPriority w:val="99"/>
    <w:unhideWhenUsed/>
    <w:rsid w:val="006C4B9C"/>
    <w:rPr>
      <w:color w:val="467886" w:themeColor="hyperlink"/>
      <w:u w:val="single"/>
    </w:rPr>
  </w:style>
  <w:style w:type="character" w:styleId="Mentionnonrsolue">
    <w:name w:val="Unresolved Mention"/>
    <w:basedOn w:val="Policepardfaut"/>
    <w:uiPriority w:val="99"/>
    <w:semiHidden/>
    <w:unhideWhenUsed/>
    <w:rsid w:val="006C4B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kam-group.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94</TotalTime>
  <Pages>6</Pages>
  <Words>1009</Words>
  <Characters>5753</Characters>
  <Application>Microsoft Office Word</Application>
  <DocSecurity>0</DocSecurity>
  <Lines>47</Lines>
  <Paragraphs>13</Paragraphs>
  <ScaleCrop>false</ScaleCrop>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LELOUVIER</dc:creator>
  <cp:keywords/>
  <dc:description/>
  <cp:lastModifiedBy>Arnaud LELOUVIER</cp:lastModifiedBy>
  <cp:revision>58</cp:revision>
  <dcterms:created xsi:type="dcterms:W3CDTF">2025-08-07T22:17:00Z</dcterms:created>
  <dcterms:modified xsi:type="dcterms:W3CDTF">2025-08-07T23:51:00Z</dcterms:modified>
</cp:coreProperties>
</file>