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94D24" w14:textId="00F64242" w:rsidR="00C6648B" w:rsidRPr="00C26FEC" w:rsidRDefault="00741DB3" w:rsidP="00C26FEC">
      <w:pPr>
        <w:jc w:val="center"/>
      </w:pPr>
      <w:r w:rsidRPr="005245E5">
        <w:t>Infographic Design Information</w:t>
      </w:r>
      <w:r w:rsidR="00C26FEC">
        <w:br/>
      </w:r>
      <w:r w:rsidR="0081330A">
        <w:rPr>
          <w:b w:val="0"/>
          <w:bCs w:val="0"/>
        </w:rPr>
        <w:t>DRAFFT2 study</w:t>
      </w:r>
    </w:p>
    <w:tbl>
      <w:tblPr>
        <w:tblStyle w:val="TableGrid"/>
        <w:tblW w:w="0" w:type="auto"/>
        <w:tblLook w:val="04A0" w:firstRow="1" w:lastRow="0" w:firstColumn="1" w:lastColumn="0" w:noHBand="0" w:noVBand="1"/>
      </w:tblPr>
      <w:tblGrid>
        <w:gridCol w:w="3114"/>
        <w:gridCol w:w="10773"/>
      </w:tblGrid>
      <w:tr w:rsidR="0081330A" w:rsidRPr="007F0E8A" w14:paraId="12E94C73" w14:textId="77777777" w:rsidTr="0081330A">
        <w:tc>
          <w:tcPr>
            <w:tcW w:w="3114" w:type="dxa"/>
          </w:tcPr>
          <w:p w14:paraId="2C5A477E" w14:textId="5484942F" w:rsidR="0081330A" w:rsidRPr="007F0E8A" w:rsidRDefault="0081330A" w:rsidP="00741DB3">
            <w:pPr>
              <w:rPr>
                <w:b w:val="0"/>
                <w:bCs w:val="0"/>
              </w:rPr>
            </w:pPr>
            <w:r w:rsidRPr="00AF7393">
              <w:t>Study information</w:t>
            </w:r>
          </w:p>
        </w:tc>
        <w:tc>
          <w:tcPr>
            <w:tcW w:w="10773" w:type="dxa"/>
          </w:tcPr>
          <w:p w14:paraId="1E757289" w14:textId="3EC9AD8E" w:rsidR="0081330A" w:rsidRPr="005245E5" w:rsidRDefault="0081330A" w:rsidP="00741DB3">
            <w:r>
              <w:t>Answer</w:t>
            </w:r>
          </w:p>
        </w:tc>
      </w:tr>
      <w:tr w:rsidR="0081330A" w:rsidRPr="007F0E8A" w14:paraId="2E9318BA" w14:textId="7856D22E" w:rsidTr="0081330A">
        <w:tc>
          <w:tcPr>
            <w:tcW w:w="3114" w:type="dxa"/>
          </w:tcPr>
          <w:p w14:paraId="6F30C5CA" w14:textId="4153613D" w:rsidR="0081330A" w:rsidRPr="007F0E8A" w:rsidRDefault="0081330A" w:rsidP="00741DB3">
            <w:pPr>
              <w:rPr>
                <w:b w:val="0"/>
                <w:bCs w:val="0"/>
              </w:rPr>
            </w:pPr>
            <w:r w:rsidRPr="007F0E8A">
              <w:rPr>
                <w:b w:val="0"/>
                <w:bCs w:val="0"/>
              </w:rPr>
              <w:t>Study title</w:t>
            </w:r>
          </w:p>
        </w:tc>
        <w:tc>
          <w:tcPr>
            <w:tcW w:w="10773" w:type="dxa"/>
          </w:tcPr>
          <w:p w14:paraId="3D20CE32" w14:textId="12738C4A" w:rsidR="0081330A" w:rsidRPr="007F0E8A" w:rsidRDefault="0081330A" w:rsidP="00741DB3">
            <w:pPr>
              <w:rPr>
                <w:b w:val="0"/>
                <w:bCs w:val="0"/>
              </w:rPr>
            </w:pPr>
            <w:r w:rsidRPr="00222990">
              <w:rPr>
                <w:b w:val="0"/>
                <w:bCs w:val="0"/>
              </w:rPr>
              <w:t>Distal Radius Acute Fracture Fixation Trial 2</w:t>
            </w:r>
          </w:p>
        </w:tc>
      </w:tr>
      <w:tr w:rsidR="0081330A" w:rsidRPr="007F0E8A" w14:paraId="0927F00A" w14:textId="02420270" w:rsidTr="0081330A">
        <w:tc>
          <w:tcPr>
            <w:tcW w:w="3114" w:type="dxa"/>
          </w:tcPr>
          <w:p w14:paraId="5C2852C3" w14:textId="0BA8E3DB" w:rsidR="0081330A" w:rsidRPr="007F0E8A" w:rsidRDefault="0081330A" w:rsidP="00741DB3">
            <w:pPr>
              <w:rPr>
                <w:b w:val="0"/>
                <w:bCs w:val="0"/>
              </w:rPr>
            </w:pPr>
            <w:r w:rsidRPr="007F0E8A">
              <w:rPr>
                <w:b w:val="0"/>
                <w:bCs w:val="0"/>
              </w:rPr>
              <w:t xml:space="preserve">Study acronym </w:t>
            </w:r>
          </w:p>
        </w:tc>
        <w:tc>
          <w:tcPr>
            <w:tcW w:w="10773" w:type="dxa"/>
          </w:tcPr>
          <w:p w14:paraId="11FBEFB7" w14:textId="592E3A3F" w:rsidR="0081330A" w:rsidRPr="007F0E8A" w:rsidRDefault="0081330A" w:rsidP="00741DB3">
            <w:pPr>
              <w:rPr>
                <w:b w:val="0"/>
                <w:bCs w:val="0"/>
              </w:rPr>
            </w:pPr>
            <w:r>
              <w:rPr>
                <w:b w:val="0"/>
                <w:bCs w:val="0"/>
              </w:rPr>
              <w:t>DRAFFT2</w:t>
            </w:r>
          </w:p>
        </w:tc>
      </w:tr>
      <w:tr w:rsidR="0081330A" w:rsidRPr="007F0E8A" w14:paraId="75132A79" w14:textId="235A7E80" w:rsidTr="0081330A">
        <w:tc>
          <w:tcPr>
            <w:tcW w:w="3114" w:type="dxa"/>
          </w:tcPr>
          <w:p w14:paraId="5C3057B8" w14:textId="0E1A2ABC" w:rsidR="0081330A" w:rsidRPr="007F0E8A" w:rsidRDefault="0081330A" w:rsidP="00486298">
            <w:pPr>
              <w:rPr>
                <w:b w:val="0"/>
                <w:bCs w:val="0"/>
              </w:rPr>
            </w:pPr>
            <w:r>
              <w:rPr>
                <w:b w:val="0"/>
                <w:bCs w:val="0"/>
              </w:rPr>
              <w:t>Headline</w:t>
            </w:r>
          </w:p>
        </w:tc>
        <w:tc>
          <w:tcPr>
            <w:tcW w:w="10773" w:type="dxa"/>
          </w:tcPr>
          <w:p w14:paraId="45A20E80" w14:textId="37DE523F" w:rsidR="0081330A" w:rsidRPr="007F0E8A" w:rsidRDefault="0081330A" w:rsidP="00486298">
            <w:pPr>
              <w:rPr>
                <w:b w:val="0"/>
                <w:bCs w:val="0"/>
              </w:rPr>
            </w:pPr>
            <w:r>
              <w:rPr>
                <w:b w:val="0"/>
                <w:bCs w:val="0"/>
              </w:rPr>
              <w:t>Wrist fractures can be treated safely in a simple plaster cast</w:t>
            </w:r>
          </w:p>
        </w:tc>
      </w:tr>
      <w:tr w:rsidR="0081330A" w:rsidRPr="007F0E8A" w14:paraId="3B408C39" w14:textId="48E55B98" w:rsidTr="0081330A">
        <w:trPr>
          <w:trHeight w:val="2255"/>
        </w:trPr>
        <w:tc>
          <w:tcPr>
            <w:tcW w:w="3114" w:type="dxa"/>
          </w:tcPr>
          <w:p w14:paraId="7B516C53" w14:textId="6C9E434F" w:rsidR="0081330A" w:rsidRPr="007F0E8A" w:rsidRDefault="0081330A" w:rsidP="00486298">
            <w:pPr>
              <w:rPr>
                <w:b w:val="0"/>
                <w:bCs w:val="0"/>
              </w:rPr>
            </w:pPr>
            <w:r>
              <w:rPr>
                <w:b w:val="0"/>
                <w:bCs w:val="0"/>
              </w:rPr>
              <w:t xml:space="preserve">Study summary </w:t>
            </w:r>
          </w:p>
        </w:tc>
        <w:tc>
          <w:tcPr>
            <w:tcW w:w="10773" w:type="dxa"/>
          </w:tcPr>
          <w:p w14:paraId="5C6A64BF" w14:textId="77777777" w:rsidR="0081330A" w:rsidRDefault="0081330A" w:rsidP="00FD2351">
            <w:pPr>
              <w:rPr>
                <w:b w:val="0"/>
                <w:bCs w:val="0"/>
              </w:rPr>
            </w:pPr>
            <w:r>
              <w:rPr>
                <w:b w:val="0"/>
                <w:bCs w:val="0"/>
              </w:rPr>
              <w:t xml:space="preserve">Wrist fractures are very common, and sometimes cause bone fragments to move out of their normal position. </w:t>
            </w:r>
          </w:p>
          <w:p w14:paraId="26404B26" w14:textId="3BF3AB4F" w:rsidR="0081330A" w:rsidRDefault="0081330A" w:rsidP="00FD2351">
            <w:pPr>
              <w:rPr>
                <w:b w:val="0"/>
                <w:bCs w:val="0"/>
              </w:rPr>
            </w:pPr>
            <w:r>
              <w:rPr>
                <w:b w:val="0"/>
                <w:bCs w:val="0"/>
              </w:rPr>
              <w:t>When this happens, patients need to have a ‘manipulation’ of the fracture to put the bones back in the correct place</w:t>
            </w:r>
          </w:p>
          <w:p w14:paraId="4D3E93EB" w14:textId="77777777" w:rsidR="0081330A" w:rsidRDefault="0081330A" w:rsidP="00FD2351">
            <w:pPr>
              <w:rPr>
                <w:b w:val="0"/>
                <w:bCs w:val="0"/>
              </w:rPr>
            </w:pPr>
            <w:r>
              <w:rPr>
                <w:b w:val="0"/>
                <w:bCs w:val="0"/>
              </w:rPr>
              <w:t>Once the bones are back in place, they need to be held while they heal. This study was about the best way to hold the broken bones in place while they heal.</w:t>
            </w:r>
          </w:p>
          <w:p w14:paraId="2DB293B9" w14:textId="77777777" w:rsidR="0081330A" w:rsidRDefault="0081330A" w:rsidP="00FD2351">
            <w:pPr>
              <w:rPr>
                <w:b w:val="0"/>
                <w:bCs w:val="0"/>
              </w:rPr>
            </w:pPr>
            <w:r>
              <w:rPr>
                <w:b w:val="0"/>
                <w:bCs w:val="0"/>
              </w:rPr>
              <w:t>Half of the patients had a specially shaped plaster cast and half had surgical fixation with metal wires.</w:t>
            </w:r>
            <w:r>
              <w:rPr>
                <w:b w:val="0"/>
                <w:bCs w:val="0"/>
              </w:rPr>
              <w:br/>
              <w:t>The study found that patients treated in a cast had the same wrist function as patients having surgery.</w:t>
            </w:r>
          </w:p>
          <w:p w14:paraId="57FEBDCE" w14:textId="77777777" w:rsidR="0081330A" w:rsidRDefault="0081330A" w:rsidP="00FD2351">
            <w:pPr>
              <w:rPr>
                <w:b w:val="0"/>
                <w:bCs w:val="0"/>
              </w:rPr>
            </w:pPr>
            <w:r>
              <w:rPr>
                <w:b w:val="0"/>
                <w:bCs w:val="0"/>
              </w:rPr>
              <w:t>A cast was less expensive than surgery</w:t>
            </w:r>
          </w:p>
          <w:p w14:paraId="7DB59C77" w14:textId="231AACF4" w:rsidR="0081330A" w:rsidRPr="007F0E8A" w:rsidRDefault="0081330A" w:rsidP="00FD2351">
            <w:pPr>
              <w:rPr>
                <w:b w:val="0"/>
                <w:bCs w:val="0"/>
              </w:rPr>
            </w:pPr>
            <w:r w:rsidRPr="00D83589">
              <w:rPr>
                <w:b w:val="0"/>
                <w:bCs w:val="0"/>
              </w:rPr>
              <w:t xml:space="preserve">But 1 in 8 people treated with a cast </w:t>
            </w:r>
            <w:r>
              <w:rPr>
                <w:b w:val="0"/>
                <w:bCs w:val="0"/>
              </w:rPr>
              <w:t>had to have surgery because the bones fell back out of position.</w:t>
            </w:r>
          </w:p>
        </w:tc>
      </w:tr>
      <w:tr w:rsidR="0081330A" w:rsidRPr="007F0E8A" w14:paraId="0F3F01DC" w14:textId="0FF61FD7" w:rsidTr="0081330A">
        <w:tc>
          <w:tcPr>
            <w:tcW w:w="3114" w:type="dxa"/>
          </w:tcPr>
          <w:p w14:paraId="36503E73" w14:textId="653D4AB3" w:rsidR="0081330A" w:rsidRPr="007F0E8A" w:rsidRDefault="0081330A" w:rsidP="00486298">
            <w:pPr>
              <w:rPr>
                <w:b w:val="0"/>
                <w:bCs w:val="0"/>
              </w:rPr>
            </w:pPr>
            <w:r>
              <w:rPr>
                <w:b w:val="0"/>
                <w:bCs w:val="0"/>
              </w:rPr>
              <w:t>Key messages/findings</w:t>
            </w:r>
          </w:p>
        </w:tc>
        <w:tc>
          <w:tcPr>
            <w:tcW w:w="10773" w:type="dxa"/>
          </w:tcPr>
          <w:p w14:paraId="65971E9C" w14:textId="77777777" w:rsidR="0081330A" w:rsidRDefault="0081330A" w:rsidP="00486298">
            <w:pPr>
              <w:rPr>
                <w:b w:val="0"/>
                <w:bCs w:val="0"/>
              </w:rPr>
            </w:pPr>
            <w:r>
              <w:rPr>
                <w:b w:val="0"/>
                <w:bCs w:val="0"/>
              </w:rPr>
              <w:t>A moulded plaster cast is safe alternative to surgical fixation for patients with a fracture of the wrist</w:t>
            </w:r>
          </w:p>
          <w:p w14:paraId="5A33FF0B" w14:textId="77777777" w:rsidR="0081330A" w:rsidRDefault="0081330A" w:rsidP="00486298">
            <w:pPr>
              <w:rPr>
                <w:b w:val="0"/>
                <w:bCs w:val="0"/>
              </w:rPr>
            </w:pPr>
            <w:r>
              <w:rPr>
                <w:b w:val="0"/>
                <w:bCs w:val="0"/>
              </w:rPr>
              <w:t>A cast is also less expensive than surgery.</w:t>
            </w:r>
          </w:p>
          <w:p w14:paraId="3F789027" w14:textId="2DBDB073" w:rsidR="0081330A" w:rsidRPr="007F0E8A" w:rsidRDefault="0081330A" w:rsidP="00486298">
            <w:pPr>
              <w:rPr>
                <w:b w:val="0"/>
                <w:bCs w:val="0"/>
              </w:rPr>
            </w:pPr>
            <w:r>
              <w:rPr>
                <w:b w:val="0"/>
                <w:bCs w:val="0"/>
              </w:rPr>
              <w:t>But 1 in 8 people treated with a cast will still require surgery later in their recovery</w:t>
            </w:r>
          </w:p>
        </w:tc>
      </w:tr>
      <w:tr w:rsidR="0081330A" w:rsidRPr="007F0E8A" w14:paraId="15073550" w14:textId="23E27CEB" w:rsidTr="0081330A">
        <w:tc>
          <w:tcPr>
            <w:tcW w:w="3114" w:type="dxa"/>
          </w:tcPr>
          <w:p w14:paraId="7F3718A7" w14:textId="4B315B2F" w:rsidR="0081330A" w:rsidRPr="007F0E8A" w:rsidRDefault="0081330A" w:rsidP="00486298">
            <w:pPr>
              <w:rPr>
                <w:b w:val="0"/>
                <w:bCs w:val="0"/>
              </w:rPr>
            </w:pPr>
            <w:r>
              <w:rPr>
                <w:b w:val="0"/>
                <w:bCs w:val="0"/>
              </w:rPr>
              <w:t>Eligibility criteria (if relevant)</w:t>
            </w:r>
          </w:p>
        </w:tc>
        <w:tc>
          <w:tcPr>
            <w:tcW w:w="10773" w:type="dxa"/>
          </w:tcPr>
          <w:p w14:paraId="067A3030" w14:textId="6126F415" w:rsidR="0081330A" w:rsidRDefault="0081330A" w:rsidP="007000C9">
            <w:pPr>
              <w:pStyle w:val="ListParagraph"/>
              <w:numPr>
                <w:ilvl w:val="0"/>
                <w:numId w:val="1"/>
              </w:numPr>
              <w:rPr>
                <w:b w:val="0"/>
                <w:bCs w:val="0"/>
              </w:rPr>
            </w:pPr>
            <w:r>
              <w:rPr>
                <w:b w:val="0"/>
                <w:bCs w:val="0"/>
              </w:rPr>
              <w:t xml:space="preserve">Patients with a displaced wrist fracture </w:t>
            </w:r>
          </w:p>
          <w:p w14:paraId="01BDFEA6" w14:textId="77777777" w:rsidR="0081330A" w:rsidRDefault="0081330A" w:rsidP="007000C9">
            <w:pPr>
              <w:pStyle w:val="ListParagraph"/>
              <w:numPr>
                <w:ilvl w:val="0"/>
                <w:numId w:val="1"/>
              </w:numPr>
              <w:rPr>
                <w:b w:val="0"/>
                <w:bCs w:val="0"/>
              </w:rPr>
            </w:pPr>
            <w:r>
              <w:rPr>
                <w:b w:val="0"/>
                <w:bCs w:val="0"/>
              </w:rPr>
              <w:t>Over 16 years old, and able to give informed consent</w:t>
            </w:r>
          </w:p>
          <w:p w14:paraId="7FB9C6A9" w14:textId="3F2C4A1A" w:rsidR="0081330A" w:rsidRPr="007000C9" w:rsidRDefault="0081330A" w:rsidP="007000C9">
            <w:pPr>
              <w:pStyle w:val="ListParagraph"/>
              <w:numPr>
                <w:ilvl w:val="0"/>
                <w:numId w:val="1"/>
              </w:numPr>
              <w:rPr>
                <w:b w:val="0"/>
                <w:bCs w:val="0"/>
              </w:rPr>
            </w:pPr>
            <w:r>
              <w:rPr>
                <w:b w:val="0"/>
                <w:bCs w:val="0"/>
              </w:rPr>
              <w:t>Would benefit from manipulation of the fracture</w:t>
            </w:r>
          </w:p>
        </w:tc>
      </w:tr>
      <w:tr w:rsidR="0081330A" w:rsidRPr="007F0E8A" w14:paraId="790F1439" w14:textId="03429DFE" w:rsidTr="0081330A">
        <w:tc>
          <w:tcPr>
            <w:tcW w:w="3114" w:type="dxa"/>
          </w:tcPr>
          <w:p w14:paraId="5094F18A" w14:textId="0E1EA741" w:rsidR="0081330A" w:rsidRPr="007F0E8A" w:rsidRDefault="0081330A" w:rsidP="00486298">
            <w:pPr>
              <w:rPr>
                <w:b w:val="0"/>
                <w:bCs w:val="0"/>
              </w:rPr>
            </w:pPr>
            <w:r>
              <w:rPr>
                <w:b w:val="0"/>
                <w:bCs w:val="0"/>
              </w:rPr>
              <w:t>Study details (if relevant)</w:t>
            </w:r>
          </w:p>
        </w:tc>
        <w:tc>
          <w:tcPr>
            <w:tcW w:w="10773" w:type="dxa"/>
          </w:tcPr>
          <w:p w14:paraId="6C787D93" w14:textId="77777777" w:rsidR="0081330A" w:rsidRDefault="0081330A" w:rsidP="009958F4">
            <w:pPr>
              <w:pStyle w:val="ListParagraph"/>
              <w:numPr>
                <w:ilvl w:val="0"/>
                <w:numId w:val="1"/>
              </w:numPr>
              <w:rPr>
                <w:b w:val="0"/>
                <w:bCs w:val="0"/>
              </w:rPr>
            </w:pPr>
            <w:r>
              <w:rPr>
                <w:b w:val="0"/>
                <w:bCs w:val="0"/>
              </w:rPr>
              <w:t>Randomised</w:t>
            </w:r>
            <w:r w:rsidRPr="009958F4">
              <w:rPr>
                <w:b w:val="0"/>
                <w:bCs w:val="0"/>
              </w:rPr>
              <w:t xml:space="preserve"> controlled trial</w:t>
            </w:r>
          </w:p>
          <w:p w14:paraId="3A82CE7E" w14:textId="77777777" w:rsidR="0081330A" w:rsidRDefault="0081330A" w:rsidP="009958F4">
            <w:pPr>
              <w:pStyle w:val="ListParagraph"/>
              <w:numPr>
                <w:ilvl w:val="0"/>
                <w:numId w:val="1"/>
              </w:numPr>
              <w:rPr>
                <w:b w:val="0"/>
                <w:bCs w:val="0"/>
              </w:rPr>
            </w:pPr>
            <w:r w:rsidRPr="009958F4">
              <w:rPr>
                <w:b w:val="0"/>
                <w:bCs w:val="0"/>
              </w:rPr>
              <w:t>500 patients randomised across 36 hospitals in the UK</w:t>
            </w:r>
          </w:p>
          <w:p w14:paraId="6E326AA4" w14:textId="20BB33DC" w:rsidR="0081330A" w:rsidRDefault="0081330A" w:rsidP="009958F4">
            <w:pPr>
              <w:pStyle w:val="ListParagraph"/>
              <w:numPr>
                <w:ilvl w:val="0"/>
                <w:numId w:val="1"/>
              </w:numPr>
              <w:rPr>
                <w:b w:val="0"/>
                <w:bCs w:val="0"/>
              </w:rPr>
            </w:pPr>
            <w:r>
              <w:rPr>
                <w:b w:val="0"/>
                <w:bCs w:val="0"/>
              </w:rPr>
              <w:t>Wrist function and pain were measured at 3, 6 and 12 months after treatment</w:t>
            </w:r>
          </w:p>
          <w:p w14:paraId="0575DF35" w14:textId="501A6166" w:rsidR="0081330A" w:rsidRPr="00C7726E" w:rsidRDefault="0081330A" w:rsidP="00C7726E">
            <w:pPr>
              <w:pStyle w:val="ListParagraph"/>
              <w:numPr>
                <w:ilvl w:val="0"/>
                <w:numId w:val="1"/>
              </w:numPr>
              <w:rPr>
                <w:b w:val="0"/>
                <w:bCs w:val="0"/>
              </w:rPr>
            </w:pPr>
            <w:r>
              <w:rPr>
                <w:b w:val="0"/>
                <w:bCs w:val="0"/>
              </w:rPr>
              <w:t>Quality of life and complications of the treatment were also measured</w:t>
            </w:r>
          </w:p>
          <w:p w14:paraId="7D030CCD" w14:textId="39635BEF" w:rsidR="0081330A" w:rsidRPr="007F0E8A" w:rsidRDefault="0081330A" w:rsidP="00486298">
            <w:pPr>
              <w:rPr>
                <w:b w:val="0"/>
                <w:bCs w:val="0"/>
              </w:rPr>
            </w:pPr>
          </w:p>
        </w:tc>
      </w:tr>
      <w:tr w:rsidR="0081330A" w:rsidRPr="007F0E8A" w14:paraId="7CB63385" w14:textId="1DBBB25E" w:rsidTr="0081330A">
        <w:tc>
          <w:tcPr>
            <w:tcW w:w="3114" w:type="dxa"/>
          </w:tcPr>
          <w:p w14:paraId="5287C35F" w14:textId="4B4F161C" w:rsidR="0081330A" w:rsidRPr="007F0E8A" w:rsidRDefault="0081330A" w:rsidP="00486298">
            <w:pPr>
              <w:rPr>
                <w:b w:val="0"/>
                <w:bCs w:val="0"/>
              </w:rPr>
            </w:pPr>
            <w:r>
              <w:rPr>
                <w:b w:val="0"/>
                <w:bCs w:val="0"/>
              </w:rPr>
              <w:t>Target audience</w:t>
            </w:r>
          </w:p>
        </w:tc>
        <w:tc>
          <w:tcPr>
            <w:tcW w:w="10773" w:type="dxa"/>
          </w:tcPr>
          <w:p w14:paraId="3D5EE64F" w14:textId="5C4E3ACA" w:rsidR="0081330A" w:rsidRPr="007F0E8A" w:rsidRDefault="0081330A" w:rsidP="00486298">
            <w:pPr>
              <w:rPr>
                <w:b w:val="0"/>
                <w:bCs w:val="0"/>
              </w:rPr>
            </w:pPr>
            <w:r>
              <w:rPr>
                <w:b w:val="0"/>
                <w:bCs w:val="0"/>
              </w:rPr>
              <w:t>Patients, clinicians</w:t>
            </w:r>
          </w:p>
        </w:tc>
      </w:tr>
      <w:tr w:rsidR="0081330A" w:rsidRPr="007F0E8A" w14:paraId="1C8C7098" w14:textId="77777777" w:rsidTr="0081330A">
        <w:tc>
          <w:tcPr>
            <w:tcW w:w="3114" w:type="dxa"/>
          </w:tcPr>
          <w:p w14:paraId="32DC665A" w14:textId="2B236E4A" w:rsidR="0081330A" w:rsidRDefault="0081330A" w:rsidP="00486298">
            <w:pPr>
              <w:rPr>
                <w:b w:val="0"/>
                <w:bCs w:val="0"/>
              </w:rPr>
            </w:pPr>
            <w:r>
              <w:rPr>
                <w:b w:val="0"/>
                <w:bCs w:val="0"/>
              </w:rPr>
              <w:t>Contact information</w:t>
            </w:r>
          </w:p>
        </w:tc>
        <w:tc>
          <w:tcPr>
            <w:tcW w:w="10773" w:type="dxa"/>
          </w:tcPr>
          <w:p w14:paraId="4C4F5CE4" w14:textId="3D2189EB" w:rsidR="0081330A" w:rsidRPr="007F0E8A" w:rsidRDefault="0081330A" w:rsidP="00486298">
            <w:pPr>
              <w:rPr>
                <w:b w:val="0"/>
                <w:bCs w:val="0"/>
              </w:rPr>
            </w:pPr>
            <w:r>
              <w:rPr>
                <w:b w:val="0"/>
                <w:bCs w:val="0"/>
              </w:rPr>
              <w:t>oxfordtrauma@ndorms.ox.ac.uk</w:t>
            </w:r>
          </w:p>
        </w:tc>
      </w:tr>
      <w:tr w:rsidR="0081330A" w:rsidRPr="007F0E8A" w14:paraId="3D14A98B" w14:textId="77777777" w:rsidTr="0081330A">
        <w:tc>
          <w:tcPr>
            <w:tcW w:w="3114" w:type="dxa"/>
          </w:tcPr>
          <w:p w14:paraId="0BB7C84A" w14:textId="325B019E" w:rsidR="0081330A" w:rsidRDefault="0081330A" w:rsidP="00486298">
            <w:pPr>
              <w:rPr>
                <w:b w:val="0"/>
                <w:bCs w:val="0"/>
              </w:rPr>
            </w:pPr>
            <w:r>
              <w:rPr>
                <w:b w:val="0"/>
                <w:bCs w:val="0"/>
              </w:rPr>
              <w:t>Sponsor name</w:t>
            </w:r>
          </w:p>
        </w:tc>
        <w:tc>
          <w:tcPr>
            <w:tcW w:w="10773" w:type="dxa"/>
          </w:tcPr>
          <w:p w14:paraId="248B6878" w14:textId="518B3BC0" w:rsidR="0081330A" w:rsidRPr="007F0E8A" w:rsidRDefault="0081330A" w:rsidP="00486298">
            <w:pPr>
              <w:rPr>
                <w:b w:val="0"/>
                <w:bCs w:val="0"/>
              </w:rPr>
            </w:pPr>
            <w:r>
              <w:rPr>
                <w:b w:val="0"/>
                <w:bCs w:val="0"/>
              </w:rPr>
              <w:t>The University of Oxford</w:t>
            </w:r>
          </w:p>
        </w:tc>
      </w:tr>
      <w:tr w:rsidR="0081330A" w:rsidRPr="007F0E8A" w14:paraId="02E2DB0F" w14:textId="77777777" w:rsidTr="0081330A">
        <w:tc>
          <w:tcPr>
            <w:tcW w:w="3114" w:type="dxa"/>
          </w:tcPr>
          <w:p w14:paraId="477B7223" w14:textId="6EBDE675" w:rsidR="0081330A" w:rsidRDefault="0081330A" w:rsidP="00486298">
            <w:pPr>
              <w:rPr>
                <w:b w:val="0"/>
                <w:bCs w:val="0"/>
              </w:rPr>
            </w:pPr>
            <w:r>
              <w:rPr>
                <w:b w:val="0"/>
                <w:bCs w:val="0"/>
              </w:rPr>
              <w:t>Funder</w:t>
            </w:r>
          </w:p>
        </w:tc>
        <w:tc>
          <w:tcPr>
            <w:tcW w:w="10773" w:type="dxa"/>
          </w:tcPr>
          <w:p w14:paraId="65D68373" w14:textId="247A4A3C" w:rsidR="0081330A" w:rsidRDefault="0081330A" w:rsidP="00486298">
            <w:pPr>
              <w:rPr>
                <w:b w:val="0"/>
                <w:bCs w:val="0"/>
              </w:rPr>
            </w:pPr>
            <w:r w:rsidRPr="008D0CB3">
              <w:rPr>
                <w:b w:val="0"/>
                <w:bCs w:val="0"/>
              </w:rPr>
              <w:t>UK National Institute for Health Research (NIHR) Health Technology Assessment (HTA) Programme (project number 15/27/01</w:t>
            </w:r>
            <w:r>
              <w:rPr>
                <w:b w:val="0"/>
                <w:bCs w:val="0"/>
              </w:rPr>
              <w:t xml:space="preserve">), and  </w:t>
            </w:r>
            <w:r w:rsidRPr="008D0CB3">
              <w:rPr>
                <w:b w:val="0"/>
                <w:bCs w:val="0"/>
              </w:rPr>
              <w:t>supported by NIHR Oxford Biomedical Research Centre</w:t>
            </w:r>
          </w:p>
        </w:tc>
      </w:tr>
    </w:tbl>
    <w:p w14:paraId="2938C8C4" w14:textId="77777777" w:rsidR="00741DB3" w:rsidRDefault="00741DB3" w:rsidP="00741DB3">
      <w:pPr>
        <w:rPr>
          <w:b w:val="0"/>
          <w:bCs w:val="0"/>
        </w:rPr>
      </w:pPr>
    </w:p>
    <w:tbl>
      <w:tblPr>
        <w:tblStyle w:val="TableGrid"/>
        <w:tblW w:w="0" w:type="auto"/>
        <w:tblLook w:val="04A0" w:firstRow="1" w:lastRow="0" w:firstColumn="1" w:lastColumn="0" w:noHBand="0" w:noVBand="1"/>
      </w:tblPr>
      <w:tblGrid>
        <w:gridCol w:w="3114"/>
        <w:gridCol w:w="10773"/>
      </w:tblGrid>
      <w:tr w:rsidR="0081330A" w:rsidRPr="007F0E8A" w14:paraId="6EE03CAD" w14:textId="77777777" w:rsidTr="0081330A">
        <w:tc>
          <w:tcPr>
            <w:tcW w:w="3114" w:type="dxa"/>
          </w:tcPr>
          <w:p w14:paraId="53F07641" w14:textId="1116E034" w:rsidR="0081330A" w:rsidRPr="007F0E8A" w:rsidRDefault="0081330A" w:rsidP="006E1C04">
            <w:pPr>
              <w:rPr>
                <w:b w:val="0"/>
                <w:bCs w:val="0"/>
              </w:rPr>
            </w:pPr>
            <w:r>
              <w:t>Design information/branding</w:t>
            </w:r>
          </w:p>
        </w:tc>
        <w:tc>
          <w:tcPr>
            <w:tcW w:w="10773" w:type="dxa"/>
          </w:tcPr>
          <w:p w14:paraId="4AF58616" w14:textId="77777777" w:rsidR="0081330A" w:rsidRPr="005245E5" w:rsidRDefault="0081330A" w:rsidP="006E1C04">
            <w:r>
              <w:t>Answer</w:t>
            </w:r>
          </w:p>
        </w:tc>
      </w:tr>
      <w:tr w:rsidR="0081330A" w:rsidRPr="007F0E8A" w14:paraId="375E4316" w14:textId="77777777" w:rsidTr="0081330A">
        <w:tc>
          <w:tcPr>
            <w:tcW w:w="3114" w:type="dxa"/>
          </w:tcPr>
          <w:p w14:paraId="2B823142" w14:textId="7F3B1784" w:rsidR="0081330A" w:rsidRPr="007F0E8A" w:rsidRDefault="0081330A" w:rsidP="006E1C04">
            <w:pPr>
              <w:rPr>
                <w:b w:val="0"/>
                <w:bCs w:val="0"/>
              </w:rPr>
            </w:pPr>
            <w:r>
              <w:rPr>
                <w:b w:val="0"/>
                <w:bCs w:val="0"/>
              </w:rPr>
              <w:lastRenderedPageBreak/>
              <w:t xml:space="preserve">What is the preferred colour scheme? </w:t>
            </w:r>
          </w:p>
        </w:tc>
        <w:tc>
          <w:tcPr>
            <w:tcW w:w="10773" w:type="dxa"/>
          </w:tcPr>
          <w:p w14:paraId="3CA8783C" w14:textId="0BB155F8" w:rsidR="0081330A" w:rsidRPr="007F0E8A" w:rsidRDefault="0081330A" w:rsidP="006E1C04">
            <w:pPr>
              <w:rPr>
                <w:b w:val="0"/>
                <w:bCs w:val="0"/>
              </w:rPr>
            </w:pPr>
            <w:r>
              <w:rPr>
                <w:b w:val="0"/>
                <w:bCs w:val="0"/>
              </w:rPr>
              <w:t>To match the DRAFFT2 video (will send with the design brief) – navy blue and lime green as predominant colours.</w:t>
            </w:r>
          </w:p>
        </w:tc>
      </w:tr>
      <w:tr w:rsidR="0081330A" w:rsidRPr="007F0E8A" w14:paraId="778D4059" w14:textId="77777777" w:rsidTr="0081330A">
        <w:tc>
          <w:tcPr>
            <w:tcW w:w="3114" w:type="dxa"/>
          </w:tcPr>
          <w:p w14:paraId="36408766" w14:textId="26052C27" w:rsidR="0081330A" w:rsidRPr="007F0E8A" w:rsidRDefault="0081330A" w:rsidP="006E1C04">
            <w:pPr>
              <w:rPr>
                <w:b w:val="0"/>
                <w:bCs w:val="0"/>
              </w:rPr>
            </w:pPr>
            <w:r>
              <w:rPr>
                <w:b w:val="0"/>
                <w:bCs w:val="0"/>
              </w:rPr>
              <w:t>Style and design preferences</w:t>
            </w:r>
          </w:p>
        </w:tc>
        <w:tc>
          <w:tcPr>
            <w:tcW w:w="10773" w:type="dxa"/>
          </w:tcPr>
          <w:p w14:paraId="649716D0" w14:textId="39CE25DD" w:rsidR="0081330A" w:rsidRPr="007F0E8A" w:rsidRDefault="0081330A" w:rsidP="006E1C04">
            <w:pPr>
              <w:rPr>
                <w:b w:val="0"/>
                <w:bCs w:val="0"/>
              </w:rPr>
            </w:pPr>
            <w:r>
              <w:rPr>
                <w:b w:val="0"/>
                <w:bCs w:val="0"/>
              </w:rPr>
              <w:t>As above, would be good to have a similar style to the DRAFFT2 video.</w:t>
            </w:r>
          </w:p>
        </w:tc>
      </w:tr>
      <w:tr w:rsidR="0081330A" w:rsidRPr="007F0E8A" w14:paraId="7EECF30B" w14:textId="77777777" w:rsidTr="0081330A">
        <w:tc>
          <w:tcPr>
            <w:tcW w:w="3114" w:type="dxa"/>
          </w:tcPr>
          <w:p w14:paraId="1993A8A6" w14:textId="5C5AB4F5" w:rsidR="0081330A" w:rsidRDefault="0081330A" w:rsidP="006E1C04">
            <w:pPr>
              <w:rPr>
                <w:b w:val="0"/>
                <w:bCs w:val="0"/>
              </w:rPr>
            </w:pPr>
            <w:r>
              <w:rPr>
                <w:b w:val="0"/>
                <w:bCs w:val="0"/>
              </w:rPr>
              <w:t>Logos to include</w:t>
            </w:r>
          </w:p>
        </w:tc>
        <w:tc>
          <w:tcPr>
            <w:tcW w:w="10773" w:type="dxa"/>
          </w:tcPr>
          <w:p w14:paraId="50B9B1F5" w14:textId="43D83904" w:rsidR="0081330A" w:rsidRDefault="0081330A" w:rsidP="006E1C04">
            <w:pPr>
              <w:rPr>
                <w:b w:val="0"/>
                <w:bCs w:val="0"/>
              </w:rPr>
            </w:pPr>
            <w:r>
              <w:rPr>
                <w:b w:val="0"/>
                <w:bCs w:val="0"/>
              </w:rPr>
              <w:t>DRAFFT2, Oxford Trauma and Emergency Care, University of Oxford</w:t>
            </w:r>
          </w:p>
        </w:tc>
      </w:tr>
    </w:tbl>
    <w:p w14:paraId="3F4CAB02" w14:textId="77777777" w:rsidR="00976872" w:rsidRDefault="00976872" w:rsidP="00741DB3">
      <w:pPr>
        <w:rPr>
          <w:b w:val="0"/>
          <w:bCs w:val="0"/>
        </w:rPr>
      </w:pPr>
    </w:p>
    <w:p w14:paraId="716EB502" w14:textId="1E82E9D9" w:rsidR="0081582F" w:rsidRPr="0081582F" w:rsidRDefault="0081582F" w:rsidP="00741DB3"/>
    <w:sectPr w:rsidR="0081582F" w:rsidRPr="0081582F" w:rsidSect="00A12D0F">
      <w:headerReference w:type="default" r:id="rId10"/>
      <w:footerReference w:type="default" r:id="rId11"/>
      <w:pgSz w:w="16838" w:h="11906" w:orient="landscape"/>
      <w:pgMar w:top="1440" w:right="1440" w:bottom="993" w:left="1440"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F1AE8" w14:textId="77777777" w:rsidR="00C86C57" w:rsidRDefault="00C86C57" w:rsidP="007D7480">
      <w:pPr>
        <w:spacing w:after="0" w:line="240" w:lineRule="auto"/>
      </w:pPr>
      <w:r>
        <w:separator/>
      </w:r>
    </w:p>
  </w:endnote>
  <w:endnote w:type="continuationSeparator" w:id="0">
    <w:p w14:paraId="675C514E" w14:textId="77777777" w:rsidR="00C86C57" w:rsidRDefault="00C86C57" w:rsidP="007D7480">
      <w:pPr>
        <w:spacing w:after="0" w:line="240" w:lineRule="auto"/>
      </w:pPr>
      <w:r>
        <w:continuationSeparator/>
      </w:r>
    </w:p>
  </w:endnote>
  <w:endnote w:type="continuationNotice" w:id="1">
    <w:p w14:paraId="5A726510" w14:textId="77777777" w:rsidR="00C86C57" w:rsidRDefault="00C86C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36895" w14:textId="1577AEF3" w:rsidR="007D7480" w:rsidRDefault="007D7480" w:rsidP="00962A74">
    <w:pPr>
      <w:pStyle w:val="Footer"/>
      <w:ind w:left="-1134"/>
      <w:jc w:val="center"/>
    </w:pPr>
    <w:r>
      <w:t>Infographic</w:t>
    </w:r>
    <w:r w:rsidR="00962A74">
      <w:t xml:space="preserve"> </w:t>
    </w:r>
    <w:r>
      <w:t>Design</w:t>
    </w:r>
    <w:r w:rsidR="00962A74">
      <w:t xml:space="preserve"> </w:t>
    </w:r>
    <w:r>
      <w:t>Information</w:t>
    </w:r>
    <w:r w:rsidR="00962A74">
      <w:tab/>
    </w:r>
    <w:r w:rsidR="00962A74">
      <w:tab/>
      <w:t xml:space="preserve">   Last updated </w:t>
    </w:r>
    <w:r>
      <w:t>Jul2025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34064" w14:textId="77777777" w:rsidR="00C86C57" w:rsidRDefault="00C86C57" w:rsidP="007D7480">
      <w:pPr>
        <w:spacing w:after="0" w:line="240" w:lineRule="auto"/>
      </w:pPr>
      <w:r>
        <w:separator/>
      </w:r>
    </w:p>
  </w:footnote>
  <w:footnote w:type="continuationSeparator" w:id="0">
    <w:p w14:paraId="62A2D789" w14:textId="77777777" w:rsidR="00C86C57" w:rsidRDefault="00C86C57" w:rsidP="007D7480">
      <w:pPr>
        <w:spacing w:after="0" w:line="240" w:lineRule="auto"/>
      </w:pPr>
      <w:r>
        <w:continuationSeparator/>
      </w:r>
    </w:p>
  </w:footnote>
  <w:footnote w:type="continuationNotice" w:id="1">
    <w:p w14:paraId="00EC5F91" w14:textId="77777777" w:rsidR="00C86C57" w:rsidRDefault="00C86C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3FE01" w14:textId="7033FAE6" w:rsidR="007D7480" w:rsidRDefault="007D7480" w:rsidP="007D7480">
    <w:pPr>
      <w:pStyle w:val="NormalWeb"/>
    </w:pPr>
    <w:r>
      <w:rPr>
        <w:noProof/>
      </w:rPr>
      <w:drawing>
        <wp:anchor distT="0" distB="0" distL="114300" distR="114300" simplePos="0" relativeHeight="251658240" behindDoc="0" locked="0" layoutInCell="1" allowOverlap="1" wp14:anchorId="7CFFBC9A" wp14:editId="08257559">
          <wp:simplePos x="0" y="0"/>
          <wp:positionH relativeFrom="margin">
            <wp:align>center</wp:align>
          </wp:positionH>
          <wp:positionV relativeFrom="paragraph">
            <wp:posOffset>-163830</wp:posOffset>
          </wp:positionV>
          <wp:extent cx="5731510" cy="494665"/>
          <wp:effectExtent l="0" t="0" r="2540" b="635"/>
          <wp:wrapSquare wrapText="bothSides"/>
          <wp:docPr id="1654913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4946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8568D"/>
    <w:multiLevelType w:val="hybridMultilevel"/>
    <w:tmpl w:val="5394E77C"/>
    <w:lvl w:ilvl="0" w:tplc="2C3A3A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0831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480"/>
    <w:rsid w:val="0002009C"/>
    <w:rsid w:val="000867FB"/>
    <w:rsid w:val="000D7CA4"/>
    <w:rsid w:val="001A3FDB"/>
    <w:rsid w:val="001D0CC8"/>
    <w:rsid w:val="001E3272"/>
    <w:rsid w:val="00207B68"/>
    <w:rsid w:val="00222990"/>
    <w:rsid w:val="002844B6"/>
    <w:rsid w:val="002E6958"/>
    <w:rsid w:val="002F689C"/>
    <w:rsid w:val="002F68B8"/>
    <w:rsid w:val="00324158"/>
    <w:rsid w:val="00350F84"/>
    <w:rsid w:val="00360E8D"/>
    <w:rsid w:val="00373871"/>
    <w:rsid w:val="003A1C81"/>
    <w:rsid w:val="003E2A83"/>
    <w:rsid w:val="00401CA7"/>
    <w:rsid w:val="00401E24"/>
    <w:rsid w:val="00457504"/>
    <w:rsid w:val="004767C7"/>
    <w:rsid w:val="00486298"/>
    <w:rsid w:val="004B5426"/>
    <w:rsid w:val="005245E5"/>
    <w:rsid w:val="00566413"/>
    <w:rsid w:val="005B4C1F"/>
    <w:rsid w:val="005C5DDA"/>
    <w:rsid w:val="005D1E0C"/>
    <w:rsid w:val="0064672F"/>
    <w:rsid w:val="0066001F"/>
    <w:rsid w:val="00695D47"/>
    <w:rsid w:val="006A725B"/>
    <w:rsid w:val="007000C9"/>
    <w:rsid w:val="00722375"/>
    <w:rsid w:val="00741DB3"/>
    <w:rsid w:val="007B1246"/>
    <w:rsid w:val="007D7480"/>
    <w:rsid w:val="007F0E8A"/>
    <w:rsid w:val="0081330A"/>
    <w:rsid w:val="0081582F"/>
    <w:rsid w:val="00894760"/>
    <w:rsid w:val="008D0CB3"/>
    <w:rsid w:val="008F1B29"/>
    <w:rsid w:val="008F474F"/>
    <w:rsid w:val="00962A74"/>
    <w:rsid w:val="00966EDA"/>
    <w:rsid w:val="00976872"/>
    <w:rsid w:val="009958F4"/>
    <w:rsid w:val="009A5254"/>
    <w:rsid w:val="00A12D0F"/>
    <w:rsid w:val="00A166F9"/>
    <w:rsid w:val="00A217AE"/>
    <w:rsid w:val="00A60F5E"/>
    <w:rsid w:val="00AF7393"/>
    <w:rsid w:val="00B31B36"/>
    <w:rsid w:val="00B769A4"/>
    <w:rsid w:val="00B92B22"/>
    <w:rsid w:val="00BB7FA4"/>
    <w:rsid w:val="00C153BC"/>
    <w:rsid w:val="00C26FEC"/>
    <w:rsid w:val="00C6648B"/>
    <w:rsid w:val="00C7726E"/>
    <w:rsid w:val="00C86C57"/>
    <w:rsid w:val="00D03D12"/>
    <w:rsid w:val="00D15DDE"/>
    <w:rsid w:val="00D76EE1"/>
    <w:rsid w:val="00D83589"/>
    <w:rsid w:val="00DC6455"/>
    <w:rsid w:val="00DD1930"/>
    <w:rsid w:val="00DF65F2"/>
    <w:rsid w:val="00E317CD"/>
    <w:rsid w:val="00E36950"/>
    <w:rsid w:val="00E7260E"/>
    <w:rsid w:val="00E75A86"/>
    <w:rsid w:val="00F33CC4"/>
    <w:rsid w:val="00FB340E"/>
    <w:rsid w:val="00FB5ADB"/>
    <w:rsid w:val="00FD2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660958"/>
  <w15:chartTrackingRefBased/>
  <w15:docId w15:val="{7B5D9241-94F9-49C7-B30C-7F42D4AC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b/>
        <w:bCs/>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4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4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4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4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4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4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4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4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4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4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4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4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4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4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4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4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4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480"/>
    <w:rPr>
      <w:rFonts w:eastAsiaTheme="majorEastAsia" w:cstheme="majorBidi"/>
      <w:color w:val="272727" w:themeColor="text1" w:themeTint="D8"/>
    </w:rPr>
  </w:style>
  <w:style w:type="paragraph" w:styleId="Title">
    <w:name w:val="Title"/>
    <w:basedOn w:val="Normal"/>
    <w:next w:val="Normal"/>
    <w:link w:val="TitleChar"/>
    <w:uiPriority w:val="10"/>
    <w:qFormat/>
    <w:rsid w:val="007D74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4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4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4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480"/>
    <w:pPr>
      <w:spacing w:before="160"/>
      <w:jc w:val="center"/>
    </w:pPr>
    <w:rPr>
      <w:i/>
      <w:iCs/>
      <w:color w:val="404040" w:themeColor="text1" w:themeTint="BF"/>
    </w:rPr>
  </w:style>
  <w:style w:type="character" w:customStyle="1" w:styleId="QuoteChar">
    <w:name w:val="Quote Char"/>
    <w:basedOn w:val="DefaultParagraphFont"/>
    <w:link w:val="Quote"/>
    <w:uiPriority w:val="29"/>
    <w:rsid w:val="007D7480"/>
    <w:rPr>
      <w:i/>
      <w:iCs/>
      <w:color w:val="404040" w:themeColor="text1" w:themeTint="BF"/>
    </w:rPr>
  </w:style>
  <w:style w:type="paragraph" w:styleId="ListParagraph">
    <w:name w:val="List Paragraph"/>
    <w:basedOn w:val="Normal"/>
    <w:uiPriority w:val="34"/>
    <w:qFormat/>
    <w:rsid w:val="007D7480"/>
    <w:pPr>
      <w:ind w:left="720"/>
      <w:contextualSpacing/>
    </w:pPr>
  </w:style>
  <w:style w:type="character" w:styleId="IntenseEmphasis">
    <w:name w:val="Intense Emphasis"/>
    <w:basedOn w:val="DefaultParagraphFont"/>
    <w:uiPriority w:val="21"/>
    <w:qFormat/>
    <w:rsid w:val="007D7480"/>
    <w:rPr>
      <w:i/>
      <w:iCs/>
      <w:color w:val="0F4761" w:themeColor="accent1" w:themeShade="BF"/>
    </w:rPr>
  </w:style>
  <w:style w:type="paragraph" w:styleId="IntenseQuote">
    <w:name w:val="Intense Quote"/>
    <w:basedOn w:val="Normal"/>
    <w:next w:val="Normal"/>
    <w:link w:val="IntenseQuoteChar"/>
    <w:uiPriority w:val="30"/>
    <w:qFormat/>
    <w:rsid w:val="007D74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480"/>
    <w:rPr>
      <w:i/>
      <w:iCs/>
      <w:color w:val="0F4761" w:themeColor="accent1" w:themeShade="BF"/>
    </w:rPr>
  </w:style>
  <w:style w:type="character" w:styleId="IntenseReference">
    <w:name w:val="Intense Reference"/>
    <w:basedOn w:val="DefaultParagraphFont"/>
    <w:uiPriority w:val="32"/>
    <w:qFormat/>
    <w:rsid w:val="007D7480"/>
    <w:rPr>
      <w:b w:val="0"/>
      <w:bCs w:val="0"/>
      <w:smallCaps/>
      <w:color w:val="0F4761" w:themeColor="accent1" w:themeShade="BF"/>
      <w:spacing w:val="5"/>
    </w:rPr>
  </w:style>
  <w:style w:type="paragraph" w:styleId="Header">
    <w:name w:val="header"/>
    <w:basedOn w:val="Normal"/>
    <w:link w:val="HeaderChar"/>
    <w:uiPriority w:val="99"/>
    <w:unhideWhenUsed/>
    <w:rsid w:val="007D74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7480"/>
  </w:style>
  <w:style w:type="paragraph" w:styleId="Footer">
    <w:name w:val="footer"/>
    <w:basedOn w:val="Normal"/>
    <w:link w:val="FooterChar"/>
    <w:uiPriority w:val="99"/>
    <w:unhideWhenUsed/>
    <w:rsid w:val="007D74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7480"/>
  </w:style>
  <w:style w:type="paragraph" w:styleId="NormalWeb">
    <w:name w:val="Normal (Web)"/>
    <w:basedOn w:val="Normal"/>
    <w:uiPriority w:val="99"/>
    <w:unhideWhenUsed/>
    <w:rsid w:val="007D748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TableGrid">
    <w:name w:val="Table Grid"/>
    <w:basedOn w:val="TableNormal"/>
    <w:uiPriority w:val="39"/>
    <w:rsid w:val="00DF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2009C"/>
    <w:rPr>
      <w:sz w:val="16"/>
      <w:szCs w:val="16"/>
    </w:rPr>
  </w:style>
  <w:style w:type="paragraph" w:styleId="CommentText">
    <w:name w:val="annotation text"/>
    <w:basedOn w:val="Normal"/>
    <w:link w:val="CommentTextChar"/>
    <w:uiPriority w:val="99"/>
    <w:unhideWhenUsed/>
    <w:rsid w:val="0002009C"/>
    <w:pPr>
      <w:spacing w:line="240" w:lineRule="auto"/>
    </w:pPr>
    <w:rPr>
      <w:sz w:val="20"/>
      <w:szCs w:val="20"/>
    </w:rPr>
  </w:style>
  <w:style w:type="character" w:customStyle="1" w:styleId="CommentTextChar">
    <w:name w:val="Comment Text Char"/>
    <w:basedOn w:val="DefaultParagraphFont"/>
    <w:link w:val="CommentText"/>
    <w:uiPriority w:val="99"/>
    <w:rsid w:val="0002009C"/>
    <w:rPr>
      <w:sz w:val="20"/>
      <w:szCs w:val="20"/>
    </w:rPr>
  </w:style>
  <w:style w:type="paragraph" w:styleId="CommentSubject">
    <w:name w:val="annotation subject"/>
    <w:basedOn w:val="CommentText"/>
    <w:next w:val="CommentText"/>
    <w:link w:val="CommentSubjectChar"/>
    <w:uiPriority w:val="99"/>
    <w:semiHidden/>
    <w:unhideWhenUsed/>
    <w:rsid w:val="0002009C"/>
  </w:style>
  <w:style w:type="character" w:customStyle="1" w:styleId="CommentSubjectChar">
    <w:name w:val="Comment Subject Char"/>
    <w:basedOn w:val="CommentTextChar"/>
    <w:link w:val="CommentSubject"/>
    <w:uiPriority w:val="99"/>
    <w:semiHidden/>
    <w:rsid w:val="0002009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93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9ffdd9-42e1-4d45-aa85-adfb6d859571" xsi:nil="true"/>
    <lcf76f155ced4ddcb4097134ff3c332f xmlns="87b55ff9-0c83-43e2-b253-ab2ed4cb028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0236549DF2CE438F3834698861A11A" ma:contentTypeVersion="16" ma:contentTypeDescription="Create a new document." ma:contentTypeScope="" ma:versionID="f456e28e3c3680fb5a2e18233eb139b3">
  <xsd:schema xmlns:xsd="http://www.w3.org/2001/XMLSchema" xmlns:xs="http://www.w3.org/2001/XMLSchema" xmlns:p="http://schemas.microsoft.com/office/2006/metadata/properties" xmlns:ns2="87b55ff9-0c83-43e2-b253-ab2ed4cb0285" xmlns:ns3="9f9ffdd9-42e1-4d45-aa85-adfb6d859571" targetNamespace="http://schemas.microsoft.com/office/2006/metadata/properties" ma:root="true" ma:fieldsID="1dc13796aa305ffeb8eb8598cb161211" ns2:_="" ns3:_="">
    <xsd:import namespace="87b55ff9-0c83-43e2-b253-ab2ed4cb0285"/>
    <xsd:import namespace="9f9ffdd9-42e1-4d45-aa85-adfb6d8595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b55ff9-0c83-43e2-b253-ab2ed4cb0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9ffdd9-42e1-4d45-aa85-adfb6d8595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d727a59-f031-4f22-8f97-3262e65c7fbb}" ma:internalName="TaxCatchAll" ma:showField="CatchAllData" ma:web="9f9ffdd9-42e1-4d45-aa85-adfb6d859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384B37-77B1-4B8C-BE35-CBDAD8131AA4}">
  <ds:schemaRefs>
    <ds:schemaRef ds:uri="http://schemas.microsoft.com/office/2006/metadata/properties"/>
    <ds:schemaRef ds:uri="http://schemas.microsoft.com/office/infopath/2007/PartnerControls"/>
    <ds:schemaRef ds:uri="9f9ffdd9-42e1-4d45-aa85-adfb6d859571"/>
    <ds:schemaRef ds:uri="87b55ff9-0c83-43e2-b253-ab2ed4cb0285"/>
  </ds:schemaRefs>
</ds:datastoreItem>
</file>

<file path=customXml/itemProps2.xml><?xml version="1.0" encoding="utf-8"?>
<ds:datastoreItem xmlns:ds="http://schemas.openxmlformats.org/officeDocument/2006/customXml" ds:itemID="{B98273DD-3C7D-4D47-A287-BA923D0B158B}">
  <ds:schemaRefs>
    <ds:schemaRef ds:uri="http://schemas.microsoft.com/sharepoint/v3/contenttype/forms"/>
  </ds:schemaRefs>
</ds:datastoreItem>
</file>

<file path=customXml/itemProps3.xml><?xml version="1.0" encoding="utf-8"?>
<ds:datastoreItem xmlns:ds="http://schemas.openxmlformats.org/officeDocument/2006/customXml" ds:itemID="{CE8AA544-C683-4DA8-A01E-064D5D823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b55ff9-0c83-43e2-b253-ab2ed4cb0285"/>
    <ds:schemaRef ds:uri="9f9ffdd9-42e1-4d45-aa85-adfb6d859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Ryan-Phillips</dc:creator>
  <cp:keywords/>
  <dc:description/>
  <cp:lastModifiedBy>Jessica Ryan-Phillips</cp:lastModifiedBy>
  <cp:revision>3</cp:revision>
  <dcterms:created xsi:type="dcterms:W3CDTF">2025-07-29T08:16:00Z</dcterms:created>
  <dcterms:modified xsi:type="dcterms:W3CDTF">2025-07-29T08:17:00Z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0x0101005C0236549DF2CE438F3834698861A11A</vt:lpwstr>
  </property>
  <property fmtid="{D5CDD505-2E9C-101B-9397-08002B2CF9AE}" pid="3" name="MediaServiceImageTags">
    <vt:lpwstr/>
  </property>
</Properties>
</file>