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B22DB" w14:textId="77777777" w:rsidR="008B7358" w:rsidRPr="008B7358" w:rsidRDefault="008B7358" w:rsidP="008B7358">
      <w:r w:rsidRPr="008B7358">
        <w:rPr>
          <w:b/>
          <w:bCs/>
        </w:rPr>
        <w:t>More Than Just a Managed IT Provider – Our Legacy of Excellence</w:t>
      </w:r>
    </w:p>
    <w:p w14:paraId="4894F6B6" w14:textId="77777777" w:rsidR="008B7358" w:rsidRPr="008B7358" w:rsidRDefault="008B7358" w:rsidP="008B7358">
      <w:r w:rsidRPr="008B7358">
        <w:t xml:space="preserve">At our company, we are far more than your typical managed IT provider. Since our founding in </w:t>
      </w:r>
      <w:r w:rsidRPr="008B7358">
        <w:rPr>
          <w:b/>
          <w:bCs/>
        </w:rPr>
        <w:t>1983</w:t>
      </w:r>
      <w:r w:rsidRPr="008B7358">
        <w:t xml:space="preserve">, we have built a reputation based on trust, reliability, and unparalleled service. With </w:t>
      </w:r>
      <w:r w:rsidRPr="008B7358">
        <w:rPr>
          <w:b/>
          <w:bCs/>
        </w:rPr>
        <w:t>client relationships spanning 20 to 30 years</w:t>
      </w:r>
      <w:r w:rsidRPr="008B7358">
        <w:t xml:space="preserve">, we have demonstrated a level of commitment that few IT firms can match. What sets us apart is not just our technical expertise but the </w:t>
      </w:r>
      <w:r w:rsidRPr="008B7358">
        <w:rPr>
          <w:b/>
          <w:bCs/>
        </w:rPr>
        <w:t>deep, long-term partnerships</w:t>
      </w:r>
      <w:r w:rsidRPr="008B7358">
        <w:t xml:space="preserve"> we cultivate with our </w:t>
      </w:r>
      <w:proofErr w:type="gramStart"/>
      <w:r w:rsidRPr="008B7358">
        <w:t>clients—</w:t>
      </w:r>
      <w:proofErr w:type="gramEnd"/>
      <w:r w:rsidRPr="008B7358">
        <w:t xml:space="preserve">many of whom have stayed with us </w:t>
      </w:r>
      <w:r w:rsidRPr="008B7358">
        <w:rPr>
          <w:b/>
          <w:bCs/>
        </w:rPr>
        <w:t>without ever being locked into a contract</w:t>
      </w:r>
      <w:r w:rsidRPr="008B7358">
        <w:t>. That is a testament to the exceptional quality of our service and the trust we have earned over decades.</w:t>
      </w:r>
    </w:p>
    <w:p w14:paraId="15C98514" w14:textId="77777777" w:rsidR="008B7358" w:rsidRPr="008B7358" w:rsidRDefault="008B7358" w:rsidP="008B7358">
      <w:pPr>
        <w:rPr>
          <w:b/>
          <w:bCs/>
        </w:rPr>
      </w:pPr>
      <w:r w:rsidRPr="008B7358">
        <w:rPr>
          <w:b/>
          <w:bCs/>
        </w:rPr>
        <w:t>A Commitment Beyond Contracts</w:t>
      </w:r>
    </w:p>
    <w:p w14:paraId="6F030563" w14:textId="77777777" w:rsidR="008B7358" w:rsidRPr="008B7358" w:rsidRDefault="008B7358" w:rsidP="008B7358">
      <w:r w:rsidRPr="008B7358">
        <w:t xml:space="preserve">Unlike many managed IT providers who rely on rigid contracts to retain clients, we believe that service excellence speaks for itself. The longevity of our client relationships is rooted in our ability to </w:t>
      </w:r>
      <w:r w:rsidRPr="008B7358">
        <w:rPr>
          <w:b/>
          <w:bCs/>
        </w:rPr>
        <w:t>anticipate needs, resolve challenges before they escalate, and proactively enhance network &amp; communication infrastructures</w:t>
      </w:r>
      <w:r w:rsidRPr="008B7358">
        <w:t xml:space="preserve">. Our </w:t>
      </w:r>
      <w:r w:rsidRPr="008B7358">
        <w:rPr>
          <w:b/>
          <w:bCs/>
        </w:rPr>
        <w:t>comprehensive checklists, questionnaires, policies, and procedures, attention to details ensure that every client receives a tailored, best-in-class experience from day one.</w:t>
      </w:r>
    </w:p>
    <w:p w14:paraId="61F29ED9" w14:textId="77777777" w:rsidR="008B7358" w:rsidRPr="008B7358" w:rsidRDefault="008B7358" w:rsidP="008B7358">
      <w:pPr>
        <w:rPr>
          <w:b/>
          <w:bCs/>
        </w:rPr>
      </w:pPr>
      <w:r w:rsidRPr="008B7358">
        <w:rPr>
          <w:b/>
          <w:bCs/>
        </w:rPr>
        <w:t>A Holistic Approach to IT Management</w:t>
      </w:r>
    </w:p>
    <w:p w14:paraId="33C4DCA6" w14:textId="77777777" w:rsidR="008B7358" w:rsidRPr="008B7358" w:rsidRDefault="008B7358" w:rsidP="008B7358">
      <w:r w:rsidRPr="008B7358">
        <w:t>We don’t just manage IT—we integrate ourselves into your business, ensuring that technology aligns with your strategic goals. Our services go beyond traditional break-fix support; we offer:</w:t>
      </w:r>
    </w:p>
    <w:p w14:paraId="2251A2C6" w14:textId="77777777" w:rsidR="008B7358" w:rsidRPr="008B7358" w:rsidRDefault="008B7358" w:rsidP="008B7358">
      <w:pPr>
        <w:numPr>
          <w:ilvl w:val="0"/>
          <w:numId w:val="23"/>
        </w:numPr>
      </w:pPr>
      <w:r w:rsidRPr="008B7358">
        <w:rPr>
          <w:b/>
          <w:bCs/>
        </w:rPr>
        <w:t>Strategic IT Roadmaps</w:t>
      </w:r>
      <w:r w:rsidRPr="008B7358">
        <w:t xml:space="preserve"> </w:t>
      </w:r>
      <w:proofErr w:type="gramStart"/>
      <w:r w:rsidRPr="008B7358">
        <w:t>customized</w:t>
      </w:r>
      <w:proofErr w:type="gramEnd"/>
      <w:r w:rsidRPr="008B7358">
        <w:t xml:space="preserve"> to drive business growth.</w:t>
      </w:r>
    </w:p>
    <w:p w14:paraId="30DE50EF" w14:textId="77777777" w:rsidR="008B7358" w:rsidRPr="008B7358" w:rsidRDefault="008B7358" w:rsidP="008B7358">
      <w:pPr>
        <w:numPr>
          <w:ilvl w:val="0"/>
          <w:numId w:val="23"/>
        </w:numPr>
      </w:pPr>
      <w:r w:rsidRPr="008B7358">
        <w:rPr>
          <w:b/>
          <w:bCs/>
        </w:rPr>
        <w:t>Proactive cybersecurity assessments</w:t>
      </w:r>
      <w:r w:rsidRPr="008B7358">
        <w:t xml:space="preserve"> that help keep businesses secure.</w:t>
      </w:r>
    </w:p>
    <w:p w14:paraId="5BD3B3D8" w14:textId="77777777" w:rsidR="008B7358" w:rsidRPr="008B7358" w:rsidRDefault="008B7358" w:rsidP="008B7358">
      <w:pPr>
        <w:numPr>
          <w:ilvl w:val="0"/>
          <w:numId w:val="23"/>
        </w:numPr>
      </w:pPr>
      <w:r w:rsidRPr="008B7358">
        <w:rPr>
          <w:b/>
          <w:bCs/>
        </w:rPr>
        <w:t xml:space="preserve">Comprehensive backup and disaster recovery </w:t>
      </w:r>
      <w:proofErr w:type="gramStart"/>
      <w:r w:rsidRPr="008B7358">
        <w:rPr>
          <w:b/>
          <w:bCs/>
        </w:rPr>
        <w:t>solutions</w:t>
      </w:r>
      <w:r w:rsidRPr="008B7358">
        <w:t xml:space="preserve"> that</w:t>
      </w:r>
      <w:proofErr w:type="gramEnd"/>
      <w:r w:rsidRPr="008B7358">
        <w:t xml:space="preserve"> provide peace of mind.</w:t>
      </w:r>
    </w:p>
    <w:p w14:paraId="63A74932" w14:textId="77777777" w:rsidR="008B7358" w:rsidRPr="008B7358" w:rsidRDefault="008B7358" w:rsidP="008B7358">
      <w:pPr>
        <w:numPr>
          <w:ilvl w:val="0"/>
          <w:numId w:val="23"/>
        </w:numPr>
      </w:pPr>
      <w:r w:rsidRPr="008B7358">
        <w:rPr>
          <w:b/>
          <w:bCs/>
        </w:rPr>
        <w:t>Industry-leading response times and dedicated support teams</w:t>
      </w:r>
      <w:r w:rsidRPr="008B7358">
        <w:t xml:space="preserve"> focused on delivering </w:t>
      </w:r>
      <w:proofErr w:type="gramStart"/>
      <w:r w:rsidRPr="008B7358">
        <w:t>an exceptional</w:t>
      </w:r>
      <w:proofErr w:type="gramEnd"/>
      <w:r w:rsidRPr="008B7358">
        <w:t xml:space="preserve"> client experience.</w:t>
      </w:r>
    </w:p>
    <w:p w14:paraId="23AFFA4D" w14:textId="77777777" w:rsidR="008B7358" w:rsidRPr="008B7358" w:rsidRDefault="008B7358" w:rsidP="008B7358">
      <w:pPr>
        <w:rPr>
          <w:b/>
          <w:bCs/>
        </w:rPr>
      </w:pPr>
      <w:r w:rsidRPr="008B7358">
        <w:rPr>
          <w:b/>
          <w:bCs/>
        </w:rPr>
        <w:t>Our Clients Stay Because We Deliver</w:t>
      </w:r>
    </w:p>
    <w:p w14:paraId="31222E78" w14:textId="77777777" w:rsidR="008B7358" w:rsidRPr="008B7358" w:rsidRDefault="008B7358" w:rsidP="008B7358">
      <w:r w:rsidRPr="008B7358">
        <w:t xml:space="preserve">For over 40 years, we have maintained a standard of excellence that </w:t>
      </w:r>
      <w:r w:rsidRPr="008B7358">
        <w:rPr>
          <w:b/>
          <w:bCs/>
        </w:rPr>
        <w:t>other companies simply cannot compare with</w:t>
      </w:r>
      <w:r w:rsidRPr="008B7358">
        <w:t xml:space="preserve">. Our team of experts consistently goes above and beyond, ensuring that clients not only </w:t>
      </w:r>
      <w:r w:rsidRPr="008B7358">
        <w:rPr>
          <w:b/>
          <w:bCs/>
        </w:rPr>
        <w:t>get the support they need but also receive the strategic guidance necessary to stay ahead in an ever-evolving digital landscape</w:t>
      </w:r>
      <w:r w:rsidRPr="008B7358">
        <w:t>.</w:t>
      </w:r>
    </w:p>
    <w:p w14:paraId="075D8AE9" w14:textId="77777777" w:rsidR="008B7358" w:rsidRPr="008B7358" w:rsidRDefault="008B7358" w:rsidP="008B7358">
      <w:r w:rsidRPr="008B7358">
        <w:t xml:space="preserve">Our </w:t>
      </w:r>
      <w:r w:rsidRPr="008B7358">
        <w:rPr>
          <w:b/>
          <w:bCs/>
        </w:rPr>
        <w:t>90-day performance review</w:t>
      </w:r>
      <w:r w:rsidRPr="008B7358">
        <w:t xml:space="preserve"> process ensures that we continuously improve our service based on client feedback. This process allows us to </w:t>
      </w:r>
      <w:r w:rsidRPr="008B7358">
        <w:rPr>
          <w:b/>
          <w:bCs/>
        </w:rPr>
        <w:t>adapt, refine, and enhance our approach</w:t>
      </w:r>
      <w:r w:rsidRPr="008B7358">
        <w:t>, providing a truly personalized IT experience that aligns with business objectives.</w:t>
      </w:r>
    </w:p>
    <w:p w14:paraId="2AA6D3E7" w14:textId="77777777" w:rsidR="008B7358" w:rsidRPr="008B7358" w:rsidRDefault="008B7358" w:rsidP="008B7358">
      <w:pPr>
        <w:rPr>
          <w:b/>
          <w:bCs/>
        </w:rPr>
      </w:pPr>
      <w:r w:rsidRPr="008B7358">
        <w:rPr>
          <w:b/>
          <w:bCs/>
        </w:rPr>
        <w:t>A Legacy of Trust &amp; Reliability</w:t>
      </w:r>
    </w:p>
    <w:p w14:paraId="5D1C14CA" w14:textId="77777777" w:rsidR="008B7358" w:rsidRPr="008B7358" w:rsidRDefault="008B7358" w:rsidP="008B7358">
      <w:r w:rsidRPr="008B7358">
        <w:t xml:space="preserve">The fact that many of our clients have remained with us for </w:t>
      </w:r>
      <w:r w:rsidRPr="008B7358">
        <w:rPr>
          <w:b/>
          <w:bCs/>
        </w:rPr>
        <w:t>decades without a formal contract</w:t>
      </w:r>
      <w:r w:rsidRPr="008B7358">
        <w:t xml:space="preserve"> speaks volumes about the trust we have built. We don’t lock in clients with </w:t>
      </w:r>
      <w:proofErr w:type="gramStart"/>
      <w:r w:rsidRPr="008B7358">
        <w:t>paperwork—</w:t>
      </w:r>
      <w:proofErr w:type="gramEnd"/>
      <w:r w:rsidRPr="008B7358">
        <w:t xml:space="preserve">we keep them with results. </w:t>
      </w:r>
      <w:r w:rsidRPr="008B7358">
        <w:rPr>
          <w:b/>
          <w:bCs/>
        </w:rPr>
        <w:t>That’s the difference between a standard managed IT provider and an IT partner who genuinely cares.</w:t>
      </w:r>
    </w:p>
    <w:p w14:paraId="19567B5A" w14:textId="77777777" w:rsidR="008B7358" w:rsidRPr="008B7358" w:rsidRDefault="008B7358" w:rsidP="008B7358">
      <w:r w:rsidRPr="008B7358">
        <w:t>If you’re looking for an IT provider that will treat your business as if it were their own, look no further. Our legacy of service, innovation, and commitment to our clients is what sets us apart from the rest.</w:t>
      </w:r>
    </w:p>
    <w:p w14:paraId="0FEAC9BC" w14:textId="77777777" w:rsidR="00441953" w:rsidRPr="00344771" w:rsidRDefault="00441953" w:rsidP="00344771"/>
    <w:sectPr w:rsidR="00441953" w:rsidRPr="00344771" w:rsidSect="00441953">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94A2F" w14:textId="77777777" w:rsidR="00BA41C4" w:rsidRDefault="00BA41C4" w:rsidP="00375E11">
      <w:pPr>
        <w:spacing w:after="0" w:line="240" w:lineRule="auto"/>
      </w:pPr>
      <w:r>
        <w:separator/>
      </w:r>
    </w:p>
  </w:endnote>
  <w:endnote w:type="continuationSeparator" w:id="0">
    <w:p w14:paraId="176B9BB2" w14:textId="77777777" w:rsidR="00BA41C4" w:rsidRDefault="00BA41C4" w:rsidP="00375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1CDF0" w14:textId="77777777" w:rsidR="00BA41C4" w:rsidRDefault="00BA41C4" w:rsidP="00375E11">
      <w:pPr>
        <w:spacing w:after="0" w:line="240" w:lineRule="auto"/>
      </w:pPr>
      <w:r>
        <w:separator/>
      </w:r>
    </w:p>
  </w:footnote>
  <w:footnote w:type="continuationSeparator" w:id="0">
    <w:p w14:paraId="728EE795" w14:textId="77777777" w:rsidR="00BA41C4" w:rsidRDefault="00BA41C4" w:rsidP="00375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0CD39" w14:textId="5806A09B" w:rsidR="00375E11" w:rsidRDefault="000A36C7">
    <w:pPr>
      <w:pStyle w:val="Header"/>
    </w:pPr>
    <w:r>
      <w:rPr>
        <w:noProof/>
      </w:rPr>
      <w:drawing>
        <wp:anchor distT="0" distB="0" distL="114300" distR="114300" simplePos="0" relativeHeight="251658240" behindDoc="1" locked="0" layoutInCell="1" allowOverlap="1" wp14:anchorId="449759DD" wp14:editId="240D093A">
          <wp:simplePos x="0" y="0"/>
          <wp:positionH relativeFrom="column">
            <wp:posOffset>4457700</wp:posOffset>
          </wp:positionH>
          <wp:positionV relativeFrom="paragraph">
            <wp:posOffset>-257175</wp:posOffset>
          </wp:positionV>
          <wp:extent cx="1721875" cy="990459"/>
          <wp:effectExtent l="0" t="0" r="0" b="635"/>
          <wp:wrapTight wrapText="bothSides">
            <wp:wrapPolygon edited="0">
              <wp:start x="8366" y="0"/>
              <wp:lineTo x="4541" y="2910"/>
              <wp:lineTo x="2390" y="5403"/>
              <wp:lineTo x="2390" y="9560"/>
              <wp:lineTo x="4541" y="13301"/>
              <wp:lineTo x="6215" y="13301"/>
              <wp:lineTo x="0" y="16626"/>
              <wp:lineTo x="0" y="21198"/>
              <wp:lineTo x="21273" y="21198"/>
              <wp:lineTo x="21273" y="17457"/>
              <wp:lineTo x="18405" y="13301"/>
              <wp:lineTo x="13864" y="0"/>
              <wp:lineTo x="8366" y="0"/>
            </wp:wrapPolygon>
          </wp:wrapTight>
          <wp:docPr id="8329091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1875" cy="990459"/>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C3D9C"/>
    <w:multiLevelType w:val="multilevel"/>
    <w:tmpl w:val="8CD090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25520A"/>
    <w:multiLevelType w:val="multilevel"/>
    <w:tmpl w:val="44F02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8F2B7B"/>
    <w:multiLevelType w:val="multilevel"/>
    <w:tmpl w:val="AED0FCC0"/>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4A0B5A"/>
    <w:multiLevelType w:val="multilevel"/>
    <w:tmpl w:val="38AC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F345CC"/>
    <w:multiLevelType w:val="multilevel"/>
    <w:tmpl w:val="B8EE1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A50D1F"/>
    <w:multiLevelType w:val="multilevel"/>
    <w:tmpl w:val="3BE055BA"/>
    <w:lvl w:ilvl="0">
      <w:start w:val="6"/>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45201D"/>
    <w:multiLevelType w:val="multilevel"/>
    <w:tmpl w:val="620CFFC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B834121"/>
    <w:multiLevelType w:val="multilevel"/>
    <w:tmpl w:val="AFD40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976373"/>
    <w:multiLevelType w:val="hybridMultilevel"/>
    <w:tmpl w:val="53C889CC"/>
    <w:lvl w:ilvl="0" w:tplc="04090005">
      <w:start w:val="1"/>
      <w:numFmt w:val="bullet"/>
      <w:lvlText w:val=""/>
      <w:lvlJc w:val="left"/>
      <w:pPr>
        <w:ind w:left="1080" w:hanging="360"/>
      </w:pPr>
      <w:rPr>
        <w:rFonts w:ascii="Wingdings" w:hAnsi="Wingdings" w:hint="default"/>
      </w:rPr>
    </w:lvl>
    <w:lvl w:ilvl="1" w:tplc="04090001">
      <w:start w:val="1"/>
      <w:numFmt w:val="bullet"/>
      <w:lvlText w:val=""/>
      <w:lvlJc w:val="left"/>
      <w:pPr>
        <w:ind w:left="3600" w:hanging="360"/>
      </w:pPr>
      <w:rPr>
        <w:rFonts w:ascii="Symbol" w:hAnsi="Symbol" w:hint="default"/>
      </w:rPr>
    </w:lvl>
    <w:lvl w:ilvl="2" w:tplc="04090001">
      <w:start w:val="1"/>
      <w:numFmt w:val="bullet"/>
      <w:lvlText w:val=""/>
      <w:lvlJc w:val="left"/>
      <w:pPr>
        <w:ind w:left="3600" w:hanging="360"/>
      </w:pPr>
      <w:rPr>
        <w:rFonts w:ascii="Symbol" w:hAnsi="Symbo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092539F"/>
    <w:multiLevelType w:val="multilevel"/>
    <w:tmpl w:val="9C167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1F048F"/>
    <w:multiLevelType w:val="multilevel"/>
    <w:tmpl w:val="21E6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9D2EBF"/>
    <w:multiLevelType w:val="hybridMultilevel"/>
    <w:tmpl w:val="39C218B8"/>
    <w:lvl w:ilvl="0" w:tplc="04090005">
      <w:start w:val="1"/>
      <w:numFmt w:val="bullet"/>
      <w:lvlText w:val=""/>
      <w:lvlJc w:val="left"/>
      <w:pPr>
        <w:ind w:left="2880" w:hanging="360"/>
      </w:pPr>
      <w:rPr>
        <w:rFonts w:ascii="Wingdings" w:hAnsi="Wingdings" w:hint="default"/>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53B642FF"/>
    <w:multiLevelType w:val="multilevel"/>
    <w:tmpl w:val="C5528142"/>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1E3142"/>
    <w:multiLevelType w:val="hybridMultilevel"/>
    <w:tmpl w:val="F8CC5C9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DD91B2D"/>
    <w:multiLevelType w:val="multilevel"/>
    <w:tmpl w:val="63D69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0126BA"/>
    <w:multiLevelType w:val="hybridMultilevel"/>
    <w:tmpl w:val="888A776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5ECC7A42"/>
    <w:multiLevelType w:val="multilevel"/>
    <w:tmpl w:val="02246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D11307"/>
    <w:multiLevelType w:val="multilevel"/>
    <w:tmpl w:val="360E0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7D4E26"/>
    <w:multiLevelType w:val="hybridMultilevel"/>
    <w:tmpl w:val="FD0672F6"/>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01816BE"/>
    <w:multiLevelType w:val="multilevel"/>
    <w:tmpl w:val="36642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9F7EC4"/>
    <w:multiLevelType w:val="multilevel"/>
    <w:tmpl w:val="0DAE52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7425F58"/>
    <w:multiLevelType w:val="multilevel"/>
    <w:tmpl w:val="EA706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7484D99"/>
    <w:multiLevelType w:val="multilevel"/>
    <w:tmpl w:val="7C2E7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5824737">
    <w:abstractNumId w:val="13"/>
  </w:num>
  <w:num w:numId="2" w16cid:durableId="1865972572">
    <w:abstractNumId w:val="11"/>
  </w:num>
  <w:num w:numId="3" w16cid:durableId="1582526857">
    <w:abstractNumId w:val="18"/>
  </w:num>
  <w:num w:numId="4" w16cid:durableId="441072761">
    <w:abstractNumId w:val="8"/>
  </w:num>
  <w:num w:numId="5" w16cid:durableId="2091387843">
    <w:abstractNumId w:val="15"/>
  </w:num>
  <w:num w:numId="6" w16cid:durableId="293366379">
    <w:abstractNumId w:val="0"/>
  </w:num>
  <w:num w:numId="7" w16cid:durableId="572935577">
    <w:abstractNumId w:val="12"/>
  </w:num>
  <w:num w:numId="8" w16cid:durableId="390081048">
    <w:abstractNumId w:val="5"/>
  </w:num>
  <w:num w:numId="9" w16cid:durableId="1877546567">
    <w:abstractNumId w:val="2"/>
  </w:num>
  <w:num w:numId="10" w16cid:durableId="1033581977">
    <w:abstractNumId w:val="16"/>
  </w:num>
  <w:num w:numId="11" w16cid:durableId="497581821">
    <w:abstractNumId w:val="7"/>
  </w:num>
  <w:num w:numId="12" w16cid:durableId="1470048324">
    <w:abstractNumId w:val="21"/>
  </w:num>
  <w:num w:numId="13" w16cid:durableId="1215968965">
    <w:abstractNumId w:val="20"/>
  </w:num>
  <w:num w:numId="14" w16cid:durableId="460197810">
    <w:abstractNumId w:val="19"/>
  </w:num>
  <w:num w:numId="15" w16cid:durableId="2046785386">
    <w:abstractNumId w:val="14"/>
  </w:num>
  <w:num w:numId="16" w16cid:durableId="329913946">
    <w:abstractNumId w:val="17"/>
  </w:num>
  <w:num w:numId="17" w16cid:durableId="1341851450">
    <w:abstractNumId w:val="10"/>
  </w:num>
  <w:num w:numId="18" w16cid:durableId="1144390600">
    <w:abstractNumId w:val="22"/>
  </w:num>
  <w:num w:numId="19" w16cid:durableId="1294867327">
    <w:abstractNumId w:val="6"/>
  </w:num>
  <w:num w:numId="20" w16cid:durableId="1941912784">
    <w:abstractNumId w:val="1"/>
  </w:num>
  <w:num w:numId="21" w16cid:durableId="1605917776">
    <w:abstractNumId w:val="4"/>
  </w:num>
  <w:num w:numId="22" w16cid:durableId="386607631">
    <w:abstractNumId w:val="3"/>
  </w:num>
  <w:num w:numId="23" w16cid:durableId="17804857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EA6"/>
    <w:rsid w:val="0001214B"/>
    <w:rsid w:val="00023C56"/>
    <w:rsid w:val="000273AF"/>
    <w:rsid w:val="000309FD"/>
    <w:rsid w:val="00047337"/>
    <w:rsid w:val="00057241"/>
    <w:rsid w:val="00063E53"/>
    <w:rsid w:val="000A300C"/>
    <w:rsid w:val="000A36C7"/>
    <w:rsid w:val="000D0635"/>
    <w:rsid w:val="000E342D"/>
    <w:rsid w:val="000F261D"/>
    <w:rsid w:val="00103FEC"/>
    <w:rsid w:val="00110073"/>
    <w:rsid w:val="00112C53"/>
    <w:rsid w:val="00121866"/>
    <w:rsid w:val="00154C6F"/>
    <w:rsid w:val="0015622C"/>
    <w:rsid w:val="00160DA8"/>
    <w:rsid w:val="0016324C"/>
    <w:rsid w:val="00174316"/>
    <w:rsid w:val="00180DA5"/>
    <w:rsid w:val="00183C11"/>
    <w:rsid w:val="001862CC"/>
    <w:rsid w:val="001C46DE"/>
    <w:rsid w:val="001D43CB"/>
    <w:rsid w:val="001E4EF6"/>
    <w:rsid w:val="00236721"/>
    <w:rsid w:val="002646F5"/>
    <w:rsid w:val="0029312F"/>
    <w:rsid w:val="0029687C"/>
    <w:rsid w:val="002A78A2"/>
    <w:rsid w:val="002B0DD1"/>
    <w:rsid w:val="002F397A"/>
    <w:rsid w:val="002F7F4B"/>
    <w:rsid w:val="00303532"/>
    <w:rsid w:val="003132BB"/>
    <w:rsid w:val="00342C3C"/>
    <w:rsid w:val="00344771"/>
    <w:rsid w:val="00344951"/>
    <w:rsid w:val="00351032"/>
    <w:rsid w:val="00351636"/>
    <w:rsid w:val="00375E11"/>
    <w:rsid w:val="00376733"/>
    <w:rsid w:val="003E6F8E"/>
    <w:rsid w:val="003F52E8"/>
    <w:rsid w:val="00412C36"/>
    <w:rsid w:val="00421A6D"/>
    <w:rsid w:val="004251D4"/>
    <w:rsid w:val="00425A26"/>
    <w:rsid w:val="004340EE"/>
    <w:rsid w:val="00441953"/>
    <w:rsid w:val="0045126B"/>
    <w:rsid w:val="00456260"/>
    <w:rsid w:val="0046179B"/>
    <w:rsid w:val="004628F8"/>
    <w:rsid w:val="004913F4"/>
    <w:rsid w:val="00496FC3"/>
    <w:rsid w:val="004D6962"/>
    <w:rsid w:val="004E0350"/>
    <w:rsid w:val="004F48CB"/>
    <w:rsid w:val="004F53F0"/>
    <w:rsid w:val="00517A65"/>
    <w:rsid w:val="00520F42"/>
    <w:rsid w:val="005218DC"/>
    <w:rsid w:val="005307A5"/>
    <w:rsid w:val="0055426D"/>
    <w:rsid w:val="00560FF8"/>
    <w:rsid w:val="005631A4"/>
    <w:rsid w:val="0057042D"/>
    <w:rsid w:val="005D0E6A"/>
    <w:rsid w:val="005E5BE2"/>
    <w:rsid w:val="005F7EB6"/>
    <w:rsid w:val="00612D6B"/>
    <w:rsid w:val="00616F38"/>
    <w:rsid w:val="00681524"/>
    <w:rsid w:val="006A5E18"/>
    <w:rsid w:val="006B4FDD"/>
    <w:rsid w:val="006B63CA"/>
    <w:rsid w:val="006D5046"/>
    <w:rsid w:val="0071550D"/>
    <w:rsid w:val="007315CA"/>
    <w:rsid w:val="0073641D"/>
    <w:rsid w:val="00740205"/>
    <w:rsid w:val="007839F1"/>
    <w:rsid w:val="007A4A4E"/>
    <w:rsid w:val="007A57B0"/>
    <w:rsid w:val="007F35AF"/>
    <w:rsid w:val="0083762A"/>
    <w:rsid w:val="00840C64"/>
    <w:rsid w:val="00845C79"/>
    <w:rsid w:val="0085639D"/>
    <w:rsid w:val="00860FFD"/>
    <w:rsid w:val="00866C3F"/>
    <w:rsid w:val="00873CB9"/>
    <w:rsid w:val="008B1A9F"/>
    <w:rsid w:val="008B7358"/>
    <w:rsid w:val="008E1CF1"/>
    <w:rsid w:val="008E70AE"/>
    <w:rsid w:val="008F0AA5"/>
    <w:rsid w:val="008F6F5A"/>
    <w:rsid w:val="00926EA6"/>
    <w:rsid w:val="00933175"/>
    <w:rsid w:val="009348D1"/>
    <w:rsid w:val="00936AC8"/>
    <w:rsid w:val="00945C1E"/>
    <w:rsid w:val="00953373"/>
    <w:rsid w:val="0095699A"/>
    <w:rsid w:val="009647AC"/>
    <w:rsid w:val="00971F89"/>
    <w:rsid w:val="00990FAB"/>
    <w:rsid w:val="009959FA"/>
    <w:rsid w:val="009A3C97"/>
    <w:rsid w:val="009A5E64"/>
    <w:rsid w:val="009B3088"/>
    <w:rsid w:val="009D59B3"/>
    <w:rsid w:val="009D61FF"/>
    <w:rsid w:val="00A34845"/>
    <w:rsid w:val="00A47170"/>
    <w:rsid w:val="00A52338"/>
    <w:rsid w:val="00A64106"/>
    <w:rsid w:val="00A7476F"/>
    <w:rsid w:val="00A806A2"/>
    <w:rsid w:val="00AA0035"/>
    <w:rsid w:val="00AB108B"/>
    <w:rsid w:val="00AB26D6"/>
    <w:rsid w:val="00AE1927"/>
    <w:rsid w:val="00AE30F1"/>
    <w:rsid w:val="00AF01CA"/>
    <w:rsid w:val="00AF23B6"/>
    <w:rsid w:val="00B12F69"/>
    <w:rsid w:val="00B23C9B"/>
    <w:rsid w:val="00B25674"/>
    <w:rsid w:val="00B32CCA"/>
    <w:rsid w:val="00B35430"/>
    <w:rsid w:val="00B51A7C"/>
    <w:rsid w:val="00B72F50"/>
    <w:rsid w:val="00B74ED0"/>
    <w:rsid w:val="00B83CCA"/>
    <w:rsid w:val="00BA41C4"/>
    <w:rsid w:val="00BC669B"/>
    <w:rsid w:val="00BC6EF8"/>
    <w:rsid w:val="00BD0711"/>
    <w:rsid w:val="00BD14CB"/>
    <w:rsid w:val="00BD5F3F"/>
    <w:rsid w:val="00BE6611"/>
    <w:rsid w:val="00C24E02"/>
    <w:rsid w:val="00C31325"/>
    <w:rsid w:val="00C55441"/>
    <w:rsid w:val="00C70693"/>
    <w:rsid w:val="00C713CD"/>
    <w:rsid w:val="00C77AB4"/>
    <w:rsid w:val="00C843BE"/>
    <w:rsid w:val="00C94611"/>
    <w:rsid w:val="00C94693"/>
    <w:rsid w:val="00C94DDB"/>
    <w:rsid w:val="00CC56BA"/>
    <w:rsid w:val="00CE32D5"/>
    <w:rsid w:val="00CF1E34"/>
    <w:rsid w:val="00D12BAB"/>
    <w:rsid w:val="00D62092"/>
    <w:rsid w:val="00D673F5"/>
    <w:rsid w:val="00D759A6"/>
    <w:rsid w:val="00D8385B"/>
    <w:rsid w:val="00D85B93"/>
    <w:rsid w:val="00D91FCB"/>
    <w:rsid w:val="00D97871"/>
    <w:rsid w:val="00DA16FF"/>
    <w:rsid w:val="00DB081D"/>
    <w:rsid w:val="00DC0DC2"/>
    <w:rsid w:val="00DC6454"/>
    <w:rsid w:val="00DF51D1"/>
    <w:rsid w:val="00DF711F"/>
    <w:rsid w:val="00E076DE"/>
    <w:rsid w:val="00E17735"/>
    <w:rsid w:val="00E53941"/>
    <w:rsid w:val="00E73843"/>
    <w:rsid w:val="00E77AF5"/>
    <w:rsid w:val="00E91FCB"/>
    <w:rsid w:val="00EB728A"/>
    <w:rsid w:val="00ED1870"/>
    <w:rsid w:val="00EE593A"/>
    <w:rsid w:val="00EE63F1"/>
    <w:rsid w:val="00F20BCD"/>
    <w:rsid w:val="00F82997"/>
    <w:rsid w:val="00F82A4A"/>
    <w:rsid w:val="00F86D58"/>
    <w:rsid w:val="00FA21A3"/>
    <w:rsid w:val="00FB42BB"/>
    <w:rsid w:val="00FB44D4"/>
    <w:rsid w:val="00FB5AF9"/>
    <w:rsid w:val="00FB78EA"/>
    <w:rsid w:val="00FD3441"/>
    <w:rsid w:val="00FE0140"/>
    <w:rsid w:val="00FE7727"/>
    <w:rsid w:val="0118935A"/>
    <w:rsid w:val="05E55470"/>
    <w:rsid w:val="0B241738"/>
    <w:rsid w:val="1D92DCD8"/>
    <w:rsid w:val="31F552A4"/>
    <w:rsid w:val="39CB1468"/>
    <w:rsid w:val="3CE5F534"/>
    <w:rsid w:val="40D9D8DA"/>
    <w:rsid w:val="428289A8"/>
    <w:rsid w:val="42BD6A3D"/>
    <w:rsid w:val="43900E77"/>
    <w:rsid w:val="43A3AF2C"/>
    <w:rsid w:val="48FC79B1"/>
    <w:rsid w:val="52C34D14"/>
    <w:rsid w:val="538969E4"/>
    <w:rsid w:val="55FAEDD6"/>
    <w:rsid w:val="61876641"/>
    <w:rsid w:val="68877C97"/>
    <w:rsid w:val="688F6A1D"/>
    <w:rsid w:val="730499B8"/>
    <w:rsid w:val="756DED25"/>
    <w:rsid w:val="76CF900A"/>
    <w:rsid w:val="7A415E48"/>
    <w:rsid w:val="7BDD2EA9"/>
    <w:rsid w:val="7F14CF6B"/>
    <w:rsid w:val="7F7EBE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6D67F"/>
  <w15:docId w15:val="{97F3A92C-BBDA-4F8D-8C52-4AF65ED13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CCA"/>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75E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5E11"/>
    <w:rPr>
      <w:sz w:val="22"/>
      <w:szCs w:val="22"/>
    </w:rPr>
  </w:style>
  <w:style w:type="paragraph" w:styleId="Footer">
    <w:name w:val="footer"/>
    <w:basedOn w:val="Normal"/>
    <w:link w:val="FooterChar"/>
    <w:uiPriority w:val="99"/>
    <w:unhideWhenUsed/>
    <w:rsid w:val="00375E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5E11"/>
    <w:rPr>
      <w:sz w:val="22"/>
      <w:szCs w:val="22"/>
    </w:rPr>
  </w:style>
  <w:style w:type="paragraph" w:styleId="NormalWeb">
    <w:name w:val="Normal (Web)"/>
    <w:basedOn w:val="Normal"/>
    <w:uiPriority w:val="99"/>
    <w:semiHidden/>
    <w:unhideWhenUsed/>
    <w:rsid w:val="003E6F8E"/>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3E6F8E"/>
    <w:rPr>
      <w:b/>
      <w:bCs/>
    </w:rPr>
  </w:style>
  <w:style w:type="paragraph" w:styleId="ListParagraph">
    <w:name w:val="List Paragraph"/>
    <w:basedOn w:val="Normal"/>
    <w:uiPriority w:val="34"/>
    <w:qFormat/>
    <w:rsid w:val="008F6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088273">
      <w:bodyDiv w:val="1"/>
      <w:marLeft w:val="0"/>
      <w:marRight w:val="0"/>
      <w:marTop w:val="0"/>
      <w:marBottom w:val="0"/>
      <w:divBdr>
        <w:top w:val="none" w:sz="0" w:space="0" w:color="auto"/>
        <w:left w:val="none" w:sz="0" w:space="0" w:color="auto"/>
        <w:bottom w:val="none" w:sz="0" w:space="0" w:color="auto"/>
        <w:right w:val="none" w:sz="0" w:space="0" w:color="auto"/>
      </w:divBdr>
    </w:div>
    <w:div w:id="660353022">
      <w:bodyDiv w:val="1"/>
      <w:marLeft w:val="0"/>
      <w:marRight w:val="0"/>
      <w:marTop w:val="0"/>
      <w:marBottom w:val="0"/>
      <w:divBdr>
        <w:top w:val="none" w:sz="0" w:space="0" w:color="auto"/>
        <w:left w:val="none" w:sz="0" w:space="0" w:color="auto"/>
        <w:bottom w:val="none" w:sz="0" w:space="0" w:color="auto"/>
        <w:right w:val="none" w:sz="0" w:space="0" w:color="auto"/>
      </w:divBdr>
    </w:div>
    <w:div w:id="667444845">
      <w:bodyDiv w:val="1"/>
      <w:marLeft w:val="0"/>
      <w:marRight w:val="0"/>
      <w:marTop w:val="0"/>
      <w:marBottom w:val="0"/>
      <w:divBdr>
        <w:top w:val="none" w:sz="0" w:space="0" w:color="auto"/>
        <w:left w:val="none" w:sz="0" w:space="0" w:color="auto"/>
        <w:bottom w:val="none" w:sz="0" w:space="0" w:color="auto"/>
        <w:right w:val="none" w:sz="0" w:space="0" w:color="auto"/>
      </w:divBdr>
    </w:div>
    <w:div w:id="789737647">
      <w:bodyDiv w:val="1"/>
      <w:marLeft w:val="0"/>
      <w:marRight w:val="0"/>
      <w:marTop w:val="0"/>
      <w:marBottom w:val="0"/>
      <w:divBdr>
        <w:top w:val="none" w:sz="0" w:space="0" w:color="auto"/>
        <w:left w:val="none" w:sz="0" w:space="0" w:color="auto"/>
        <w:bottom w:val="none" w:sz="0" w:space="0" w:color="auto"/>
        <w:right w:val="none" w:sz="0" w:space="0" w:color="auto"/>
      </w:divBdr>
    </w:div>
    <w:div w:id="1385183201">
      <w:bodyDiv w:val="1"/>
      <w:marLeft w:val="0"/>
      <w:marRight w:val="0"/>
      <w:marTop w:val="0"/>
      <w:marBottom w:val="0"/>
      <w:divBdr>
        <w:top w:val="none" w:sz="0" w:space="0" w:color="auto"/>
        <w:left w:val="none" w:sz="0" w:space="0" w:color="auto"/>
        <w:bottom w:val="none" w:sz="0" w:space="0" w:color="auto"/>
        <w:right w:val="none" w:sz="0" w:space="0" w:color="auto"/>
      </w:divBdr>
    </w:div>
    <w:div w:id="1498229631">
      <w:bodyDiv w:val="1"/>
      <w:marLeft w:val="0"/>
      <w:marRight w:val="0"/>
      <w:marTop w:val="0"/>
      <w:marBottom w:val="0"/>
      <w:divBdr>
        <w:top w:val="none" w:sz="0" w:space="0" w:color="auto"/>
        <w:left w:val="none" w:sz="0" w:space="0" w:color="auto"/>
        <w:bottom w:val="none" w:sz="0" w:space="0" w:color="auto"/>
        <w:right w:val="none" w:sz="0" w:space="0" w:color="auto"/>
      </w:divBdr>
    </w:div>
    <w:div w:id="1947425530">
      <w:bodyDiv w:val="1"/>
      <w:marLeft w:val="0"/>
      <w:marRight w:val="0"/>
      <w:marTop w:val="0"/>
      <w:marBottom w:val="0"/>
      <w:divBdr>
        <w:top w:val="none" w:sz="0" w:space="0" w:color="auto"/>
        <w:left w:val="none" w:sz="0" w:space="0" w:color="auto"/>
        <w:bottom w:val="none" w:sz="0" w:space="0" w:color="auto"/>
        <w:right w:val="none" w:sz="0" w:space="0" w:color="auto"/>
      </w:divBdr>
    </w:div>
    <w:div w:id="207246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29eea62-78c1-4813-8504-a66901f2164a" xsi:nil="true"/>
    <lcf76f155ced4ddcb4097134ff3c332f xmlns="0966816e-926c-4b68-bfb7-dd45b20089f2">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35E2D5ECD56D643A75548B6DF0E3231" ma:contentTypeVersion="13" ma:contentTypeDescription="Create a new document." ma:contentTypeScope="" ma:versionID="399ab01c682aff0f717dd4e649162b37">
  <xsd:schema xmlns:xsd="http://www.w3.org/2001/XMLSchema" xmlns:xs="http://www.w3.org/2001/XMLSchema" xmlns:p="http://schemas.microsoft.com/office/2006/metadata/properties" xmlns:ns2="0966816e-926c-4b68-bfb7-dd45b20089f2" xmlns:ns3="129eea62-78c1-4813-8504-a66901f2164a" targetNamespace="http://schemas.microsoft.com/office/2006/metadata/properties" ma:root="true" ma:fieldsID="cdf8c556e9f1113ed67df75ef61c83b0" ns2:_="" ns3:_="">
    <xsd:import namespace="0966816e-926c-4b68-bfb7-dd45b20089f2"/>
    <xsd:import namespace="129eea62-78c1-4813-8504-a66901f2164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6816e-926c-4b68-bfb7-dd45b2008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46dfabf-c766-4fba-b2fe-8e2ac48d88c8"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29eea62-78c1-4813-8504-a66901f2164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9fb0118-fef9-49c1-a98e-fb80a888b93e}" ma:internalName="TaxCatchAll" ma:showField="CatchAllData" ma:web="129eea62-78c1-4813-8504-a66901f216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A410FE-6E51-4E46-A3B5-F99176715501}">
  <ds:schemaRefs>
    <ds:schemaRef ds:uri="http://schemas.microsoft.com/office/2006/metadata/properties"/>
    <ds:schemaRef ds:uri="http://schemas.microsoft.com/office/infopath/2007/PartnerControls"/>
    <ds:schemaRef ds:uri="129eea62-78c1-4813-8504-a66901f2164a"/>
    <ds:schemaRef ds:uri="0966816e-926c-4b68-bfb7-dd45b20089f2"/>
  </ds:schemaRefs>
</ds:datastoreItem>
</file>

<file path=customXml/itemProps2.xml><?xml version="1.0" encoding="utf-8"?>
<ds:datastoreItem xmlns:ds="http://schemas.openxmlformats.org/officeDocument/2006/customXml" ds:itemID="{B1BA1A03-B6B5-44EC-9743-A8BE383F660B}">
  <ds:schemaRefs>
    <ds:schemaRef ds:uri="http://schemas.openxmlformats.org/officeDocument/2006/bibliography"/>
  </ds:schemaRefs>
</ds:datastoreItem>
</file>

<file path=customXml/itemProps3.xml><?xml version="1.0" encoding="utf-8"?>
<ds:datastoreItem xmlns:ds="http://schemas.openxmlformats.org/officeDocument/2006/customXml" ds:itemID="{8BCDE26F-D02D-49C1-A5CC-654D35876A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6816e-926c-4b68-bfb7-dd45b20089f2"/>
    <ds:schemaRef ds:uri="129eea62-78c1-4813-8504-a66901f21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1A9F41-A617-48F5-B69D-21CF06EB6A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2500</Characters>
  <Application>Microsoft Office Word</Application>
  <DocSecurity>0</DocSecurity>
  <Lines>20</Lines>
  <Paragraphs>5</Paragraphs>
  <ScaleCrop>false</ScaleCrop>
  <Company>Global Axcess Corp</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18, 2010</dc:title>
  <dc:creator>smileyk</dc:creator>
  <cp:lastModifiedBy>Kim Simmons</cp:lastModifiedBy>
  <cp:revision>2</cp:revision>
  <cp:lastPrinted>2024-12-30T13:05:00Z</cp:lastPrinted>
  <dcterms:created xsi:type="dcterms:W3CDTF">2025-02-02T23:53:00Z</dcterms:created>
  <dcterms:modified xsi:type="dcterms:W3CDTF">2025-02-02T23:53:00Z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0x010100B35E2D5ECD56D643A75548B6DF0E3231</vt:lpwstr>
  </property>
  <property fmtid="{D5CDD505-2E9C-101B-9397-08002B2CF9AE}" pid="3" name="MediaServiceImageTags">
    <vt:lpwstr/>
  </property>
</Properties>
</file>