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00B53" w14:textId="50F05089" w:rsidR="000264F2" w:rsidRDefault="005A3CA3" w:rsidP="00EA465C">
      <w:pPr>
        <w:tabs>
          <w:tab w:val="left" w:pos="11199"/>
        </w:tabs>
        <w:ind w:left="3969" w:right="21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251660288" behindDoc="0" locked="0" layoutInCell="1" allowOverlap="1" wp14:anchorId="37EDA7CE" wp14:editId="6DBC1CD7">
            <wp:simplePos x="0" y="0"/>
            <wp:positionH relativeFrom="column">
              <wp:posOffset>376480</wp:posOffset>
            </wp:positionH>
            <wp:positionV relativeFrom="paragraph">
              <wp:posOffset>89115</wp:posOffset>
            </wp:positionV>
            <wp:extent cx="1563370" cy="1645526"/>
            <wp:effectExtent l="0" t="0" r="0" b="5715"/>
            <wp:wrapNone/>
            <wp:docPr id="123193593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935936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98" b="13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29" cy="1647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0100B85" wp14:editId="752C054E">
                <wp:extent cx="4546600" cy="676275"/>
                <wp:effectExtent l="0" t="0" r="6350" b="952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46600" cy="6762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</wps:spPr>
                      <wps:txbx>
                        <w:txbxContent>
                          <w:p w14:paraId="00100BAC" w14:textId="3BDB0D19" w:rsidR="000264F2" w:rsidRPr="00E43B64" w:rsidRDefault="007752AF" w:rsidP="00AD62E4">
                            <w:pPr>
                              <w:jc w:val="center"/>
                              <w:rPr>
                                <w:rFonts w:ascii="Arial Narrow"/>
                                <w:b/>
                                <w:color w:val="000000"/>
                                <w:sz w:val="40"/>
                                <w:szCs w:val="40"/>
                                <w:lang w:val="en-AU"/>
                              </w:rPr>
                            </w:pPr>
                            <w:r w:rsidRPr="00E43B64">
                              <w:rPr>
                                <w:rFonts w:ascii="Arial Narrow"/>
                                <w:b/>
                                <w:color w:val="FFFFFF"/>
                                <w:sz w:val="40"/>
                                <w:szCs w:val="40"/>
                                <w:lang w:val="en-AU"/>
                              </w:rPr>
                              <w:t xml:space="preserve">Stephanie </w:t>
                            </w:r>
                            <w:proofErr w:type="spellStart"/>
                            <w:r w:rsidRPr="00E43B64">
                              <w:rPr>
                                <w:rFonts w:ascii="Arial Narrow"/>
                                <w:b/>
                                <w:color w:val="FFFFFF"/>
                                <w:sz w:val="40"/>
                                <w:szCs w:val="40"/>
                                <w:lang w:val="en-AU"/>
                              </w:rPr>
                              <w:t>Copus</w:t>
                            </w:r>
                            <w:proofErr w:type="spellEnd"/>
                            <w:r w:rsidRPr="00E43B64">
                              <w:rPr>
                                <w:rFonts w:ascii="Arial Narrow"/>
                                <w:b/>
                                <w:color w:val="FFFFFF"/>
                                <w:sz w:val="40"/>
                                <w:szCs w:val="40"/>
                                <w:lang w:val="en-AU"/>
                              </w:rPr>
                              <w:t xml:space="preserve"> Campbell</w:t>
                            </w:r>
                            <w:r w:rsidR="00021AE6" w:rsidRPr="00E43B64">
                              <w:rPr>
                                <w:rFonts w:ascii="Arial Narrow"/>
                                <w:b/>
                                <w:color w:val="FFFFFF"/>
                                <w:sz w:val="40"/>
                                <w:szCs w:val="40"/>
                                <w:lang w:val="en-AU"/>
                              </w:rPr>
                              <w:t xml:space="preserve"> AM</w:t>
                            </w:r>
                            <w:r w:rsidR="002C3289">
                              <w:rPr>
                                <w:rFonts w:ascii="Arial Narrow"/>
                                <w:b/>
                                <w:color w:val="FFFFFF"/>
                                <w:sz w:val="40"/>
                                <w:szCs w:val="40"/>
                                <w:lang w:val="en-AU"/>
                              </w:rPr>
                              <w:t>, GAICD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0100B8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358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c2dDxgEAAH8DAAAOAAAAZHJzL2Uyb0RvYy54bWysU9uO0zAQfUfiHyy/02SrbYuipivY1SKk&#13;&#10;BVZa+ADXsRsL22M8bpP+PWOnlxW8IV6csed6zpys70Zn2UFFNOBbfjOrOVNeQmf8ruU/vj++e88Z&#13;&#10;JuE7YcGrlh8V8rvN2zfrITRqDj3YTkVGRTw2Q2h5n1Joqgplr5zAGQTlyakhOpHoGndVF8VA1Z2t&#13;&#10;5nW9rAaIXYggFSK9PkxOvin1tVYyfdMaVWK25TRbKmcs5zaf1WYtml0UoTfyNIb4hymcMJ6aXko9&#13;&#10;iCTYPpq/SjkjIyDoNJPgKtDaSFUwEJqb+g80L70IqmAhcjBcaML/V1Z+PbyE58jS+BFGWmABgeEJ&#13;&#10;5E8kbqohYHOKyZxigxSdgY46uvwlCIwSidvjhU81Jibp8XZxu1zW5JLkW66W89UiE15ds0PE9EmB&#13;&#10;Y9loeaR9lQnE4QnTFHoOyc0QrOkejbXlkjWi7m1kB0HbTeO8pNq9+wLd9LZa1NR+qlMklcPLAK8q&#13;&#10;FYwTrAwwjduRMrK5he5I3Awkj5bjr72IijP72RP/WUtnI56N7dmIyd7DpDjhZQ8kOJliGc/Dh30C&#13;&#10;bQq6a5MT1bTlMt5JkVlGr+8l6vrfbH4DAAD//wMAUEsDBBQABgAIAAAAIQAXpQ1x3gAAAAoBAAAP&#13;&#10;AAAAZHJzL2Rvd25yZXYueG1sTE9BTsMwELwj8QdrK/VGnSA1VGmcqmrFgUMFpEVc3XhJIuJ1ZLtt&#13;&#10;yutZuMBlpNHMzs4Uq9H24ow+dI4UpLMEBFLtTEeNgsP+8W4BIkRNRveOUMEVA6zK25tC58Zd6BXP&#13;&#10;VWwEh1DItYI2xiGXMtQtWh1mbkBi7cN5qyNT30jj9YXDbS/vkySTVnfEH1o94KbF+rM6WQVvoUqf&#13;&#10;duaweHmOWx/ed93XfnNVajoZt0uG9RJExDH+XcDPBu4PJRc7uhOZIHoFvCb+ImsPacb0yKYkm4Ms&#13;&#10;C/l/QvkNAAD//wMAUEsBAi0AFAAGAAgAAAAhALaDOJL+AAAA4QEAABMAAAAAAAAAAAAAAAAAAAAA&#13;&#10;AFtDb250ZW50X1R5cGVzXS54bWxQSwECLQAUAAYACAAAACEAOP0h/9YAAACUAQAACwAAAAAAAAAA&#13;&#10;AAAAAAAvAQAAX3JlbHMvLnJlbHNQSwECLQAUAAYACAAAACEAtHNnQ8YBAAB/AwAADgAAAAAAAAAA&#13;&#10;AAAAAAAuAgAAZHJzL2Uyb0RvYy54bWxQSwECLQAUAAYACAAAACEAF6UNcd4AAAAKAQAADwAAAAAA&#13;&#10;AAAAAAAAAAAgBAAAZHJzL2Rvd25yZXYueG1sUEsFBgAAAAAEAAQA8wAAACsFAAAAAA==&#13;&#10;" fillcolor="#17365d [2415]" stroked="f">
                <v:textbox inset="0,0,0,0">
                  <w:txbxContent>
                    <w:p w14:paraId="00100BAC" w14:textId="3BDB0D19" w:rsidR="000264F2" w:rsidRPr="00E43B64" w:rsidRDefault="007752AF" w:rsidP="00AD62E4">
                      <w:pPr>
                        <w:jc w:val="center"/>
                        <w:rPr>
                          <w:rFonts w:ascii="Arial Narrow"/>
                          <w:b/>
                          <w:color w:val="000000"/>
                          <w:sz w:val="40"/>
                          <w:szCs w:val="40"/>
                          <w:lang w:val="en-AU"/>
                        </w:rPr>
                      </w:pPr>
                      <w:r w:rsidRPr="00E43B64">
                        <w:rPr>
                          <w:rFonts w:ascii="Arial Narrow"/>
                          <w:b/>
                          <w:color w:val="FFFFFF"/>
                          <w:sz w:val="40"/>
                          <w:szCs w:val="40"/>
                          <w:lang w:val="en-AU"/>
                        </w:rPr>
                        <w:t xml:space="preserve">Stephanie </w:t>
                      </w:r>
                      <w:proofErr w:type="spellStart"/>
                      <w:r w:rsidRPr="00E43B64">
                        <w:rPr>
                          <w:rFonts w:ascii="Arial Narrow"/>
                          <w:b/>
                          <w:color w:val="FFFFFF"/>
                          <w:sz w:val="40"/>
                          <w:szCs w:val="40"/>
                          <w:lang w:val="en-AU"/>
                        </w:rPr>
                        <w:t>Copus</w:t>
                      </w:r>
                      <w:proofErr w:type="spellEnd"/>
                      <w:r w:rsidRPr="00E43B64">
                        <w:rPr>
                          <w:rFonts w:ascii="Arial Narrow"/>
                          <w:b/>
                          <w:color w:val="FFFFFF"/>
                          <w:sz w:val="40"/>
                          <w:szCs w:val="40"/>
                          <w:lang w:val="en-AU"/>
                        </w:rPr>
                        <w:t xml:space="preserve"> Campbell</w:t>
                      </w:r>
                      <w:r w:rsidR="00021AE6" w:rsidRPr="00E43B64">
                        <w:rPr>
                          <w:rFonts w:ascii="Arial Narrow"/>
                          <w:b/>
                          <w:color w:val="FFFFFF"/>
                          <w:sz w:val="40"/>
                          <w:szCs w:val="40"/>
                          <w:lang w:val="en-AU"/>
                        </w:rPr>
                        <w:t xml:space="preserve"> AM</w:t>
                      </w:r>
                      <w:r w:rsidR="002C3289">
                        <w:rPr>
                          <w:rFonts w:ascii="Arial Narrow"/>
                          <w:b/>
                          <w:color w:val="FFFFFF"/>
                          <w:sz w:val="40"/>
                          <w:szCs w:val="40"/>
                          <w:lang w:val="en-AU"/>
                        </w:rPr>
                        <w:t>, GAICD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100B54" w14:textId="1BDB1845" w:rsidR="000264F2" w:rsidRDefault="000264F2">
      <w:pPr>
        <w:rPr>
          <w:rFonts w:ascii="Times New Roman"/>
          <w:sz w:val="20"/>
        </w:rPr>
      </w:pPr>
    </w:p>
    <w:p w14:paraId="00100B55" w14:textId="286052D7" w:rsidR="000264F2" w:rsidRDefault="00630904">
      <w:pPr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00100B83" wp14:editId="10FD8440">
                <wp:simplePos x="0" y="0"/>
                <wp:positionH relativeFrom="page">
                  <wp:posOffset>2742909</wp:posOffset>
                </wp:positionH>
                <wp:positionV relativeFrom="page">
                  <wp:posOffset>1099820</wp:posOffset>
                </wp:positionV>
                <wp:extent cx="4703735" cy="1020064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03735" cy="10200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7304" w:type="dxa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304"/>
                            </w:tblGrid>
                            <w:tr w:rsidR="000264F2" w14:paraId="00100B8A" w14:textId="77777777" w:rsidTr="009C5425">
                              <w:trPr>
                                <w:trHeight w:val="237"/>
                              </w:trPr>
                              <w:tc>
                                <w:tcPr>
                                  <w:tcW w:w="7304" w:type="dxa"/>
                                  <w:tcBorders>
                                    <w:top w:val="single" w:sz="6" w:space="0" w:color="232852"/>
                                    <w:bottom w:val="dotted" w:sz="8" w:space="0" w:color="232852"/>
                                  </w:tcBorders>
                                </w:tcPr>
                                <w:p w14:paraId="00100B89" w14:textId="144089CF" w:rsidR="000264F2" w:rsidRDefault="0074054A" w:rsidP="00EA465C">
                                  <w:pPr>
                                    <w:pStyle w:val="TableParagraph"/>
                                    <w:spacing w:before="65"/>
                                    <w:ind w:left="113" w:right="16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4966AC"/>
                                      <w:spacing w:val="-2"/>
                                    </w:rPr>
                                    <w:t>Profile</w:t>
                                  </w:r>
                                </w:p>
                              </w:tc>
                            </w:tr>
                            <w:tr w:rsidR="000264F2" w14:paraId="00100B9C" w14:textId="77777777" w:rsidTr="009C5425">
                              <w:trPr>
                                <w:trHeight w:val="3444"/>
                              </w:trPr>
                              <w:tc>
                                <w:tcPr>
                                  <w:tcW w:w="7304" w:type="dxa"/>
                                  <w:tcBorders>
                                    <w:top w:val="dotted" w:sz="8" w:space="0" w:color="232852"/>
                                  </w:tcBorders>
                                </w:tcPr>
                                <w:p w14:paraId="355D71CB" w14:textId="4869B590" w:rsidR="00021AE6" w:rsidRDefault="000B7320" w:rsidP="000B7320">
                                  <w:pPr>
                                    <w:pStyle w:val="NormalWeb"/>
                                    <w:shd w:val="clear" w:color="auto" w:fill="FFFFFF"/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</w:pPr>
                                  <w:r w:rsidRPr="0063090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Stephanie </w:t>
                                  </w:r>
                                  <w:proofErr w:type="spellStart"/>
                                  <w:r w:rsidRPr="0063090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Copus</w:t>
                                  </w:r>
                                  <w:proofErr w:type="spellEnd"/>
                                  <w:r w:rsidRPr="0063090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Campbell </w:t>
                                  </w:r>
                                  <w:r w:rsidR="00021AE6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is a highly </w:t>
                                  </w:r>
                                  <w:r w:rsidR="00021AE6" w:rsidRPr="009768C3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highlight w:val="yellow"/>
                                      <w:lang w:val="en-US" w:eastAsia="en-US"/>
                                    </w:rPr>
                                    <w:t>driven</w:t>
                                  </w:r>
                                  <w:r w:rsidR="00021AE6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</w:t>
                                  </w:r>
                                  <w:r w:rsidR="00F34AE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leader </w:t>
                                  </w:r>
                                  <w:r w:rsidR="00021AE6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with over 30 years’ proven success including overseeing key roles in foreign affairs and international development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, not for profit </w:t>
                                  </w:r>
                                  <w:r w:rsidR="00021AE6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organisations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, the resource sector</w:t>
                                  </w:r>
                                  <w:r w:rsidR="00021AE6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and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</w:t>
                                  </w:r>
                                  <w:r w:rsidR="00021AE6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philanthropy.  She is an experienced diplomat, board director, 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and </w:t>
                                  </w:r>
                                  <w:r w:rsidR="00021AE6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senior executive leader</w:t>
                                  </w:r>
                                  <w:r w:rsidR="00D2499E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with </w:t>
                                  </w:r>
                                  <w:r w:rsidR="00D2499E" w:rsidRPr="009768C3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highlight w:val="yellow"/>
                                      <w:lang w:val="en-US" w:eastAsia="en-US"/>
                                    </w:rPr>
                                    <w:t>over</w:t>
                                  </w:r>
                                  <w:r w:rsidR="00D2499E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2</w:t>
                                  </w:r>
                                  <w:r w:rsidR="00B001D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4</w:t>
                                  </w:r>
                                  <w:r w:rsidR="00D2499E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years working in Papua New Guinea and the Asia Pacific region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. </w:t>
                                  </w:r>
                                </w:p>
                                <w:p w14:paraId="33663067" w14:textId="0AFE67AE" w:rsidR="00021AE6" w:rsidRDefault="00021AE6" w:rsidP="000B7320">
                                  <w:pPr>
                                    <w:pStyle w:val="NormalWeb"/>
                                    <w:shd w:val="clear" w:color="auto" w:fill="FFFFFF"/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</w:pPr>
                                  <w:r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Stephanie has operated at the most senior levels of government, the United Nations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and the private sector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and is a respected advisor to governments in Australia and the Pacific. </w:t>
                                  </w:r>
                                  <w:r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She is adept at building collaborative relationships with stakeholders</w:t>
                                  </w:r>
                                  <w:r w:rsidR="00015DC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communicating effectively to and through the media</w:t>
                                  </w:r>
                                  <w:r w:rsidR="00015DC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and an expert public speaker</w:t>
                                  </w:r>
                                  <w:r w:rsidR="00F34AE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and published author</w:t>
                                  </w:r>
                                  <w:r w:rsidR="00015DC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. </w:t>
                                  </w:r>
                                </w:p>
                                <w:p w14:paraId="7EF139F7" w14:textId="10C753EF" w:rsidR="00021AE6" w:rsidRDefault="00021AE6" w:rsidP="00630904">
                                  <w:pPr>
                                    <w:pStyle w:val="NormalWeb"/>
                                    <w:shd w:val="clear" w:color="auto" w:fill="FFFFFF"/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</w:pPr>
                                  <w:r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Through successive roles she has </w:t>
                                  </w:r>
                                  <w:r w:rsidR="00015DC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reformed organisations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</w:t>
                                  </w:r>
                                  <w:r w:rsidR="00015DC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and </w:t>
                                  </w:r>
                                  <w:r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led high preforming teams that have delivered tangible results </w:t>
                                  </w:r>
                                  <w:r w:rsidR="00015DC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through unique models of public private partnership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. </w:t>
                                  </w:r>
                                  <w:r w:rsidR="00015DC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She is </w:t>
                                  </w:r>
                                  <w:r w:rsidR="0063090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experience</w:t>
                                  </w:r>
                                  <w:r w:rsidR="00015DC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d designing, 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delivering and</w:t>
                                  </w:r>
                                  <w:r w:rsidR="00015DC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evaluating </w:t>
                                  </w:r>
                                  <w:r w:rsidR="00630904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multilateral, regional and country level 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programs and has </w:t>
                                  </w:r>
                                  <w:r w:rsidR="00D2499E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consistently managed risks </w:t>
                                  </w:r>
                                  <w:r w:rsidR="00F34AE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and delivered tangible results </w:t>
                                  </w:r>
                                  <w:r w:rsidR="00D2499E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>in low- security environments.</w:t>
                                  </w:r>
                                  <w:r w:rsidR="00C57495">
                                    <w:rPr>
                                      <w:rFonts w:ascii="Arial Narrow" w:eastAsia="Arial Narrow" w:hAnsi="Arial Narrow" w:cs="Arial Narrow"/>
                                      <w:sz w:val="20"/>
                                      <w:szCs w:val="22"/>
                                      <w:lang w:val="en-US" w:eastAsia="en-US"/>
                                    </w:rPr>
                                    <w:t xml:space="preserve"> </w:t>
                                  </w:r>
                                </w:p>
                                <w:p w14:paraId="35FE3B12" w14:textId="5E76F115" w:rsidR="009C5425" w:rsidRPr="009768C3" w:rsidRDefault="00021AE6" w:rsidP="00015DC4">
                                  <w:pPr>
                                    <w:widowControl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  <w:adjustRightInd w:val="0"/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In the future, Stephanie </w:t>
                                  </w:r>
                                  <w:r w:rsidR="00015DC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seeks advisory and board opportunities </w:t>
                                  </w:r>
                                  <w:r w:rsidR="00C57495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and government appointments </w:t>
                                  </w:r>
                                  <w:r w:rsidR="00015DC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where she can</w:t>
                                  </w:r>
                                  <w:r w:rsidR="00F34AE5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apply </w:t>
                                  </w:r>
                                  <w:r w:rsidR="00D2499E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her skills</w:t>
                                  </w:r>
                                  <w:r w:rsidR="00F34AE5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and experience</w:t>
                                  </w:r>
                                  <w:r w:rsidR="00C57495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. She will continue to v</w:t>
                                  </w:r>
                                  <w:r w:rsidR="00015DC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olunteer </w:t>
                                  </w:r>
                                  <w:r w:rsidR="00C57495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in </w:t>
                                  </w:r>
                                  <w:r w:rsidR="00015DC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roles where she can contribute to </w:t>
                                  </w:r>
                                  <w:r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ta</w:t>
                                  </w:r>
                                  <w:r w:rsidR="00015DC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ckling </w:t>
                                  </w:r>
                                  <w:r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violence against women</w:t>
                                  </w:r>
                                  <w:r w:rsidR="00015DC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and protecting Australia’s unique biodiversity. She is available to provide </w:t>
                                  </w:r>
                                  <w:r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support</w:t>
                                  </w:r>
                                  <w:r w:rsidR="00015DC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, </w:t>
                                  </w:r>
                                  <w:r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mentoring </w:t>
                                  </w:r>
                                  <w:r w:rsidR="00015DC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and training to people and organisations </w:t>
                                  </w:r>
                                  <w:r w:rsidR="00010A3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with mutual</w:t>
                                  </w:r>
                                  <w:r w:rsidR="00015DC4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value</w:t>
                                  </w:r>
                                  <w:r w:rsidR="00F34AE5" w:rsidRPr="009768C3">
                                    <w:rPr>
                                      <w:rFonts w:ascii="Arial Narrow" w:hAnsi="Arial Narrow" w:cs="Arial Narrow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s and interests. </w:t>
                                  </w:r>
                                </w:p>
                                <w:p w14:paraId="00100B9B" w14:textId="50BCA6CB" w:rsidR="002C3289" w:rsidRPr="00015DC4" w:rsidRDefault="002C3289" w:rsidP="00015DC4">
                                  <w:pPr>
                                    <w:widowControl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  <w:adjustRightInd w:val="0"/>
                                    <w:rPr>
                                      <w:rFonts w:ascii="Arial Narrow" w:hAnsi="Arial Narrow" w:cs="Arial Narrow"/>
                                      <w:color w:val="000000"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726BF4" w14:paraId="7463F0C2" w14:textId="77777777" w:rsidTr="009C5425">
                              <w:trPr>
                                <w:trHeight w:val="307"/>
                              </w:trPr>
                              <w:tc>
                                <w:tcPr>
                                  <w:tcW w:w="7304" w:type="dxa"/>
                                  <w:tcBorders>
                                    <w:bottom w:val="dotted" w:sz="6" w:space="0" w:color="232852"/>
                                  </w:tcBorders>
                                </w:tcPr>
                                <w:p w14:paraId="733932EF" w14:textId="405EAA6F" w:rsidR="00726BF4" w:rsidRPr="00065F74" w:rsidRDefault="00726BF4" w:rsidP="009C5425">
                                  <w:pPr>
                                    <w:pStyle w:val="TableParagraph"/>
                                    <w:tabs>
                                      <w:tab w:val="left" w:pos="382"/>
                                      <w:tab w:val="left" w:pos="384"/>
                                    </w:tabs>
                                    <w:spacing w:before="120"/>
                                    <w:ind w:left="78" w:right="138"/>
                                    <w:jc w:val="both"/>
                                    <w:rPr>
                                      <w:b/>
                                      <w:color w:val="365F91" w:themeColor="accent1" w:themeShade="BF"/>
                                    </w:rPr>
                                  </w:pPr>
                                  <w:r w:rsidRPr="00EA465C">
                                    <w:rPr>
                                      <w:b/>
                                      <w:color w:val="365F91" w:themeColor="accent1" w:themeShade="BF"/>
                                    </w:rPr>
                                    <w:t xml:space="preserve">Career </w:t>
                                  </w:r>
                                  <w:r w:rsidR="0029558C">
                                    <w:rPr>
                                      <w:b/>
                                      <w:color w:val="365F91" w:themeColor="accent1" w:themeShade="BF"/>
                                    </w:rPr>
                                    <w:t>Highlights</w:t>
                                  </w:r>
                                </w:p>
                              </w:tc>
                            </w:tr>
                            <w:tr w:rsidR="004379E5" w14:paraId="2BF1446E" w14:textId="77777777" w:rsidTr="009C5425">
                              <w:trPr>
                                <w:trHeight w:val="2098"/>
                              </w:trPr>
                              <w:tc>
                                <w:tcPr>
                                  <w:tcW w:w="7304" w:type="dxa"/>
                                  <w:tcBorders>
                                    <w:top w:val="dotted" w:sz="6" w:space="0" w:color="232852"/>
                                  </w:tcBorders>
                                </w:tcPr>
                                <w:p w14:paraId="3C770040" w14:textId="31A0400C" w:rsidR="00B05EF9" w:rsidRDefault="00F96182" w:rsidP="009C7901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2"/>
                                      <w:tab w:val="left" w:pos="384"/>
                                    </w:tabs>
                                    <w:spacing w:before="120"/>
                                    <w:ind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Australian Ambassador for Gender Equality advocating for </w:t>
                                  </w:r>
                                  <w:r w:rsidR="0029558C">
                                    <w:rPr>
                                      <w:sz w:val="20"/>
                                    </w:rPr>
                                    <w:t xml:space="preserve">and delivering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economic and social </w:t>
                                  </w:r>
                                  <w:r w:rsidR="0029558C">
                                    <w:rPr>
                                      <w:sz w:val="20"/>
                                    </w:rPr>
                                    <w:t>outcomes across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Australia’s foreign policy portfolio. </w:t>
                                  </w:r>
                                </w:p>
                                <w:p w14:paraId="2434508D" w14:textId="50D794E9" w:rsidR="0029558C" w:rsidRDefault="0029558C" w:rsidP="009C7901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2"/>
                                      <w:tab w:val="left" w:pos="384"/>
                                    </w:tabs>
                                    <w:spacing w:before="120"/>
                                    <w:ind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Establish</w:t>
                                  </w:r>
                                  <w:r w:rsidR="002C3289">
                                    <w:rPr>
                                      <w:sz w:val="20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a world-first public private partnership in Papua New Guinea 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(PNG) </w:t>
                                  </w:r>
                                  <w:r>
                                    <w:rPr>
                                      <w:sz w:val="20"/>
                                    </w:rPr>
                                    <w:t>to provide improved services for survivors of family and sexual violence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 and enhancing leadership across the public and private sector to better address violence and advocate for change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. </w:t>
                                  </w:r>
                                </w:p>
                                <w:p w14:paraId="5CDA7DBB" w14:textId="109154C6" w:rsidR="002C3289" w:rsidRDefault="002C3289" w:rsidP="009C7901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2"/>
                                      <w:tab w:val="left" w:pos="384"/>
                                    </w:tabs>
                                    <w:spacing w:before="120"/>
                                    <w:ind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Established a USD 1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>00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million corporate foundation 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in PNG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that delivered results in 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improved health and education </w:t>
                                  </w:r>
                                  <w:r>
                                    <w:rPr>
                                      <w:sz w:val="20"/>
                                    </w:rPr>
                                    <w:t>services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disaster response and 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addressing violence against women while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ensuring 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>resource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companies 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supported positive change in </w:t>
                                  </w:r>
                                  <w:r>
                                    <w:rPr>
                                      <w:sz w:val="20"/>
                                    </w:rPr>
                                    <w:t>communities through partnership approaches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 and enhanced social investment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. </w:t>
                                  </w:r>
                                </w:p>
                                <w:p w14:paraId="2E51B900" w14:textId="51728897" w:rsidR="0029558C" w:rsidRDefault="0029558C" w:rsidP="0029558C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2"/>
                                      <w:tab w:val="left" w:pos="384"/>
                                    </w:tabs>
                                    <w:spacing w:before="120"/>
                                    <w:ind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As chair of the board of PNG’s largest health authority, improved health 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services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in one of the county’s largest provinces moving 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the provinces national health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ranking from 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>one of the worst performers in PNG to the top performer in health outcomes in the country.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14:paraId="0DBC3147" w14:textId="0733F0D3" w:rsidR="0029558C" w:rsidRPr="0029558C" w:rsidRDefault="0029558C" w:rsidP="0029558C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2"/>
                                      <w:tab w:val="left" w:pos="384"/>
                                    </w:tabs>
                                    <w:spacing w:before="120"/>
                                    <w:ind w:right="138"/>
                                    <w:rPr>
                                      <w:sz w:val="20"/>
                                    </w:rPr>
                                  </w:pPr>
                                  <w:r w:rsidRPr="0029558C">
                                    <w:rPr>
                                      <w:sz w:val="20"/>
                                    </w:rPr>
                                    <w:t xml:space="preserve">Led the installation of Indigenous Australian artwork, occupying 700 m² of the rooftop </w:t>
                                  </w:r>
                                  <w:proofErr w:type="gramStart"/>
                                  <w:r w:rsidRPr="0029558C">
                                    <w:rPr>
                                      <w:sz w:val="20"/>
                                    </w:rPr>
                                    <w:t>of  the</w:t>
                                  </w:r>
                                  <w:proofErr w:type="gramEnd"/>
                                  <w:r w:rsidRPr="0029558C"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9558C">
                                    <w:rPr>
                                      <w:sz w:val="20"/>
                                    </w:rPr>
                                    <w:t>Musée</w:t>
                                  </w:r>
                                  <w:proofErr w:type="spellEnd"/>
                                  <w:r w:rsidRPr="0029558C">
                                    <w:rPr>
                                      <w:sz w:val="20"/>
                                    </w:rPr>
                                    <w:t xml:space="preserve"> du Quai </w:t>
                                  </w:r>
                                  <w:proofErr w:type="spellStart"/>
                                  <w:r w:rsidRPr="0029558C">
                                    <w:rPr>
                                      <w:sz w:val="20"/>
                                    </w:rPr>
                                    <w:t>Branly</w:t>
                                  </w:r>
                                  <w:proofErr w:type="spellEnd"/>
                                  <w:r w:rsidRPr="0029558C">
                                    <w:rPr>
                                      <w:sz w:val="20"/>
                                    </w:rPr>
                                    <w:t xml:space="preserve"> in Paris seen by the 7 million visitors to the Eiffel Tower annually.</w:t>
                                  </w:r>
                                </w:p>
                                <w:p w14:paraId="0168C8F0" w14:textId="40CDD7F1" w:rsidR="009C5425" w:rsidRPr="00A14FD0" w:rsidRDefault="0029558C" w:rsidP="009C5425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82"/>
                                      <w:tab w:val="left" w:pos="384"/>
                                    </w:tabs>
                                    <w:spacing w:before="120"/>
                                    <w:ind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Secured funding and helped to establish the Mitchell Institute for Education at Victoria Universit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y, </w:t>
                                  </w:r>
                                  <w:r>
                                    <w:rPr>
                                      <w:sz w:val="20"/>
                                    </w:rPr>
                                    <w:t>helped to ensure the expansion and sustainability of the ANU’s Development Policy Centre</w:t>
                                  </w:r>
                                  <w:r w:rsidR="00010A34">
                                    <w:rPr>
                                      <w:sz w:val="20"/>
                                    </w:rPr>
                                    <w:t xml:space="preserve"> and contributed to tackling trachoma in Australia’s first nation populations through financial and advisory council support to the University of Melbourne’s Indigenous Eye Health Unit.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0264F2" w14:paraId="00100B9E" w14:textId="77777777" w:rsidTr="009C5425">
                              <w:trPr>
                                <w:trHeight w:val="514"/>
                              </w:trPr>
                              <w:tc>
                                <w:tcPr>
                                  <w:tcW w:w="7304" w:type="dxa"/>
                                  <w:tcBorders>
                                    <w:bottom w:val="dotted" w:sz="6" w:space="0" w:color="232852"/>
                                  </w:tcBorders>
                                </w:tcPr>
                                <w:p w14:paraId="00100B9D" w14:textId="5F3F841A" w:rsidR="000264F2" w:rsidRDefault="009768C3" w:rsidP="002C3289">
                                  <w:pPr>
                                    <w:pStyle w:val="TableParagraph"/>
                                    <w:tabs>
                                      <w:tab w:val="left" w:pos="382"/>
                                      <w:tab w:val="left" w:pos="384"/>
                                    </w:tabs>
                                    <w:spacing w:before="120"/>
                                    <w:ind w:left="78" w:right="138"/>
                                    <w:jc w:val="both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365F91" w:themeColor="accent1" w:themeShade="BF"/>
                                    </w:rPr>
                                    <w:t>Significant</w:t>
                                  </w:r>
                                  <w:r w:rsidR="0074054A" w:rsidRPr="00065F74">
                                    <w:rPr>
                                      <w:b/>
                                      <w:color w:val="365F91" w:themeColor="accent1" w:themeShade="BF"/>
                                    </w:rPr>
                                    <w:t xml:space="preserve"> </w:t>
                                  </w:r>
                                  <w:r w:rsidR="002C3289">
                                    <w:rPr>
                                      <w:b/>
                                      <w:color w:val="365F91" w:themeColor="accent1" w:themeShade="BF"/>
                                    </w:rPr>
                                    <w:t>R</w:t>
                                  </w:r>
                                  <w:r w:rsidR="0074054A" w:rsidRPr="00065F74">
                                    <w:rPr>
                                      <w:b/>
                                      <w:color w:val="365F91" w:themeColor="accent1" w:themeShade="BF"/>
                                    </w:rPr>
                                    <w:t>oles</w:t>
                                  </w:r>
                                </w:p>
                              </w:tc>
                            </w:tr>
                            <w:tr w:rsidR="000264F2" w14:paraId="00100BA5" w14:textId="77777777" w:rsidTr="009768C3">
                              <w:trPr>
                                <w:trHeight w:val="3718"/>
                              </w:trPr>
                              <w:tc>
                                <w:tcPr>
                                  <w:tcW w:w="7304" w:type="dxa"/>
                                  <w:tcBorders>
                                    <w:top w:val="dotted" w:sz="6" w:space="0" w:color="232852"/>
                                    <w:bottom w:val="dotted" w:sz="6" w:space="0" w:color="232852"/>
                                  </w:tcBorders>
                                </w:tcPr>
                                <w:p w14:paraId="00100B9F" w14:textId="10D655B7" w:rsidR="000264F2" w:rsidRPr="009768C3" w:rsidRDefault="0029558C" w:rsidP="009C5425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Australian Ambassador for Gender Equality</w:t>
                                  </w:r>
                                  <w:r w:rsidR="00A001B1" w:rsidRPr="009768C3">
                                    <w:rPr>
                                      <w:bCs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="00A001B1" w:rsidRPr="009768C3">
                                    <w:rPr>
                                      <w:bCs/>
                                      <w:sz w:val="20"/>
                                    </w:rPr>
                                    <w:t>(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December 2022</w:t>
                                  </w:r>
                                  <w:r w:rsidR="00A001B1" w:rsidRPr="009768C3">
                                    <w:rPr>
                                      <w:bCs/>
                                      <w:sz w:val="20"/>
                                    </w:rPr>
                                    <w:t xml:space="preserve">– 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current</w:t>
                                  </w:r>
                                  <w:r w:rsidR="00A001B1" w:rsidRPr="009768C3">
                                    <w:rPr>
                                      <w:bCs/>
                                      <w:spacing w:val="-2"/>
                                      <w:sz w:val="20"/>
                                    </w:rPr>
                                    <w:t>)</w:t>
                                  </w:r>
                                </w:p>
                                <w:p w14:paraId="33588D80" w14:textId="69B89466" w:rsidR="00A001B1" w:rsidRPr="009768C3" w:rsidRDefault="0029558C" w:rsidP="009C5425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 xml:space="preserve">Director CPL </w:t>
                                  </w:r>
                                  <w:proofErr w:type="gramStart"/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 xml:space="preserve">Board </w:t>
                                  </w:r>
                                  <w:r w:rsidR="00A001B1" w:rsidRPr="009768C3">
                                    <w:rPr>
                                      <w:bCs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="00A001B1" w:rsidRPr="009768C3">
                                    <w:rPr>
                                      <w:bCs/>
                                      <w:sz w:val="20"/>
                                    </w:rPr>
                                    <w:t>(</w:t>
                                  </w:r>
                                  <w:proofErr w:type="gramEnd"/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August 2022</w:t>
                                  </w:r>
                                  <w:r w:rsidR="00A001B1" w:rsidRPr="009768C3">
                                    <w:rPr>
                                      <w:bCs/>
                                      <w:sz w:val="20"/>
                                    </w:rPr>
                                    <w:t xml:space="preserve">– 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current</w:t>
                                  </w:r>
                                  <w:r w:rsidR="00A001B1" w:rsidRPr="009768C3">
                                    <w:rPr>
                                      <w:bCs/>
                                      <w:spacing w:val="-2"/>
                                      <w:sz w:val="20"/>
                                    </w:rPr>
                                    <w:t>)</w:t>
                                  </w:r>
                                </w:p>
                                <w:p w14:paraId="78E719DF" w14:textId="3E1DCBE7" w:rsidR="00A001B1" w:rsidRPr="009768C3" w:rsidRDefault="0029558C" w:rsidP="009C5425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 xml:space="preserve">Director Femili PNG Board </w:t>
                                  </w:r>
                                  <w:r w:rsidR="00A001B1" w:rsidRPr="009768C3">
                                    <w:rPr>
                                      <w:bCs/>
                                      <w:sz w:val="20"/>
                                    </w:rPr>
                                    <w:t>(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August 2014</w:t>
                                  </w:r>
                                  <w:r w:rsidR="00A001B1" w:rsidRPr="009768C3">
                                    <w:rPr>
                                      <w:bCs/>
                                      <w:sz w:val="20"/>
                                    </w:rPr>
                                    <w:t xml:space="preserve">– 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current</w:t>
                                  </w:r>
                                </w:p>
                                <w:p w14:paraId="33E37F8E" w14:textId="066CA767" w:rsidR="00A001B1" w:rsidRPr="009768C3" w:rsidRDefault="0029558C" w:rsidP="009C5425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 xml:space="preserve">Chair South Highlands Provincial </w:t>
                                  </w:r>
                                  <w:proofErr w:type="spellStart"/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Helath</w:t>
                                  </w:r>
                                  <w:proofErr w:type="spellEnd"/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 xml:space="preserve"> Authority Board </w:t>
                                  </w:r>
                                  <w:r w:rsidR="00A001B1" w:rsidRPr="009768C3">
                                    <w:rPr>
                                      <w:bCs/>
                                      <w:sz w:val="20"/>
                                    </w:rPr>
                                    <w:t>(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Sept 2018</w:t>
                                  </w:r>
                                  <w:r w:rsidR="00A001B1" w:rsidRPr="009768C3">
                                    <w:rPr>
                                      <w:bCs/>
                                      <w:sz w:val="20"/>
                                    </w:rPr>
                                    <w:t xml:space="preserve"> – 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March 2022</w:t>
                                  </w:r>
                                </w:p>
                                <w:p w14:paraId="42331B3D" w14:textId="4CD98C0A" w:rsidR="000264F2" w:rsidRPr="009768C3" w:rsidRDefault="0029558C" w:rsidP="00F34AE5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 xml:space="preserve">Executive Director OSF/Santos </w:t>
                                  </w:r>
                                  <w:proofErr w:type="gramStart"/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 xml:space="preserve">Foundation </w:t>
                                  </w:r>
                                  <w:r w:rsidR="00A001B1" w:rsidRPr="009768C3">
                                    <w:rPr>
                                      <w:bCs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="00A001B1" w:rsidRPr="009768C3">
                                    <w:rPr>
                                      <w:bCs/>
                                      <w:sz w:val="20"/>
                                    </w:rPr>
                                    <w:t>(</w:t>
                                  </w:r>
                                  <w:proofErr w:type="gramEnd"/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Oct 2014-July 2022)</w:t>
                                  </w:r>
                                </w:p>
                                <w:p w14:paraId="6F1825C1" w14:textId="6E554724" w:rsidR="0029558C" w:rsidRPr="009768C3" w:rsidRDefault="0029558C" w:rsidP="00F34AE5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Director Board UNICEF Australia (October</w:t>
                                  </w:r>
                                </w:p>
                                <w:p w14:paraId="13425804" w14:textId="19533D43" w:rsidR="0029558C" w:rsidRPr="009768C3" w:rsidRDefault="0029558C" w:rsidP="00F34AE5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Executive Director Harold Mitchell Foundation (Aug</w:t>
                                  </w:r>
                                  <w:r w:rsidR="009768C3" w:rsidRPr="009768C3">
                                    <w:rPr>
                                      <w:bCs/>
                                      <w:sz w:val="20"/>
                                    </w:rPr>
                                    <w:t xml:space="preserve"> 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2011-A</w:t>
                                  </w:r>
                                  <w:r w:rsidR="009768C3" w:rsidRPr="009768C3">
                                    <w:rPr>
                                      <w:bCs/>
                                      <w:sz w:val="20"/>
                                    </w:rPr>
                                    <w:t xml:space="preserve">ug 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2014</w:t>
                                  </w:r>
                                  <w:r w:rsidR="009768C3" w:rsidRPr="009768C3">
                                    <w:rPr>
                                      <w:bCs/>
                                      <w:sz w:val="20"/>
                                    </w:rPr>
                                    <w:t xml:space="preserve">; 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 xml:space="preserve">Board Director until July 2021). </w:t>
                                  </w:r>
                                </w:p>
                                <w:p w14:paraId="7C8349E6" w14:textId="77777777" w:rsidR="009768C3" w:rsidRDefault="0029558C" w:rsidP="009768C3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Head of Australia PNG Development Cooperation</w:t>
                                  </w:r>
                                  <w:r w:rsidR="009768C3">
                                    <w:rPr>
                                      <w:bCs/>
                                      <w:sz w:val="20"/>
                                    </w:rPr>
                                    <w:t xml:space="preserve"> </w:t>
                                  </w: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(July 2009-July 2011)</w:t>
                                  </w:r>
                                  <w:r w:rsidR="009768C3">
                                    <w:rPr>
                                      <w:bCs/>
                                      <w:sz w:val="20"/>
                                    </w:rPr>
                                    <w:t xml:space="preserve">; </w:t>
                                  </w:r>
                                  <w:r w:rsidR="009768C3" w:rsidRPr="009768C3">
                                    <w:rPr>
                                      <w:bCs/>
                                      <w:sz w:val="20"/>
                                    </w:rPr>
                                    <w:t>Head of Pacific Regional Development Cooperation/Fiji bilateral DFAT</w:t>
                                  </w:r>
                                  <w:r w:rsidR="009768C3">
                                    <w:rPr>
                                      <w:bCs/>
                                      <w:sz w:val="20"/>
                                    </w:rPr>
                                    <w:t xml:space="preserve"> Portfolio </w:t>
                                  </w:r>
                                  <w:r w:rsidR="009768C3" w:rsidRPr="009768C3">
                                    <w:rPr>
                                      <w:bCs/>
                                      <w:sz w:val="20"/>
                                    </w:rPr>
                                    <w:t>(Jan 2004-July 2008)</w:t>
                                  </w:r>
                                </w:p>
                                <w:p w14:paraId="53B6E7DA" w14:textId="77777777" w:rsidR="009768C3" w:rsidRPr="009768C3" w:rsidRDefault="009768C3" w:rsidP="009768C3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 w:rsidRPr="009768C3">
                                    <w:rPr>
                                      <w:bCs/>
                                      <w:sz w:val="20"/>
                                    </w:rPr>
                                    <w:t>Principal Executive International Programs CARE Australia (July 2008-July 2011)</w:t>
                                  </w:r>
                                </w:p>
                                <w:p w14:paraId="00100BA4" w14:textId="594D109D" w:rsidR="009768C3" w:rsidRPr="009768C3" w:rsidRDefault="009768C3" w:rsidP="009768C3">
                                  <w:pPr>
                                    <w:pStyle w:val="TableParagraph"/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0264F2" w:rsidRPr="0029558C" w14:paraId="00100BAA" w14:textId="77777777" w:rsidTr="002C3289">
                              <w:trPr>
                                <w:trHeight w:val="286"/>
                              </w:trPr>
                              <w:tc>
                                <w:tcPr>
                                  <w:tcW w:w="7304" w:type="dxa"/>
                                  <w:tcBorders>
                                    <w:top w:val="dotted" w:sz="6" w:space="0" w:color="232852"/>
                                  </w:tcBorders>
                                </w:tcPr>
                                <w:p w14:paraId="00100BA9" w14:textId="6E35FFAA" w:rsidR="00BF11E9" w:rsidRPr="009768C3" w:rsidRDefault="00BF11E9" w:rsidP="009768C3">
                                  <w:pPr>
                                    <w:pStyle w:val="TableParagraph"/>
                                    <w:tabs>
                                      <w:tab w:val="left" w:pos="383"/>
                                    </w:tabs>
                                    <w:spacing w:before="56" w:after="120"/>
                                    <w:ind w:left="385" w:right="165"/>
                                    <w:jc w:val="both"/>
                                    <w:rPr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100BAB" w14:textId="77777777" w:rsidR="000264F2" w:rsidRPr="0029558C" w:rsidRDefault="000264F2" w:rsidP="002C3289">
                            <w:pPr>
                              <w:pStyle w:val="TableParagraph"/>
                              <w:spacing w:before="182"/>
                              <w:ind w:left="0" w:right="138"/>
                              <w:rPr>
                                <w:b/>
                                <w:color w:val="365F91" w:themeColor="accent1" w:themeShade="BF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00B83" id="Textbox 1" o:spid="_x0000_s1027" type="#_x0000_t202" style="position:absolute;margin-left:3in;margin-top:86.6pt;width:370.35pt;height:803.2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Gw4emQEAACQDAAAOAAAAZHJzL2Uyb0RvYy54bWysUl9v0zAQf0fiO1h+p0m3waao6QSbQEgT&#13;&#10;TNr4AK5jNxaxz7tzm/Tbc/bSFsEb4sU5n8+//P54dTv5QewNkoPQyuWilsIEDZ0L21b+eP787kYK&#13;&#10;Sip0aoBgWnkwJG/Xb9+sxtiYC+hh6AwKBgnUjLGVfUqxqSrSvfGKFhBN4EML6FXiLW6rDtXI6H6o&#13;&#10;Lur6QzUCdhFBGyLu3r8eynXBt9bo9N1aMkkMrWRuqaxY1k1eq/VKNVtUsXd6pqH+gYVXLvBPT1D3&#13;&#10;KimxQ/cXlHcagcCmhQZfgbVOm6KB1SzrP9Q89SqaooXNoXiyif4frP62f4qPKNL0CSYOsIig+AD6&#13;&#10;J7E31RipmWeyp9QQT2ehk0WfvyxB8EX29nDy00xJaG5eXdeX15fvpdB8tqxzXlfF8up8PyKlLwa8&#13;&#10;yEUrkRMrHNT+gVJmoJrjyEznlUHmkqbNJFyXafNk7mygO7CakQNtJb3sFBophq+BHcvpHws8Fptj&#13;&#10;gWm4g/JGsqgAH3cJrCsEzrgzAY6i8JqfTc76932ZOj/u9S8AAAD//wMAUEsDBBQABgAIAAAAIQCV&#13;&#10;bjAA5gAAABIBAAAPAAAAZHJzL2Rvd25yZXYueG1sTI9Pb4MwDMXvk/YdIk/abQ2lE6yUUFX7c5o0&#13;&#10;lbLDjoG4EJU4jKQt+/YLp+1iyX728/vl28n07IKj05YELBcRMKTGKk2tgM/q7eEJmPOSlOwtoYAf&#13;&#10;dLAtbm9ymSl7pRIvB9+yYEIukwI674eMc9d0aKRb2AEpaEc7GulDO7ZcjfIazE3P4yhKuJGawodO&#13;&#10;DvjcYXM6nI2A3ReVr/r7o96Xx1JX1Tqi9+QkxP3d9LIJZbcB5nHyfxcwM4T8UIRgtT2TcqwX8LiK&#13;&#10;A5APQrqKgc0byzROgdXzKF0nwIuc/0cpfgEAAP//AwBQSwECLQAUAAYACAAAACEAtoM4kv4AAADh&#13;&#10;AQAAEwAAAAAAAAAAAAAAAAAAAAAAW0NvbnRlbnRfVHlwZXNdLnhtbFBLAQItABQABgAIAAAAIQA4&#13;&#10;/SH/1gAAAJQBAAALAAAAAAAAAAAAAAAAAC8BAABfcmVscy8ucmVsc1BLAQItABQABgAIAAAAIQC9&#13;&#10;Gw4emQEAACQDAAAOAAAAAAAAAAAAAAAAAC4CAABkcnMvZTJvRG9jLnhtbFBLAQItABQABgAIAAAA&#13;&#10;IQCVbjAA5gAAABIBAAAPAAAAAAAAAAAAAAAAAPMDAABkcnMvZG93bnJldi54bWxQSwUGAAAAAAQA&#13;&#10;BADzAAAABgUAAAAA&#13;&#10;" filled="f" stroked="f">
                <v:textbox inset="0,0,0,0">
                  <w:txbxContent>
                    <w:tbl>
                      <w:tblPr>
                        <w:tblW w:w="7304" w:type="dxa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304"/>
                      </w:tblGrid>
                      <w:tr w:rsidR="000264F2" w14:paraId="00100B8A" w14:textId="77777777" w:rsidTr="009C5425">
                        <w:trPr>
                          <w:trHeight w:val="237"/>
                        </w:trPr>
                        <w:tc>
                          <w:tcPr>
                            <w:tcW w:w="7304" w:type="dxa"/>
                            <w:tcBorders>
                              <w:top w:val="single" w:sz="6" w:space="0" w:color="232852"/>
                              <w:bottom w:val="dotted" w:sz="8" w:space="0" w:color="232852"/>
                            </w:tcBorders>
                          </w:tcPr>
                          <w:p w14:paraId="00100B89" w14:textId="144089CF" w:rsidR="000264F2" w:rsidRDefault="0074054A" w:rsidP="00EA465C">
                            <w:pPr>
                              <w:pStyle w:val="TableParagraph"/>
                              <w:spacing w:before="65"/>
                              <w:ind w:left="113" w:right="16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4966AC"/>
                                <w:spacing w:val="-2"/>
                              </w:rPr>
                              <w:t>Profile</w:t>
                            </w:r>
                          </w:p>
                        </w:tc>
                      </w:tr>
                      <w:tr w:rsidR="000264F2" w14:paraId="00100B9C" w14:textId="77777777" w:rsidTr="009C5425">
                        <w:trPr>
                          <w:trHeight w:val="3444"/>
                        </w:trPr>
                        <w:tc>
                          <w:tcPr>
                            <w:tcW w:w="7304" w:type="dxa"/>
                            <w:tcBorders>
                              <w:top w:val="dotted" w:sz="8" w:space="0" w:color="232852"/>
                            </w:tcBorders>
                          </w:tcPr>
                          <w:p w14:paraId="355D71CB" w14:textId="4869B590" w:rsidR="00021AE6" w:rsidRDefault="000B7320" w:rsidP="000B7320">
                            <w:pPr>
                              <w:pStyle w:val="NormalWeb"/>
                              <w:shd w:val="clear" w:color="auto" w:fill="FFFFFF"/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</w:pPr>
                            <w:r w:rsidRPr="0063090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Stephanie </w:t>
                            </w:r>
                            <w:proofErr w:type="spellStart"/>
                            <w:r w:rsidRPr="0063090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Copus</w:t>
                            </w:r>
                            <w:proofErr w:type="spellEnd"/>
                            <w:r w:rsidRPr="0063090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Campbell </w:t>
                            </w:r>
                            <w:r w:rsidR="00021AE6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is a highly </w:t>
                            </w:r>
                            <w:r w:rsidR="00021AE6" w:rsidRPr="009768C3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highlight w:val="yellow"/>
                                <w:lang w:val="en-US" w:eastAsia="en-US"/>
                              </w:rPr>
                              <w:t>driven</w:t>
                            </w:r>
                            <w:r w:rsidR="00021AE6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</w:t>
                            </w:r>
                            <w:r w:rsidR="00F34AE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leader </w:t>
                            </w:r>
                            <w:r w:rsidR="00021AE6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with over 30 years’ proven success including overseeing key roles in foreign affairs and international development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, not for profit </w:t>
                            </w:r>
                            <w:r w:rsidR="00021AE6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organisations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, the resource sector</w:t>
                            </w:r>
                            <w:r w:rsidR="00021AE6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and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</w:t>
                            </w:r>
                            <w:r w:rsidR="00021AE6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philanthropy.  She is an experienced diplomat, board director, 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and </w:t>
                            </w:r>
                            <w:r w:rsidR="00021AE6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senior executive leader</w:t>
                            </w:r>
                            <w:r w:rsidR="00D2499E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with </w:t>
                            </w:r>
                            <w:r w:rsidR="00D2499E" w:rsidRPr="009768C3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highlight w:val="yellow"/>
                                <w:lang w:val="en-US" w:eastAsia="en-US"/>
                              </w:rPr>
                              <w:t>over</w:t>
                            </w:r>
                            <w:r w:rsidR="00D2499E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2</w:t>
                            </w:r>
                            <w:r w:rsidR="00B001D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4</w:t>
                            </w:r>
                            <w:r w:rsidR="00D2499E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years working in Papua New Guinea and the Asia Pacific region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. </w:t>
                            </w:r>
                          </w:p>
                          <w:p w14:paraId="33663067" w14:textId="0AFE67AE" w:rsidR="00021AE6" w:rsidRDefault="00021AE6" w:rsidP="000B7320">
                            <w:pPr>
                              <w:pStyle w:val="NormalWeb"/>
                              <w:shd w:val="clear" w:color="auto" w:fill="FFFFFF"/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Stephanie has operated at the most senior levels of government, the United Nations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and the private sector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and is a respected advisor to governments in Australia and the Pacific.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She is adept at building collaborative relationships with stakeholders</w:t>
                            </w:r>
                            <w:r w:rsidR="00015DC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communicating effectively to and through the media</w:t>
                            </w:r>
                            <w:r w:rsidR="00015DC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and an expert public speaker</w:t>
                            </w:r>
                            <w:r w:rsidR="00F34AE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and published author</w:t>
                            </w:r>
                            <w:r w:rsidR="00015DC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. </w:t>
                            </w:r>
                          </w:p>
                          <w:p w14:paraId="7EF139F7" w14:textId="10C753EF" w:rsidR="00021AE6" w:rsidRDefault="00021AE6" w:rsidP="00630904">
                            <w:pPr>
                              <w:pStyle w:val="NormalWeb"/>
                              <w:shd w:val="clear" w:color="auto" w:fill="FFFFFF"/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Through successive roles she has </w:t>
                            </w:r>
                            <w:r w:rsidR="00015DC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reformed organisations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</w:t>
                            </w:r>
                            <w:r w:rsidR="00015DC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and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led high preforming teams that have delivered tangible results </w:t>
                            </w:r>
                            <w:r w:rsidR="00015DC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through unique models of public private partnership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. </w:t>
                            </w:r>
                            <w:r w:rsidR="00015DC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She is </w:t>
                            </w:r>
                            <w:r w:rsidR="0063090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experience</w:t>
                            </w:r>
                            <w:r w:rsidR="00015DC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d designing, 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delivering and</w:t>
                            </w:r>
                            <w:r w:rsidR="00015DC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evaluating </w:t>
                            </w:r>
                            <w:r w:rsidR="00630904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multilateral, regional and country level 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programs and has </w:t>
                            </w:r>
                            <w:r w:rsidR="00D2499E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consistently managed risks </w:t>
                            </w:r>
                            <w:r w:rsidR="00F34AE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and delivered tangible results </w:t>
                            </w:r>
                            <w:r w:rsidR="00D2499E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>in low- security environments.</w:t>
                            </w:r>
                            <w:r w:rsidR="00C57495">
                              <w:rPr>
                                <w:rFonts w:ascii="Arial Narrow" w:eastAsia="Arial Narrow" w:hAnsi="Arial Narrow" w:cs="Arial Narrow"/>
                                <w:sz w:val="20"/>
                                <w:szCs w:val="22"/>
                                <w:lang w:val="en-US" w:eastAsia="en-US"/>
                              </w:rPr>
                              <w:t xml:space="preserve"> </w:t>
                            </w:r>
                          </w:p>
                          <w:p w14:paraId="35FE3B12" w14:textId="5E76F115" w:rsidR="009C5425" w:rsidRPr="009768C3" w:rsidRDefault="00021AE6" w:rsidP="00015DC4">
                            <w:pPr>
                              <w:widowControl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djustRightInd w:val="0"/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In the future, Stephanie </w:t>
                            </w:r>
                            <w:r w:rsidR="00015DC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seeks advisory and board opportunities </w:t>
                            </w:r>
                            <w:r w:rsidR="00C57495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and government appointments </w:t>
                            </w:r>
                            <w:r w:rsidR="00015DC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where she can</w:t>
                            </w:r>
                            <w:r w:rsidR="00F34AE5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apply </w:t>
                            </w:r>
                            <w:r w:rsidR="00D2499E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her skills</w:t>
                            </w:r>
                            <w:r w:rsidR="00F34AE5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and experience</w:t>
                            </w:r>
                            <w:r w:rsidR="00C57495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. She will continue to v</w:t>
                            </w:r>
                            <w:r w:rsidR="00015DC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olunteer </w:t>
                            </w:r>
                            <w:r w:rsidR="00C57495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in </w:t>
                            </w:r>
                            <w:r w:rsidR="00015DC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roles where she can contribute to </w:t>
                            </w:r>
                            <w:r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ta</w:t>
                            </w:r>
                            <w:r w:rsidR="00015DC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ckling </w:t>
                            </w:r>
                            <w:r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violence against women</w:t>
                            </w:r>
                            <w:r w:rsidR="00015DC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and protecting Australia’s unique biodiversity. She is available to provide </w:t>
                            </w:r>
                            <w:r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support</w:t>
                            </w:r>
                            <w:r w:rsidR="00015DC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mentoring </w:t>
                            </w:r>
                            <w:r w:rsidR="00015DC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and training to people and organisations </w:t>
                            </w:r>
                            <w:r w:rsidR="00010A3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with mutual</w:t>
                            </w:r>
                            <w:r w:rsidR="00015DC4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value</w:t>
                            </w:r>
                            <w:r w:rsidR="00F34AE5" w:rsidRPr="009768C3">
                              <w:rPr>
                                <w:rFonts w:ascii="Arial Narrow" w:hAnsi="Arial Narrow" w:cs="Arial Narrow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s and interests. </w:t>
                            </w:r>
                          </w:p>
                          <w:p w14:paraId="00100B9B" w14:textId="50BCA6CB" w:rsidR="002C3289" w:rsidRPr="00015DC4" w:rsidRDefault="002C3289" w:rsidP="00015DC4">
                            <w:pPr>
                              <w:widowControl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djustRightInd w:val="0"/>
                              <w:rPr>
                                <w:rFonts w:ascii="Arial Narrow" w:hAnsi="Arial Narrow" w:cs="Arial Narrow"/>
                                <w:color w:val="000000"/>
                                <w:sz w:val="19"/>
                                <w:szCs w:val="19"/>
                                <w:lang w:val="en-GB"/>
                              </w:rPr>
                            </w:pPr>
                          </w:p>
                        </w:tc>
                      </w:tr>
                      <w:tr w:rsidR="00726BF4" w14:paraId="7463F0C2" w14:textId="77777777" w:rsidTr="009C5425">
                        <w:trPr>
                          <w:trHeight w:val="307"/>
                        </w:trPr>
                        <w:tc>
                          <w:tcPr>
                            <w:tcW w:w="7304" w:type="dxa"/>
                            <w:tcBorders>
                              <w:bottom w:val="dotted" w:sz="6" w:space="0" w:color="232852"/>
                            </w:tcBorders>
                          </w:tcPr>
                          <w:p w14:paraId="733932EF" w14:textId="405EAA6F" w:rsidR="00726BF4" w:rsidRPr="00065F74" w:rsidRDefault="00726BF4" w:rsidP="009C5425">
                            <w:pPr>
                              <w:pStyle w:val="TableParagraph"/>
                              <w:tabs>
                                <w:tab w:val="left" w:pos="382"/>
                                <w:tab w:val="left" w:pos="384"/>
                              </w:tabs>
                              <w:spacing w:before="120"/>
                              <w:ind w:left="78" w:right="138"/>
                              <w:jc w:val="both"/>
                              <w:rPr>
                                <w:b/>
                                <w:color w:val="365F91" w:themeColor="accent1" w:themeShade="BF"/>
                              </w:rPr>
                            </w:pPr>
                            <w:r w:rsidRPr="00EA465C">
                              <w:rPr>
                                <w:b/>
                                <w:color w:val="365F91" w:themeColor="accent1" w:themeShade="BF"/>
                              </w:rPr>
                              <w:t xml:space="preserve">Career </w:t>
                            </w:r>
                            <w:r w:rsidR="0029558C">
                              <w:rPr>
                                <w:b/>
                                <w:color w:val="365F91" w:themeColor="accent1" w:themeShade="BF"/>
                              </w:rPr>
                              <w:t>Highlights</w:t>
                            </w:r>
                          </w:p>
                        </w:tc>
                      </w:tr>
                      <w:tr w:rsidR="004379E5" w14:paraId="2BF1446E" w14:textId="77777777" w:rsidTr="009C5425">
                        <w:trPr>
                          <w:trHeight w:val="2098"/>
                        </w:trPr>
                        <w:tc>
                          <w:tcPr>
                            <w:tcW w:w="7304" w:type="dxa"/>
                            <w:tcBorders>
                              <w:top w:val="dotted" w:sz="6" w:space="0" w:color="232852"/>
                            </w:tcBorders>
                          </w:tcPr>
                          <w:p w14:paraId="3C770040" w14:textId="31A0400C" w:rsidR="00B05EF9" w:rsidRDefault="00F96182" w:rsidP="009C7901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2"/>
                                <w:tab w:val="left" w:pos="384"/>
                              </w:tabs>
                              <w:spacing w:before="120"/>
                              <w:ind w:right="13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Australian Ambassador for Gender Equality advocating for </w:t>
                            </w:r>
                            <w:r w:rsidR="0029558C">
                              <w:rPr>
                                <w:sz w:val="20"/>
                              </w:rPr>
                              <w:t xml:space="preserve">and delivering </w:t>
                            </w:r>
                            <w:r>
                              <w:rPr>
                                <w:sz w:val="20"/>
                              </w:rPr>
                              <w:t xml:space="preserve">economic and social </w:t>
                            </w:r>
                            <w:r w:rsidR="0029558C">
                              <w:rPr>
                                <w:sz w:val="20"/>
                              </w:rPr>
                              <w:t>outcomes across</w:t>
                            </w:r>
                            <w:r>
                              <w:rPr>
                                <w:sz w:val="20"/>
                              </w:rPr>
                              <w:t xml:space="preserve"> Australia’s foreign policy portfolio. </w:t>
                            </w:r>
                          </w:p>
                          <w:p w14:paraId="2434508D" w14:textId="50D794E9" w:rsidR="0029558C" w:rsidRDefault="0029558C" w:rsidP="009C7901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2"/>
                                <w:tab w:val="left" w:pos="384"/>
                              </w:tabs>
                              <w:spacing w:before="120"/>
                              <w:ind w:right="13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Establish</w:t>
                            </w:r>
                            <w:r w:rsidR="002C3289">
                              <w:rPr>
                                <w:sz w:val="20"/>
                              </w:rPr>
                              <w:t xml:space="preserve">ed </w:t>
                            </w:r>
                            <w:r>
                              <w:rPr>
                                <w:sz w:val="20"/>
                              </w:rPr>
                              <w:t xml:space="preserve">a world-first public private partnership in Papua New Guinea </w:t>
                            </w:r>
                            <w:r w:rsidR="00010A34">
                              <w:rPr>
                                <w:sz w:val="20"/>
                              </w:rPr>
                              <w:t xml:space="preserve">(PNG) </w:t>
                            </w:r>
                            <w:r>
                              <w:rPr>
                                <w:sz w:val="20"/>
                              </w:rPr>
                              <w:t>to provide improved services for survivors of family and sexual violence</w:t>
                            </w:r>
                            <w:r w:rsidR="00010A34">
                              <w:rPr>
                                <w:sz w:val="20"/>
                              </w:rPr>
                              <w:t xml:space="preserve"> and enhancing leadership across the public and private sector to better address violence and advocate for change</w:t>
                            </w:r>
                            <w:r>
                              <w:rPr>
                                <w:sz w:val="20"/>
                              </w:rPr>
                              <w:t xml:space="preserve">. </w:t>
                            </w:r>
                          </w:p>
                          <w:p w14:paraId="5CDA7DBB" w14:textId="109154C6" w:rsidR="002C3289" w:rsidRDefault="002C3289" w:rsidP="009C7901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2"/>
                                <w:tab w:val="left" w:pos="384"/>
                              </w:tabs>
                              <w:spacing w:before="120"/>
                              <w:ind w:right="13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Established a USD 1</w:t>
                            </w:r>
                            <w:r w:rsidR="00010A34">
                              <w:rPr>
                                <w:sz w:val="20"/>
                              </w:rPr>
                              <w:t>00</w:t>
                            </w:r>
                            <w:r>
                              <w:rPr>
                                <w:sz w:val="20"/>
                              </w:rPr>
                              <w:t xml:space="preserve"> million corporate foundation </w:t>
                            </w:r>
                            <w:r w:rsidR="00010A34">
                              <w:rPr>
                                <w:sz w:val="20"/>
                              </w:rPr>
                              <w:t xml:space="preserve">in PNG </w:t>
                            </w:r>
                            <w:r>
                              <w:rPr>
                                <w:sz w:val="20"/>
                              </w:rPr>
                              <w:t xml:space="preserve">that delivered results in </w:t>
                            </w:r>
                            <w:r w:rsidR="00010A34">
                              <w:rPr>
                                <w:sz w:val="20"/>
                              </w:rPr>
                              <w:t xml:space="preserve">improved health and education </w:t>
                            </w:r>
                            <w:r>
                              <w:rPr>
                                <w:sz w:val="20"/>
                              </w:rPr>
                              <w:t>services</w:t>
                            </w:r>
                            <w:r w:rsidR="00010A34">
                              <w:rPr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</w:rPr>
                              <w:t xml:space="preserve">disaster response and </w:t>
                            </w:r>
                            <w:r w:rsidR="00010A34">
                              <w:rPr>
                                <w:sz w:val="20"/>
                              </w:rPr>
                              <w:t xml:space="preserve">addressing violence against women while </w:t>
                            </w:r>
                            <w:r>
                              <w:rPr>
                                <w:sz w:val="20"/>
                              </w:rPr>
                              <w:t xml:space="preserve">ensuring </w:t>
                            </w:r>
                            <w:r w:rsidR="00010A34">
                              <w:rPr>
                                <w:sz w:val="20"/>
                              </w:rPr>
                              <w:t>resource</w:t>
                            </w:r>
                            <w:r>
                              <w:rPr>
                                <w:sz w:val="20"/>
                              </w:rPr>
                              <w:t xml:space="preserve"> companies </w:t>
                            </w:r>
                            <w:r w:rsidR="00010A34">
                              <w:rPr>
                                <w:sz w:val="20"/>
                              </w:rPr>
                              <w:t xml:space="preserve">supported positive change in </w:t>
                            </w:r>
                            <w:r>
                              <w:rPr>
                                <w:sz w:val="20"/>
                              </w:rPr>
                              <w:t>communities through partnership approaches</w:t>
                            </w:r>
                            <w:r w:rsidR="00010A34">
                              <w:rPr>
                                <w:sz w:val="20"/>
                              </w:rPr>
                              <w:t xml:space="preserve"> and enhanced social investment</w:t>
                            </w:r>
                            <w:r>
                              <w:rPr>
                                <w:sz w:val="20"/>
                              </w:rPr>
                              <w:t xml:space="preserve">. </w:t>
                            </w:r>
                          </w:p>
                          <w:p w14:paraId="2E51B900" w14:textId="51728897" w:rsidR="0029558C" w:rsidRDefault="0029558C" w:rsidP="0029558C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2"/>
                                <w:tab w:val="left" w:pos="384"/>
                              </w:tabs>
                              <w:spacing w:before="120"/>
                              <w:ind w:right="13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As chair of the board of PNG’s largest health authority, improved health </w:t>
                            </w:r>
                            <w:r w:rsidR="00010A34">
                              <w:rPr>
                                <w:sz w:val="20"/>
                              </w:rPr>
                              <w:t xml:space="preserve">services </w:t>
                            </w:r>
                            <w:r>
                              <w:rPr>
                                <w:sz w:val="20"/>
                              </w:rPr>
                              <w:t xml:space="preserve">in one of the county’s largest provinces moving </w:t>
                            </w:r>
                            <w:r w:rsidR="00010A34">
                              <w:rPr>
                                <w:sz w:val="20"/>
                              </w:rPr>
                              <w:t xml:space="preserve">the provinces national health </w:t>
                            </w:r>
                            <w:r>
                              <w:rPr>
                                <w:sz w:val="20"/>
                              </w:rPr>
                              <w:t xml:space="preserve">ranking from </w:t>
                            </w:r>
                            <w:r w:rsidR="00010A34">
                              <w:rPr>
                                <w:sz w:val="20"/>
                              </w:rPr>
                              <w:t>one of the worst performers in PNG to the top performer in health outcomes in the country.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0DBC3147" w14:textId="0733F0D3" w:rsidR="0029558C" w:rsidRPr="0029558C" w:rsidRDefault="0029558C" w:rsidP="0029558C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2"/>
                                <w:tab w:val="left" w:pos="384"/>
                              </w:tabs>
                              <w:spacing w:before="120"/>
                              <w:ind w:right="138"/>
                              <w:rPr>
                                <w:sz w:val="20"/>
                              </w:rPr>
                            </w:pPr>
                            <w:r w:rsidRPr="0029558C">
                              <w:rPr>
                                <w:sz w:val="20"/>
                              </w:rPr>
                              <w:t xml:space="preserve">Led the installation of Indigenous Australian artwork, occupying 700 m² of the rooftop </w:t>
                            </w:r>
                            <w:proofErr w:type="gramStart"/>
                            <w:r w:rsidRPr="0029558C">
                              <w:rPr>
                                <w:sz w:val="20"/>
                              </w:rPr>
                              <w:t>of  the</w:t>
                            </w:r>
                            <w:proofErr w:type="gramEnd"/>
                            <w:r w:rsidRPr="0029558C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29558C">
                              <w:rPr>
                                <w:sz w:val="20"/>
                              </w:rPr>
                              <w:t>Musée</w:t>
                            </w:r>
                            <w:proofErr w:type="spellEnd"/>
                            <w:r w:rsidRPr="0029558C">
                              <w:rPr>
                                <w:sz w:val="20"/>
                              </w:rPr>
                              <w:t xml:space="preserve"> du Quai </w:t>
                            </w:r>
                            <w:proofErr w:type="spellStart"/>
                            <w:r w:rsidRPr="0029558C">
                              <w:rPr>
                                <w:sz w:val="20"/>
                              </w:rPr>
                              <w:t>Branly</w:t>
                            </w:r>
                            <w:proofErr w:type="spellEnd"/>
                            <w:r w:rsidRPr="0029558C">
                              <w:rPr>
                                <w:sz w:val="20"/>
                              </w:rPr>
                              <w:t xml:space="preserve"> in Paris seen by the 7 million visitors to the Eiffel Tower annually.</w:t>
                            </w:r>
                          </w:p>
                          <w:p w14:paraId="0168C8F0" w14:textId="40CDD7F1" w:rsidR="009C5425" w:rsidRPr="00A14FD0" w:rsidRDefault="0029558C" w:rsidP="009C5425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82"/>
                                <w:tab w:val="left" w:pos="384"/>
                              </w:tabs>
                              <w:spacing w:before="120"/>
                              <w:ind w:right="13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Secured funding and helped to establish the Mitchell Institute for Education at Victoria Universit</w:t>
                            </w:r>
                            <w:r w:rsidR="00010A34">
                              <w:rPr>
                                <w:sz w:val="20"/>
                              </w:rPr>
                              <w:t xml:space="preserve">y, </w:t>
                            </w:r>
                            <w:r>
                              <w:rPr>
                                <w:sz w:val="20"/>
                              </w:rPr>
                              <w:t>helped to ensure the expansion and sustainability of the ANU’s Development Policy Centre</w:t>
                            </w:r>
                            <w:r w:rsidR="00010A34">
                              <w:rPr>
                                <w:sz w:val="20"/>
                              </w:rPr>
                              <w:t xml:space="preserve"> and contributed to tackling trachoma in Australia’s first nation populations through financial and advisory council support to the University of Melbourne’s Indigenous Eye Health Unit.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c>
                      </w:tr>
                      <w:tr w:rsidR="000264F2" w14:paraId="00100B9E" w14:textId="77777777" w:rsidTr="009C5425">
                        <w:trPr>
                          <w:trHeight w:val="514"/>
                        </w:trPr>
                        <w:tc>
                          <w:tcPr>
                            <w:tcW w:w="7304" w:type="dxa"/>
                            <w:tcBorders>
                              <w:bottom w:val="dotted" w:sz="6" w:space="0" w:color="232852"/>
                            </w:tcBorders>
                          </w:tcPr>
                          <w:p w14:paraId="00100B9D" w14:textId="5F3F841A" w:rsidR="000264F2" w:rsidRDefault="009768C3" w:rsidP="002C3289">
                            <w:pPr>
                              <w:pStyle w:val="TableParagraph"/>
                              <w:tabs>
                                <w:tab w:val="left" w:pos="382"/>
                                <w:tab w:val="left" w:pos="384"/>
                              </w:tabs>
                              <w:spacing w:before="120"/>
                              <w:ind w:left="78" w:right="138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365F91" w:themeColor="accent1" w:themeShade="BF"/>
                              </w:rPr>
                              <w:t>Significant</w:t>
                            </w:r>
                            <w:r w:rsidR="0074054A" w:rsidRPr="00065F74">
                              <w:rPr>
                                <w:b/>
                                <w:color w:val="365F91" w:themeColor="accent1" w:themeShade="BF"/>
                              </w:rPr>
                              <w:t xml:space="preserve"> </w:t>
                            </w:r>
                            <w:r w:rsidR="002C3289">
                              <w:rPr>
                                <w:b/>
                                <w:color w:val="365F91" w:themeColor="accent1" w:themeShade="BF"/>
                              </w:rPr>
                              <w:t>R</w:t>
                            </w:r>
                            <w:r w:rsidR="0074054A" w:rsidRPr="00065F74">
                              <w:rPr>
                                <w:b/>
                                <w:color w:val="365F91" w:themeColor="accent1" w:themeShade="BF"/>
                              </w:rPr>
                              <w:t>oles</w:t>
                            </w:r>
                          </w:p>
                        </w:tc>
                      </w:tr>
                      <w:tr w:rsidR="000264F2" w14:paraId="00100BA5" w14:textId="77777777" w:rsidTr="009768C3">
                        <w:trPr>
                          <w:trHeight w:val="3718"/>
                        </w:trPr>
                        <w:tc>
                          <w:tcPr>
                            <w:tcW w:w="7304" w:type="dxa"/>
                            <w:tcBorders>
                              <w:top w:val="dotted" w:sz="6" w:space="0" w:color="232852"/>
                              <w:bottom w:val="dotted" w:sz="6" w:space="0" w:color="232852"/>
                            </w:tcBorders>
                          </w:tcPr>
                          <w:p w14:paraId="00100B9F" w14:textId="10D655B7" w:rsidR="000264F2" w:rsidRPr="009768C3" w:rsidRDefault="0029558C" w:rsidP="009C5425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 w:rsidRPr="009768C3">
                              <w:rPr>
                                <w:bCs/>
                                <w:sz w:val="20"/>
                              </w:rPr>
                              <w:t>Australian Ambassador for Gender Equality</w:t>
                            </w:r>
                            <w:r w:rsidR="00A001B1" w:rsidRPr="009768C3">
                              <w:rPr>
                                <w:bCs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="00A001B1" w:rsidRPr="009768C3">
                              <w:rPr>
                                <w:bCs/>
                                <w:sz w:val="20"/>
                              </w:rPr>
                              <w:t>(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December 2022</w:t>
                            </w:r>
                            <w:r w:rsidR="00A001B1" w:rsidRPr="009768C3">
                              <w:rPr>
                                <w:bCs/>
                                <w:sz w:val="20"/>
                              </w:rPr>
                              <w:t xml:space="preserve">– 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current</w:t>
                            </w:r>
                            <w:r w:rsidR="00A001B1" w:rsidRPr="009768C3">
                              <w:rPr>
                                <w:bCs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14:paraId="33588D80" w14:textId="69B89466" w:rsidR="00A001B1" w:rsidRPr="009768C3" w:rsidRDefault="0029558C" w:rsidP="009C5425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 w:rsidRPr="009768C3">
                              <w:rPr>
                                <w:bCs/>
                                <w:sz w:val="20"/>
                              </w:rPr>
                              <w:t xml:space="preserve">Director CPL </w:t>
                            </w:r>
                            <w:proofErr w:type="gramStart"/>
                            <w:r w:rsidRPr="009768C3">
                              <w:rPr>
                                <w:bCs/>
                                <w:sz w:val="20"/>
                              </w:rPr>
                              <w:t xml:space="preserve">Board </w:t>
                            </w:r>
                            <w:r w:rsidR="00A001B1" w:rsidRPr="009768C3">
                              <w:rPr>
                                <w:bCs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="00A001B1" w:rsidRPr="009768C3">
                              <w:rPr>
                                <w:bCs/>
                                <w:sz w:val="20"/>
                              </w:rPr>
                              <w:t>(</w:t>
                            </w:r>
                            <w:proofErr w:type="gramEnd"/>
                            <w:r w:rsidRPr="009768C3">
                              <w:rPr>
                                <w:bCs/>
                                <w:sz w:val="20"/>
                              </w:rPr>
                              <w:t>August 2022</w:t>
                            </w:r>
                            <w:r w:rsidR="00A001B1" w:rsidRPr="009768C3">
                              <w:rPr>
                                <w:bCs/>
                                <w:sz w:val="20"/>
                              </w:rPr>
                              <w:t xml:space="preserve">– 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current</w:t>
                            </w:r>
                            <w:r w:rsidR="00A001B1" w:rsidRPr="009768C3">
                              <w:rPr>
                                <w:bCs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14:paraId="78E719DF" w14:textId="3E1DCBE7" w:rsidR="00A001B1" w:rsidRPr="009768C3" w:rsidRDefault="0029558C" w:rsidP="009C5425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 w:rsidRPr="009768C3">
                              <w:rPr>
                                <w:bCs/>
                                <w:sz w:val="20"/>
                              </w:rPr>
                              <w:t xml:space="preserve">Director Femili PNG Board </w:t>
                            </w:r>
                            <w:r w:rsidR="00A001B1" w:rsidRPr="009768C3">
                              <w:rPr>
                                <w:bCs/>
                                <w:sz w:val="20"/>
                              </w:rPr>
                              <w:t>(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August 2014</w:t>
                            </w:r>
                            <w:r w:rsidR="00A001B1" w:rsidRPr="009768C3">
                              <w:rPr>
                                <w:bCs/>
                                <w:sz w:val="20"/>
                              </w:rPr>
                              <w:t xml:space="preserve">– 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current</w:t>
                            </w:r>
                          </w:p>
                          <w:p w14:paraId="33E37F8E" w14:textId="066CA767" w:rsidR="00A001B1" w:rsidRPr="009768C3" w:rsidRDefault="0029558C" w:rsidP="009C5425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 w:rsidRPr="009768C3">
                              <w:rPr>
                                <w:bCs/>
                                <w:sz w:val="20"/>
                              </w:rPr>
                              <w:t xml:space="preserve">Chair South Highlands Provincial </w:t>
                            </w:r>
                            <w:proofErr w:type="spellStart"/>
                            <w:r w:rsidRPr="009768C3">
                              <w:rPr>
                                <w:bCs/>
                                <w:sz w:val="20"/>
                              </w:rPr>
                              <w:t>Helath</w:t>
                            </w:r>
                            <w:proofErr w:type="spellEnd"/>
                            <w:r w:rsidRPr="009768C3">
                              <w:rPr>
                                <w:bCs/>
                                <w:sz w:val="20"/>
                              </w:rPr>
                              <w:t xml:space="preserve"> Authority Board </w:t>
                            </w:r>
                            <w:r w:rsidR="00A001B1" w:rsidRPr="009768C3">
                              <w:rPr>
                                <w:bCs/>
                                <w:sz w:val="20"/>
                              </w:rPr>
                              <w:t>(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Sept 2018</w:t>
                            </w:r>
                            <w:r w:rsidR="00A001B1" w:rsidRPr="009768C3">
                              <w:rPr>
                                <w:bCs/>
                                <w:sz w:val="20"/>
                              </w:rPr>
                              <w:t xml:space="preserve"> – 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March 2022</w:t>
                            </w:r>
                          </w:p>
                          <w:p w14:paraId="42331B3D" w14:textId="4CD98C0A" w:rsidR="000264F2" w:rsidRPr="009768C3" w:rsidRDefault="0029558C" w:rsidP="00F34AE5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 w:rsidRPr="009768C3">
                              <w:rPr>
                                <w:bCs/>
                                <w:sz w:val="20"/>
                              </w:rPr>
                              <w:t xml:space="preserve">Executive Director OSF/Santos </w:t>
                            </w:r>
                            <w:proofErr w:type="gramStart"/>
                            <w:r w:rsidRPr="009768C3">
                              <w:rPr>
                                <w:bCs/>
                                <w:sz w:val="20"/>
                              </w:rPr>
                              <w:t xml:space="preserve">Foundation </w:t>
                            </w:r>
                            <w:r w:rsidR="00A001B1" w:rsidRPr="009768C3">
                              <w:rPr>
                                <w:bCs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="00A001B1" w:rsidRPr="009768C3">
                              <w:rPr>
                                <w:bCs/>
                                <w:sz w:val="20"/>
                              </w:rPr>
                              <w:t>(</w:t>
                            </w:r>
                            <w:proofErr w:type="gramEnd"/>
                            <w:r w:rsidRPr="009768C3">
                              <w:rPr>
                                <w:bCs/>
                                <w:sz w:val="20"/>
                              </w:rPr>
                              <w:t>Oct 2014-July 2022)</w:t>
                            </w:r>
                          </w:p>
                          <w:p w14:paraId="6F1825C1" w14:textId="6E554724" w:rsidR="0029558C" w:rsidRPr="009768C3" w:rsidRDefault="0029558C" w:rsidP="00F34AE5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 w:rsidRPr="009768C3">
                              <w:rPr>
                                <w:bCs/>
                                <w:sz w:val="20"/>
                              </w:rPr>
                              <w:t>Director Board UNICEF Australia (October</w:t>
                            </w:r>
                          </w:p>
                          <w:p w14:paraId="13425804" w14:textId="19533D43" w:rsidR="0029558C" w:rsidRPr="009768C3" w:rsidRDefault="0029558C" w:rsidP="00F34AE5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 w:rsidRPr="009768C3">
                              <w:rPr>
                                <w:bCs/>
                                <w:sz w:val="20"/>
                              </w:rPr>
                              <w:t>Executive Director Harold Mitchell Foundation (Aug</w:t>
                            </w:r>
                            <w:r w:rsidR="009768C3" w:rsidRPr="009768C3">
                              <w:rPr>
                                <w:bCs/>
                                <w:sz w:val="20"/>
                              </w:rPr>
                              <w:t xml:space="preserve"> 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2011-A</w:t>
                            </w:r>
                            <w:r w:rsidR="009768C3" w:rsidRPr="009768C3">
                              <w:rPr>
                                <w:bCs/>
                                <w:sz w:val="20"/>
                              </w:rPr>
                              <w:t xml:space="preserve">ug 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2014</w:t>
                            </w:r>
                            <w:r w:rsidR="009768C3" w:rsidRPr="009768C3">
                              <w:rPr>
                                <w:bCs/>
                                <w:sz w:val="20"/>
                              </w:rPr>
                              <w:t xml:space="preserve">; 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 xml:space="preserve">Board Director until July 2021). </w:t>
                            </w:r>
                          </w:p>
                          <w:p w14:paraId="7C8349E6" w14:textId="77777777" w:rsidR="009768C3" w:rsidRDefault="0029558C" w:rsidP="009768C3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 w:rsidRPr="009768C3">
                              <w:rPr>
                                <w:bCs/>
                                <w:sz w:val="20"/>
                              </w:rPr>
                              <w:t>Head of Australia PNG Development Cooperation</w:t>
                            </w:r>
                            <w:r w:rsidR="009768C3">
                              <w:rPr>
                                <w:bCs/>
                                <w:sz w:val="20"/>
                              </w:rPr>
                              <w:t xml:space="preserve"> </w:t>
                            </w:r>
                            <w:r w:rsidRPr="009768C3">
                              <w:rPr>
                                <w:bCs/>
                                <w:sz w:val="20"/>
                              </w:rPr>
                              <w:t>(July 2009-July 2011)</w:t>
                            </w:r>
                            <w:r w:rsidR="009768C3">
                              <w:rPr>
                                <w:bCs/>
                                <w:sz w:val="20"/>
                              </w:rPr>
                              <w:t xml:space="preserve">; </w:t>
                            </w:r>
                            <w:r w:rsidR="009768C3" w:rsidRPr="009768C3">
                              <w:rPr>
                                <w:bCs/>
                                <w:sz w:val="20"/>
                              </w:rPr>
                              <w:t>Head of Pacific Regional Development Cooperation/Fiji bilateral DFAT</w:t>
                            </w:r>
                            <w:r w:rsidR="009768C3">
                              <w:rPr>
                                <w:bCs/>
                                <w:sz w:val="20"/>
                              </w:rPr>
                              <w:t xml:space="preserve"> Portfolio </w:t>
                            </w:r>
                            <w:r w:rsidR="009768C3" w:rsidRPr="009768C3">
                              <w:rPr>
                                <w:bCs/>
                                <w:sz w:val="20"/>
                              </w:rPr>
                              <w:t>(Jan 2004-July 2008)</w:t>
                            </w:r>
                          </w:p>
                          <w:p w14:paraId="53B6E7DA" w14:textId="77777777" w:rsidR="009768C3" w:rsidRPr="009768C3" w:rsidRDefault="009768C3" w:rsidP="009768C3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 w:rsidRPr="009768C3">
                              <w:rPr>
                                <w:bCs/>
                                <w:sz w:val="20"/>
                              </w:rPr>
                              <w:t>Principal Executive International Programs CARE Australia (July 2008-July 2011)</w:t>
                            </w:r>
                          </w:p>
                          <w:p w14:paraId="00100BA4" w14:textId="594D109D" w:rsidR="009768C3" w:rsidRPr="009768C3" w:rsidRDefault="009768C3" w:rsidP="009768C3">
                            <w:pPr>
                              <w:pStyle w:val="TableParagraph"/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</w:rPr>
                              <w:t xml:space="preserve"> </w:t>
                            </w:r>
                          </w:p>
                        </w:tc>
                      </w:tr>
                      <w:tr w:rsidR="000264F2" w:rsidRPr="0029558C" w14:paraId="00100BAA" w14:textId="77777777" w:rsidTr="002C3289">
                        <w:trPr>
                          <w:trHeight w:val="286"/>
                        </w:trPr>
                        <w:tc>
                          <w:tcPr>
                            <w:tcW w:w="7304" w:type="dxa"/>
                            <w:tcBorders>
                              <w:top w:val="dotted" w:sz="6" w:space="0" w:color="232852"/>
                            </w:tcBorders>
                          </w:tcPr>
                          <w:p w14:paraId="00100BA9" w14:textId="6E35FFAA" w:rsidR="00BF11E9" w:rsidRPr="009768C3" w:rsidRDefault="00BF11E9" w:rsidP="009768C3">
                            <w:pPr>
                              <w:pStyle w:val="TableParagraph"/>
                              <w:tabs>
                                <w:tab w:val="left" w:pos="383"/>
                              </w:tabs>
                              <w:spacing w:before="56" w:after="120"/>
                              <w:ind w:left="385" w:right="165"/>
                              <w:jc w:val="both"/>
                              <w:rPr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0100BAB" w14:textId="77777777" w:rsidR="000264F2" w:rsidRPr="0029558C" w:rsidRDefault="000264F2" w:rsidP="002C3289">
                      <w:pPr>
                        <w:pStyle w:val="TableParagraph"/>
                        <w:spacing w:before="182"/>
                        <w:ind w:left="0" w:right="138"/>
                        <w:rPr>
                          <w:b/>
                          <w:color w:val="365F91" w:themeColor="accent1" w:themeShade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0100B56" w14:textId="5C003E13" w:rsidR="000264F2" w:rsidRDefault="000264F2">
      <w:pPr>
        <w:rPr>
          <w:rFonts w:ascii="Times New Roman"/>
          <w:sz w:val="20"/>
        </w:rPr>
      </w:pPr>
    </w:p>
    <w:p w14:paraId="00100B57" w14:textId="1A51DA14" w:rsidR="000264F2" w:rsidRDefault="000264F2">
      <w:pPr>
        <w:rPr>
          <w:rFonts w:ascii="Times New Roman"/>
          <w:sz w:val="20"/>
        </w:rPr>
      </w:pPr>
    </w:p>
    <w:p w14:paraId="00100B58" w14:textId="77777777" w:rsidR="000264F2" w:rsidRDefault="000264F2">
      <w:pPr>
        <w:rPr>
          <w:rFonts w:ascii="Times New Roman"/>
          <w:sz w:val="20"/>
        </w:rPr>
      </w:pPr>
    </w:p>
    <w:p w14:paraId="00100B59" w14:textId="77777777" w:rsidR="000264F2" w:rsidRDefault="000264F2">
      <w:pPr>
        <w:rPr>
          <w:rFonts w:ascii="Times New Roman"/>
          <w:sz w:val="20"/>
        </w:rPr>
      </w:pPr>
    </w:p>
    <w:p w14:paraId="00100B5A" w14:textId="77777777" w:rsidR="000264F2" w:rsidRDefault="000264F2">
      <w:pPr>
        <w:spacing w:before="28"/>
        <w:rPr>
          <w:rFonts w:ascii="Times New Roman"/>
          <w:sz w:val="20"/>
        </w:rPr>
      </w:pPr>
    </w:p>
    <w:p w14:paraId="00100B5B" w14:textId="4081F30D" w:rsidR="000264F2" w:rsidRDefault="000264F2">
      <w:pPr>
        <w:pStyle w:val="Title"/>
        <w:tabs>
          <w:tab w:val="left" w:pos="3719"/>
        </w:tabs>
        <w:spacing w:after="6"/>
        <w:rPr>
          <w:b w:val="0"/>
          <w:i w:val="0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4"/>
      </w:tblGrid>
      <w:tr w:rsidR="000264F2" w14:paraId="00100B5D" w14:textId="77777777" w:rsidTr="009C5425">
        <w:trPr>
          <w:trHeight w:val="536"/>
        </w:trPr>
        <w:tc>
          <w:tcPr>
            <w:tcW w:w="3774" w:type="dxa"/>
            <w:tcBorders>
              <w:bottom w:val="dotted" w:sz="6" w:space="0" w:color="232852"/>
            </w:tcBorders>
            <w:shd w:val="clear" w:color="auto" w:fill="F3F7FB"/>
          </w:tcPr>
          <w:p w14:paraId="00100B5C" w14:textId="3F89845C" w:rsidR="000264F2" w:rsidRDefault="0074054A" w:rsidP="00065F74">
            <w:pPr>
              <w:pStyle w:val="TableParagraph"/>
              <w:spacing w:before="182"/>
              <w:ind w:left="112"/>
              <w:rPr>
                <w:b/>
                <w:sz w:val="21"/>
              </w:rPr>
            </w:pPr>
            <w:r w:rsidRPr="00065F74">
              <w:rPr>
                <w:b/>
                <w:color w:val="365F91" w:themeColor="accent1" w:themeShade="BF"/>
              </w:rPr>
              <w:t>Expertise</w:t>
            </w:r>
          </w:p>
        </w:tc>
      </w:tr>
      <w:tr w:rsidR="000264F2" w14:paraId="00100B68" w14:textId="77777777" w:rsidTr="009C5425">
        <w:trPr>
          <w:trHeight w:val="3148"/>
        </w:trPr>
        <w:tc>
          <w:tcPr>
            <w:tcW w:w="3774" w:type="dxa"/>
            <w:tcBorders>
              <w:top w:val="dotted" w:sz="6" w:space="0" w:color="232852"/>
            </w:tcBorders>
            <w:shd w:val="clear" w:color="auto" w:fill="F3F7FB"/>
          </w:tcPr>
          <w:p w14:paraId="5C3FF034" w14:textId="77777777" w:rsidR="00021AE6" w:rsidRPr="009768C3" w:rsidRDefault="00021AE6" w:rsidP="00021AE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spacing w:after="120"/>
              <w:ind w:left="402" w:hanging="289"/>
              <w:rPr>
                <w:sz w:val="20"/>
                <w:szCs w:val="20"/>
              </w:rPr>
            </w:pPr>
            <w:r w:rsidRPr="009768C3">
              <w:rPr>
                <w:sz w:val="20"/>
                <w:szCs w:val="20"/>
              </w:rPr>
              <w:t>Leading organisational transformation</w:t>
            </w:r>
          </w:p>
          <w:p w14:paraId="37CDB44B" w14:textId="71B16027" w:rsidR="00021AE6" w:rsidRPr="009768C3" w:rsidRDefault="00021AE6" w:rsidP="00021AE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spacing w:after="120"/>
              <w:ind w:left="402" w:hanging="289"/>
              <w:rPr>
                <w:sz w:val="20"/>
                <w:szCs w:val="20"/>
              </w:rPr>
            </w:pPr>
            <w:r w:rsidRPr="009768C3">
              <w:rPr>
                <w:sz w:val="20"/>
                <w:szCs w:val="20"/>
              </w:rPr>
              <w:t>Governance and risk</w:t>
            </w:r>
          </w:p>
          <w:p w14:paraId="698A6175" w14:textId="1ADA1ABA" w:rsidR="00021AE6" w:rsidRPr="009768C3" w:rsidRDefault="00D2499E" w:rsidP="00021AE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spacing w:after="120"/>
              <w:ind w:left="402" w:hanging="289"/>
              <w:rPr>
                <w:sz w:val="20"/>
                <w:szCs w:val="20"/>
              </w:rPr>
            </w:pPr>
            <w:r w:rsidRPr="009768C3">
              <w:rPr>
                <w:sz w:val="20"/>
                <w:szCs w:val="20"/>
              </w:rPr>
              <w:t>ESG and D</w:t>
            </w:r>
            <w:r w:rsidR="00021AE6" w:rsidRPr="009768C3">
              <w:rPr>
                <w:sz w:val="20"/>
                <w:szCs w:val="20"/>
              </w:rPr>
              <w:t xml:space="preserve">iversity and Inclusion </w:t>
            </w:r>
          </w:p>
          <w:p w14:paraId="2939ADC3" w14:textId="39DB472E" w:rsidR="00021AE6" w:rsidRPr="009768C3" w:rsidRDefault="00021AE6" w:rsidP="00021AE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spacing w:after="120"/>
              <w:ind w:left="402" w:hanging="289"/>
              <w:rPr>
                <w:sz w:val="20"/>
                <w:szCs w:val="20"/>
              </w:rPr>
            </w:pPr>
            <w:r w:rsidRPr="009768C3">
              <w:rPr>
                <w:sz w:val="20"/>
                <w:szCs w:val="20"/>
              </w:rPr>
              <w:t>Crisis management</w:t>
            </w:r>
            <w:r w:rsidR="00D2499E" w:rsidRPr="009768C3">
              <w:rPr>
                <w:sz w:val="20"/>
                <w:szCs w:val="20"/>
              </w:rPr>
              <w:t xml:space="preserve"> and disaster response</w:t>
            </w:r>
          </w:p>
          <w:p w14:paraId="0E5C88C7" w14:textId="7F767CCE" w:rsidR="00021AE6" w:rsidRPr="009768C3" w:rsidRDefault="00021AE6" w:rsidP="00021AE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spacing w:after="120"/>
              <w:ind w:left="402" w:hanging="289"/>
              <w:rPr>
                <w:sz w:val="20"/>
                <w:szCs w:val="20"/>
              </w:rPr>
            </w:pPr>
            <w:r w:rsidRPr="009768C3">
              <w:rPr>
                <w:sz w:val="20"/>
                <w:szCs w:val="20"/>
              </w:rPr>
              <w:t>Diplomacy, negotiation, and mediation</w:t>
            </w:r>
          </w:p>
          <w:p w14:paraId="734A6C47" w14:textId="581B3F0D" w:rsidR="00021AE6" w:rsidRPr="009768C3" w:rsidRDefault="00021AE6" w:rsidP="00021AE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spacing w:after="120"/>
              <w:ind w:left="402" w:hanging="289"/>
              <w:rPr>
                <w:sz w:val="20"/>
                <w:szCs w:val="20"/>
              </w:rPr>
            </w:pPr>
            <w:r w:rsidRPr="009768C3">
              <w:rPr>
                <w:sz w:val="20"/>
                <w:szCs w:val="20"/>
              </w:rPr>
              <w:t xml:space="preserve">Public speaking </w:t>
            </w:r>
          </w:p>
          <w:p w14:paraId="1CE13B06" w14:textId="00DB2C98" w:rsidR="00461D86" w:rsidRPr="009768C3" w:rsidRDefault="00461D86" w:rsidP="00021AE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spacing w:after="120"/>
              <w:ind w:left="402" w:hanging="289"/>
              <w:rPr>
                <w:b/>
                <w:sz w:val="20"/>
                <w:szCs w:val="20"/>
              </w:rPr>
            </w:pPr>
            <w:r w:rsidRPr="009768C3">
              <w:rPr>
                <w:sz w:val="20"/>
                <w:szCs w:val="20"/>
              </w:rPr>
              <w:t xml:space="preserve">Public Private Partnerships that deliver shared value for business and community </w:t>
            </w:r>
          </w:p>
          <w:p w14:paraId="00100B67" w14:textId="3D963B4F" w:rsidR="00B75DED" w:rsidRPr="00461D86" w:rsidRDefault="00B75DED" w:rsidP="008C28BF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spacing w:after="120"/>
              <w:ind w:left="402" w:hanging="289"/>
              <w:rPr>
                <w:bCs/>
                <w:sz w:val="19"/>
              </w:rPr>
            </w:pPr>
            <w:r w:rsidRPr="009768C3">
              <w:rPr>
                <w:bCs/>
                <w:sz w:val="20"/>
                <w:szCs w:val="20"/>
              </w:rPr>
              <w:t>Papua New Guinea and Pacific</w:t>
            </w:r>
            <w:r>
              <w:rPr>
                <w:bCs/>
                <w:sz w:val="19"/>
              </w:rPr>
              <w:t xml:space="preserve"> </w:t>
            </w:r>
          </w:p>
        </w:tc>
      </w:tr>
      <w:tr w:rsidR="000264F2" w14:paraId="00100B6A" w14:textId="77777777" w:rsidTr="009C5425">
        <w:trPr>
          <w:trHeight w:val="513"/>
        </w:trPr>
        <w:tc>
          <w:tcPr>
            <w:tcW w:w="3774" w:type="dxa"/>
            <w:tcBorders>
              <w:bottom w:val="dotted" w:sz="6" w:space="0" w:color="232852"/>
            </w:tcBorders>
            <w:shd w:val="clear" w:color="auto" w:fill="F3F7FB"/>
          </w:tcPr>
          <w:p w14:paraId="00100B69" w14:textId="19A7970A" w:rsidR="000264F2" w:rsidRDefault="0074054A">
            <w:pPr>
              <w:pStyle w:val="TableParagraph"/>
              <w:spacing w:before="182"/>
              <w:ind w:left="112"/>
              <w:rPr>
                <w:b/>
                <w:sz w:val="21"/>
              </w:rPr>
            </w:pPr>
            <w:r w:rsidRPr="00065F74">
              <w:rPr>
                <w:b/>
                <w:color w:val="365F91" w:themeColor="accent1" w:themeShade="BF"/>
              </w:rPr>
              <w:t>Industr</w:t>
            </w:r>
            <w:r w:rsidR="0051487F" w:rsidRPr="00065F74">
              <w:rPr>
                <w:b/>
                <w:color w:val="365F91" w:themeColor="accent1" w:themeShade="BF"/>
              </w:rPr>
              <w:t>ies and sectors</w:t>
            </w:r>
          </w:p>
        </w:tc>
      </w:tr>
      <w:tr w:rsidR="000264F2" w14:paraId="00100B6F" w14:textId="77777777" w:rsidTr="009C5425">
        <w:trPr>
          <w:trHeight w:val="1135"/>
        </w:trPr>
        <w:tc>
          <w:tcPr>
            <w:tcW w:w="3774" w:type="dxa"/>
            <w:tcBorders>
              <w:top w:val="dotted" w:sz="6" w:space="0" w:color="232852"/>
            </w:tcBorders>
            <w:shd w:val="clear" w:color="auto" w:fill="F3F7FB"/>
          </w:tcPr>
          <w:p w14:paraId="42EB274E" w14:textId="77777777" w:rsidR="00021AE6" w:rsidRPr="009768C3" w:rsidRDefault="00021AE6" w:rsidP="00021AE6">
            <w:pPr>
              <w:pStyle w:val="ListParagraph"/>
              <w:widowControl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 Narrow" w:eastAsia="Arial Narrow" w:hAnsi="Arial Narrow" w:cs="Arial Narrow"/>
                <w:bCs/>
                <w:sz w:val="20"/>
                <w:szCs w:val="20"/>
              </w:rPr>
            </w:pPr>
            <w:r w:rsidRPr="009768C3">
              <w:rPr>
                <w:rFonts w:ascii="Arial Narrow" w:eastAsia="Arial Narrow" w:hAnsi="Arial Narrow" w:cs="Arial Narrow"/>
                <w:bCs/>
                <w:sz w:val="20"/>
                <w:szCs w:val="20"/>
              </w:rPr>
              <w:t>Government</w:t>
            </w:r>
          </w:p>
          <w:p w14:paraId="6946982D" w14:textId="77777777" w:rsidR="00021AE6" w:rsidRPr="009768C3" w:rsidRDefault="00021AE6" w:rsidP="00021AE6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46"/>
              <w:rPr>
                <w:bCs/>
                <w:sz w:val="20"/>
                <w:szCs w:val="20"/>
              </w:rPr>
            </w:pPr>
            <w:r w:rsidRPr="009768C3">
              <w:rPr>
                <w:bCs/>
                <w:sz w:val="20"/>
                <w:szCs w:val="20"/>
              </w:rPr>
              <w:t>Private Sector ESG</w:t>
            </w:r>
          </w:p>
          <w:p w14:paraId="6FB92840" w14:textId="1D01CDF3" w:rsidR="00B75DED" w:rsidRPr="009768C3" w:rsidRDefault="00021AE6" w:rsidP="00021AE6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46"/>
              <w:rPr>
                <w:bCs/>
                <w:sz w:val="20"/>
                <w:szCs w:val="20"/>
              </w:rPr>
            </w:pPr>
            <w:r w:rsidRPr="009768C3">
              <w:rPr>
                <w:bCs/>
                <w:sz w:val="20"/>
                <w:szCs w:val="20"/>
              </w:rPr>
              <w:t>I</w:t>
            </w:r>
            <w:r w:rsidR="00461D86" w:rsidRPr="009768C3">
              <w:rPr>
                <w:bCs/>
                <w:sz w:val="20"/>
                <w:szCs w:val="20"/>
              </w:rPr>
              <w:t xml:space="preserve">nternational and Regional Affairs </w:t>
            </w:r>
          </w:p>
          <w:p w14:paraId="288E9DF5" w14:textId="1BBF3C1B" w:rsidR="00B75DED" w:rsidRPr="009768C3" w:rsidRDefault="00B75DED" w:rsidP="00021AE6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70"/>
              <w:rPr>
                <w:bCs/>
                <w:sz w:val="20"/>
                <w:szCs w:val="20"/>
              </w:rPr>
            </w:pPr>
            <w:r w:rsidRPr="009768C3">
              <w:rPr>
                <w:bCs/>
                <w:sz w:val="20"/>
                <w:szCs w:val="20"/>
              </w:rPr>
              <w:t xml:space="preserve">Philanthropy </w:t>
            </w:r>
          </w:p>
          <w:p w14:paraId="00100B6E" w14:textId="41C381EF" w:rsidR="00021AE6" w:rsidRPr="00021AE6" w:rsidRDefault="00B75DED" w:rsidP="00021AE6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70"/>
              <w:rPr>
                <w:sz w:val="19"/>
              </w:rPr>
            </w:pPr>
            <w:r w:rsidRPr="009768C3">
              <w:rPr>
                <w:bCs/>
                <w:sz w:val="20"/>
                <w:szCs w:val="20"/>
              </w:rPr>
              <w:t>Domestic and Family Violence Services</w:t>
            </w:r>
            <w:r>
              <w:rPr>
                <w:sz w:val="19"/>
              </w:rPr>
              <w:t xml:space="preserve"> </w:t>
            </w:r>
          </w:p>
        </w:tc>
      </w:tr>
      <w:tr w:rsidR="000264F2" w14:paraId="00100B71" w14:textId="77777777" w:rsidTr="009C5425">
        <w:trPr>
          <w:trHeight w:val="459"/>
        </w:trPr>
        <w:tc>
          <w:tcPr>
            <w:tcW w:w="3774" w:type="dxa"/>
            <w:tcBorders>
              <w:bottom w:val="dotted" w:sz="6" w:space="0" w:color="000000"/>
            </w:tcBorders>
            <w:shd w:val="clear" w:color="auto" w:fill="F3F7FB"/>
          </w:tcPr>
          <w:p w14:paraId="00100B70" w14:textId="4D5A1766" w:rsidR="000264F2" w:rsidRDefault="0074054A" w:rsidP="00065F74">
            <w:pPr>
              <w:pStyle w:val="TableParagraph"/>
              <w:spacing w:before="182"/>
              <w:ind w:left="112"/>
              <w:rPr>
                <w:b/>
                <w:sz w:val="21"/>
              </w:rPr>
            </w:pPr>
            <w:r w:rsidRPr="00065F74">
              <w:rPr>
                <w:b/>
                <w:color w:val="365F91" w:themeColor="accent1" w:themeShade="BF"/>
              </w:rPr>
              <w:t>Qualifications</w:t>
            </w:r>
          </w:p>
        </w:tc>
      </w:tr>
      <w:tr w:rsidR="000264F2" w14:paraId="00100B77" w14:textId="77777777" w:rsidTr="002370C9">
        <w:trPr>
          <w:trHeight w:val="2304"/>
        </w:trPr>
        <w:tc>
          <w:tcPr>
            <w:tcW w:w="3774" w:type="dxa"/>
            <w:tcBorders>
              <w:top w:val="dotted" w:sz="6" w:space="0" w:color="000000"/>
              <w:bottom w:val="dotted" w:sz="6" w:space="0" w:color="000000"/>
            </w:tcBorders>
            <w:shd w:val="clear" w:color="auto" w:fill="F3F7FB"/>
          </w:tcPr>
          <w:p w14:paraId="00100B75" w14:textId="2E0E9318" w:rsidR="000264F2" w:rsidRPr="009768C3" w:rsidRDefault="00B75DED" w:rsidP="00106CDC">
            <w:pPr>
              <w:pStyle w:val="TableParagraph"/>
              <w:numPr>
                <w:ilvl w:val="0"/>
                <w:numId w:val="5"/>
              </w:numPr>
              <w:tabs>
                <w:tab w:val="left" w:pos="381"/>
                <w:tab w:val="left" w:pos="383"/>
              </w:tabs>
              <w:spacing w:before="120" w:line="247" w:lineRule="auto"/>
              <w:ind w:left="385" w:right="289"/>
              <w:rPr>
                <w:bCs/>
                <w:sz w:val="20"/>
                <w:szCs w:val="24"/>
              </w:rPr>
            </w:pPr>
            <w:r w:rsidRPr="009768C3">
              <w:rPr>
                <w:bCs/>
                <w:sz w:val="20"/>
                <w:szCs w:val="24"/>
              </w:rPr>
              <w:t>Master Social Work</w:t>
            </w:r>
            <w:r w:rsidR="00353CEA" w:rsidRPr="009768C3">
              <w:rPr>
                <w:bCs/>
                <w:sz w:val="20"/>
                <w:szCs w:val="24"/>
              </w:rPr>
              <w:t xml:space="preserve">, </w:t>
            </w:r>
            <w:r w:rsidRPr="009768C3">
              <w:rPr>
                <w:bCs/>
                <w:sz w:val="20"/>
                <w:szCs w:val="24"/>
              </w:rPr>
              <w:t xml:space="preserve">University of Melbourne </w:t>
            </w:r>
            <w:r w:rsidR="0034166A" w:rsidRPr="009768C3">
              <w:rPr>
                <w:bCs/>
                <w:sz w:val="20"/>
                <w:szCs w:val="24"/>
              </w:rPr>
              <w:t>(</w:t>
            </w:r>
            <w:r w:rsidRPr="009768C3">
              <w:rPr>
                <w:bCs/>
                <w:sz w:val="20"/>
                <w:szCs w:val="24"/>
              </w:rPr>
              <w:t>2025</w:t>
            </w:r>
            <w:r w:rsidR="0034166A" w:rsidRPr="009768C3">
              <w:rPr>
                <w:bCs/>
                <w:sz w:val="20"/>
                <w:szCs w:val="24"/>
              </w:rPr>
              <w:t>)</w:t>
            </w:r>
          </w:p>
          <w:p w14:paraId="049305BC" w14:textId="302FB8D7" w:rsidR="00B75DED" w:rsidRPr="009768C3" w:rsidRDefault="00B75DED" w:rsidP="00106CDC">
            <w:pPr>
              <w:pStyle w:val="TableParagraph"/>
              <w:numPr>
                <w:ilvl w:val="0"/>
                <w:numId w:val="5"/>
              </w:numPr>
              <w:tabs>
                <w:tab w:val="left" w:pos="381"/>
                <w:tab w:val="left" w:pos="383"/>
              </w:tabs>
              <w:spacing w:before="120" w:line="247" w:lineRule="auto"/>
              <w:ind w:left="385" w:right="289"/>
              <w:rPr>
                <w:bCs/>
                <w:sz w:val="20"/>
                <w:szCs w:val="24"/>
              </w:rPr>
            </w:pPr>
            <w:r w:rsidRPr="009768C3">
              <w:rPr>
                <w:bCs/>
                <w:sz w:val="20"/>
                <w:szCs w:val="24"/>
              </w:rPr>
              <w:t>ACID (2014)</w:t>
            </w:r>
          </w:p>
          <w:p w14:paraId="728649F9" w14:textId="73894737" w:rsidR="0034166A" w:rsidRPr="009768C3" w:rsidRDefault="00B75DED" w:rsidP="00106CDC">
            <w:pPr>
              <w:pStyle w:val="TableParagraph"/>
              <w:numPr>
                <w:ilvl w:val="0"/>
                <w:numId w:val="5"/>
              </w:numPr>
              <w:tabs>
                <w:tab w:val="left" w:pos="381"/>
                <w:tab w:val="left" w:pos="383"/>
              </w:tabs>
              <w:spacing w:before="120" w:line="247" w:lineRule="auto"/>
              <w:ind w:left="385" w:right="289"/>
              <w:rPr>
                <w:bCs/>
                <w:sz w:val="20"/>
                <w:szCs w:val="24"/>
              </w:rPr>
            </w:pPr>
            <w:r w:rsidRPr="009768C3">
              <w:rPr>
                <w:bCs/>
                <w:sz w:val="20"/>
                <w:szCs w:val="24"/>
              </w:rPr>
              <w:t>Master of Philosophy</w:t>
            </w:r>
            <w:r w:rsidR="0034166A" w:rsidRPr="009768C3">
              <w:rPr>
                <w:bCs/>
                <w:sz w:val="20"/>
                <w:szCs w:val="24"/>
              </w:rPr>
              <w:t xml:space="preserve">, </w:t>
            </w:r>
            <w:r w:rsidRPr="009768C3">
              <w:rPr>
                <w:bCs/>
                <w:sz w:val="20"/>
                <w:szCs w:val="24"/>
              </w:rPr>
              <w:t>University of Cambridge</w:t>
            </w:r>
            <w:r w:rsidR="0034166A" w:rsidRPr="009768C3">
              <w:rPr>
                <w:bCs/>
                <w:sz w:val="20"/>
                <w:szCs w:val="24"/>
              </w:rPr>
              <w:t xml:space="preserve"> (</w:t>
            </w:r>
            <w:r w:rsidRPr="009768C3">
              <w:rPr>
                <w:bCs/>
                <w:sz w:val="20"/>
                <w:szCs w:val="24"/>
              </w:rPr>
              <w:t>1993)</w:t>
            </w:r>
          </w:p>
          <w:p w14:paraId="7A3FCA89" w14:textId="0A512BCC" w:rsidR="0034166A" w:rsidRPr="009768C3" w:rsidRDefault="00B75DED" w:rsidP="00106CDC">
            <w:pPr>
              <w:pStyle w:val="TableParagraph"/>
              <w:numPr>
                <w:ilvl w:val="0"/>
                <w:numId w:val="5"/>
              </w:numPr>
              <w:tabs>
                <w:tab w:val="left" w:pos="381"/>
                <w:tab w:val="left" w:pos="383"/>
              </w:tabs>
              <w:spacing w:before="120" w:line="247" w:lineRule="auto"/>
              <w:ind w:left="385" w:right="289"/>
              <w:rPr>
                <w:bCs/>
                <w:sz w:val="20"/>
                <w:szCs w:val="24"/>
              </w:rPr>
            </w:pPr>
            <w:r w:rsidRPr="009768C3">
              <w:rPr>
                <w:bCs/>
                <w:sz w:val="20"/>
                <w:szCs w:val="24"/>
              </w:rPr>
              <w:t>BA Political Science</w:t>
            </w:r>
            <w:r w:rsidR="0034166A" w:rsidRPr="009768C3">
              <w:rPr>
                <w:bCs/>
                <w:sz w:val="20"/>
                <w:szCs w:val="24"/>
              </w:rPr>
              <w:t xml:space="preserve"> </w:t>
            </w:r>
            <w:r w:rsidR="00021AE6" w:rsidRPr="009768C3">
              <w:rPr>
                <w:bCs/>
                <w:sz w:val="20"/>
                <w:szCs w:val="24"/>
              </w:rPr>
              <w:t>University of</w:t>
            </w:r>
            <w:r w:rsidRPr="009768C3">
              <w:rPr>
                <w:bCs/>
                <w:sz w:val="20"/>
                <w:szCs w:val="24"/>
              </w:rPr>
              <w:t xml:space="preserve"> California (1990)</w:t>
            </w:r>
          </w:p>
          <w:p w14:paraId="42131E82" w14:textId="3665E193" w:rsidR="0034166A" w:rsidRPr="009768C3" w:rsidRDefault="00021AE6" w:rsidP="00D2499E">
            <w:pPr>
              <w:pStyle w:val="TableParagraph"/>
              <w:numPr>
                <w:ilvl w:val="0"/>
                <w:numId w:val="5"/>
              </w:numPr>
              <w:tabs>
                <w:tab w:val="left" w:pos="381"/>
                <w:tab w:val="left" w:pos="383"/>
              </w:tabs>
              <w:spacing w:before="120" w:line="247" w:lineRule="auto"/>
              <w:ind w:left="385" w:right="289"/>
              <w:rPr>
                <w:bCs/>
                <w:sz w:val="20"/>
                <w:szCs w:val="24"/>
              </w:rPr>
            </w:pPr>
            <w:r w:rsidRPr="009768C3">
              <w:rPr>
                <w:bCs/>
                <w:sz w:val="20"/>
                <w:szCs w:val="24"/>
              </w:rPr>
              <w:t xml:space="preserve">Nationally Accredited </w:t>
            </w:r>
            <w:r w:rsidR="00B75DED" w:rsidRPr="009768C3">
              <w:rPr>
                <w:bCs/>
                <w:sz w:val="20"/>
                <w:szCs w:val="24"/>
              </w:rPr>
              <w:t>Mediat</w:t>
            </w:r>
            <w:r w:rsidRPr="009768C3">
              <w:rPr>
                <w:bCs/>
                <w:sz w:val="20"/>
                <w:szCs w:val="24"/>
              </w:rPr>
              <w:t>or (2022)</w:t>
            </w:r>
          </w:p>
          <w:p w14:paraId="00100B76" w14:textId="243AAA16" w:rsidR="000264F2" w:rsidRPr="009768C3" w:rsidRDefault="0051487F" w:rsidP="00065F74">
            <w:pPr>
              <w:pStyle w:val="TableParagraph"/>
              <w:spacing w:before="182"/>
              <w:ind w:left="112"/>
              <w:rPr>
                <w:b/>
                <w:sz w:val="21"/>
              </w:rPr>
            </w:pPr>
            <w:r w:rsidRPr="009768C3">
              <w:rPr>
                <w:b/>
                <w:color w:val="365F91" w:themeColor="accent1" w:themeShade="BF"/>
              </w:rPr>
              <w:t>Voluntary roles</w:t>
            </w:r>
          </w:p>
        </w:tc>
      </w:tr>
      <w:tr w:rsidR="000264F2" w14:paraId="00100B7E" w14:textId="77777777" w:rsidTr="009C5425">
        <w:trPr>
          <w:trHeight w:val="3050"/>
        </w:trPr>
        <w:tc>
          <w:tcPr>
            <w:tcW w:w="3774" w:type="dxa"/>
            <w:tcBorders>
              <w:top w:val="dotted" w:sz="6" w:space="0" w:color="000000"/>
              <w:bottom w:val="dotted" w:sz="4" w:space="0" w:color="000000"/>
            </w:tcBorders>
            <w:shd w:val="clear" w:color="auto" w:fill="F3F7FB"/>
          </w:tcPr>
          <w:p w14:paraId="00100B78" w14:textId="42A5A279" w:rsidR="000264F2" w:rsidRPr="009768C3" w:rsidRDefault="00B75DED">
            <w:pPr>
              <w:pStyle w:val="TableParagraph"/>
              <w:numPr>
                <w:ilvl w:val="0"/>
                <w:numId w:val="4"/>
              </w:numPr>
              <w:tabs>
                <w:tab w:val="left" w:pos="381"/>
                <w:tab w:val="left" w:pos="383"/>
              </w:tabs>
              <w:spacing w:before="56" w:line="252" w:lineRule="auto"/>
              <w:ind w:right="222"/>
              <w:rPr>
                <w:sz w:val="20"/>
                <w:szCs w:val="24"/>
              </w:rPr>
            </w:pPr>
            <w:r w:rsidRPr="009768C3">
              <w:rPr>
                <w:sz w:val="20"/>
                <w:szCs w:val="24"/>
              </w:rPr>
              <w:t>Board Director Femili PNG (2014-current)</w:t>
            </w:r>
          </w:p>
          <w:p w14:paraId="00100B79" w14:textId="1C9B72ED" w:rsidR="007752AF" w:rsidRPr="009768C3" w:rsidRDefault="00B75DED" w:rsidP="007752AF">
            <w:pPr>
              <w:pStyle w:val="TableParagraph"/>
              <w:numPr>
                <w:ilvl w:val="0"/>
                <w:numId w:val="4"/>
              </w:numPr>
              <w:tabs>
                <w:tab w:val="left" w:pos="381"/>
                <w:tab w:val="left" w:pos="383"/>
              </w:tabs>
              <w:spacing w:before="118" w:line="252" w:lineRule="auto"/>
              <w:ind w:right="228"/>
              <w:rPr>
                <w:sz w:val="20"/>
                <w:szCs w:val="24"/>
              </w:rPr>
            </w:pPr>
            <w:r w:rsidRPr="009768C3">
              <w:rPr>
                <w:sz w:val="20"/>
                <w:szCs w:val="24"/>
              </w:rPr>
              <w:t>Board Director CPL Foundation (</w:t>
            </w:r>
            <w:r w:rsidR="007752AF" w:rsidRPr="009768C3">
              <w:rPr>
                <w:sz w:val="20"/>
                <w:szCs w:val="24"/>
              </w:rPr>
              <w:t>current)</w:t>
            </w:r>
          </w:p>
          <w:p w14:paraId="660F0A2E" w14:textId="0BC18C90" w:rsidR="00021AE6" w:rsidRPr="009768C3" w:rsidRDefault="00021AE6" w:rsidP="007752AF">
            <w:pPr>
              <w:pStyle w:val="TableParagraph"/>
              <w:numPr>
                <w:ilvl w:val="0"/>
                <w:numId w:val="4"/>
              </w:numPr>
              <w:tabs>
                <w:tab w:val="left" w:pos="381"/>
                <w:tab w:val="left" w:pos="383"/>
              </w:tabs>
              <w:spacing w:before="118" w:line="252" w:lineRule="auto"/>
              <w:ind w:right="228"/>
              <w:rPr>
                <w:sz w:val="20"/>
                <w:szCs w:val="24"/>
              </w:rPr>
            </w:pPr>
            <w:r w:rsidRPr="009768C3">
              <w:rPr>
                <w:sz w:val="20"/>
                <w:szCs w:val="24"/>
              </w:rPr>
              <w:t>Volunteer ACT Wildlife (</w:t>
            </w:r>
            <w:r w:rsidR="00D2499E" w:rsidRPr="009768C3">
              <w:rPr>
                <w:sz w:val="20"/>
                <w:szCs w:val="24"/>
              </w:rPr>
              <w:t>current</w:t>
            </w:r>
            <w:r w:rsidRPr="009768C3">
              <w:rPr>
                <w:sz w:val="20"/>
                <w:szCs w:val="24"/>
              </w:rPr>
              <w:t>)</w:t>
            </w:r>
          </w:p>
          <w:p w14:paraId="415386A7" w14:textId="53208D6A" w:rsidR="002370C9" w:rsidRPr="009768C3" w:rsidRDefault="00B75DED">
            <w:pPr>
              <w:pStyle w:val="TableParagraph"/>
              <w:numPr>
                <w:ilvl w:val="0"/>
                <w:numId w:val="4"/>
              </w:numPr>
              <w:tabs>
                <w:tab w:val="left" w:pos="381"/>
                <w:tab w:val="left" w:pos="383"/>
              </w:tabs>
              <w:spacing w:before="118" w:line="252" w:lineRule="auto"/>
              <w:ind w:right="414"/>
              <w:rPr>
                <w:sz w:val="20"/>
                <w:szCs w:val="24"/>
              </w:rPr>
            </w:pPr>
            <w:r w:rsidRPr="009768C3">
              <w:rPr>
                <w:sz w:val="20"/>
                <w:szCs w:val="24"/>
              </w:rPr>
              <w:t>Volunteer Palliative Care Australia (current)</w:t>
            </w:r>
          </w:p>
          <w:p w14:paraId="3B6742FC" w14:textId="0B1AA6B3" w:rsidR="00B75DED" w:rsidRPr="009768C3" w:rsidRDefault="00B75DED">
            <w:pPr>
              <w:pStyle w:val="TableParagraph"/>
              <w:numPr>
                <w:ilvl w:val="0"/>
                <w:numId w:val="4"/>
              </w:numPr>
              <w:tabs>
                <w:tab w:val="left" w:pos="381"/>
                <w:tab w:val="left" w:pos="383"/>
              </w:tabs>
              <w:spacing w:before="118" w:line="252" w:lineRule="auto"/>
              <w:ind w:right="414"/>
              <w:rPr>
                <w:sz w:val="20"/>
                <w:szCs w:val="24"/>
              </w:rPr>
            </w:pPr>
            <w:r w:rsidRPr="009768C3">
              <w:rPr>
                <w:sz w:val="20"/>
                <w:szCs w:val="24"/>
              </w:rPr>
              <w:t>Board Director UNICEF Australia (Past)</w:t>
            </w:r>
          </w:p>
          <w:p w14:paraId="34F3CC14" w14:textId="77777777" w:rsidR="00117081" w:rsidRPr="009768C3" w:rsidRDefault="009768C3" w:rsidP="009768C3">
            <w:pPr>
              <w:pStyle w:val="TableParagraph"/>
              <w:spacing w:before="182"/>
              <w:ind w:left="112"/>
              <w:rPr>
                <w:b/>
                <w:color w:val="365F91" w:themeColor="accent1" w:themeShade="BF"/>
              </w:rPr>
            </w:pPr>
            <w:r w:rsidRPr="009768C3">
              <w:rPr>
                <w:b/>
                <w:color w:val="365F91" w:themeColor="accent1" w:themeShade="BF"/>
              </w:rPr>
              <w:t xml:space="preserve">Australian </w:t>
            </w:r>
            <w:proofErr w:type="spellStart"/>
            <w:r w:rsidRPr="009768C3">
              <w:rPr>
                <w:b/>
                <w:color w:val="365F91" w:themeColor="accent1" w:themeShade="BF"/>
              </w:rPr>
              <w:t>Honours</w:t>
            </w:r>
            <w:proofErr w:type="spellEnd"/>
          </w:p>
          <w:p w14:paraId="00100B7D" w14:textId="78CBE538" w:rsidR="009768C3" w:rsidRPr="009C5425" w:rsidRDefault="009768C3" w:rsidP="00D2499E">
            <w:pPr>
              <w:pStyle w:val="TableParagraph"/>
              <w:tabs>
                <w:tab w:val="left" w:pos="381"/>
                <w:tab w:val="left" w:pos="383"/>
              </w:tabs>
              <w:spacing w:before="118" w:line="252" w:lineRule="auto"/>
              <w:ind w:left="0" w:right="195"/>
              <w:rPr>
                <w:sz w:val="19"/>
              </w:rPr>
            </w:pPr>
            <w:r>
              <w:rPr>
                <w:sz w:val="19"/>
              </w:rPr>
              <w:t xml:space="preserve">Member of the Order of Australia (2021) for contribution to social development in PNG. </w:t>
            </w:r>
          </w:p>
        </w:tc>
      </w:tr>
      <w:tr w:rsidR="000264F2" w14:paraId="00100B82" w14:textId="77777777" w:rsidTr="009C5425">
        <w:trPr>
          <w:trHeight w:val="1363"/>
        </w:trPr>
        <w:tc>
          <w:tcPr>
            <w:tcW w:w="3774" w:type="dxa"/>
            <w:tcBorders>
              <w:top w:val="dotted" w:sz="4" w:space="0" w:color="000000"/>
            </w:tcBorders>
            <w:shd w:val="clear" w:color="auto" w:fill="1F497D" w:themeFill="text2"/>
          </w:tcPr>
          <w:p w14:paraId="00100B7F" w14:textId="79667ABA" w:rsidR="000264F2" w:rsidRPr="0074054A" w:rsidRDefault="0074054A">
            <w:pPr>
              <w:pStyle w:val="TableParagraph"/>
              <w:spacing w:before="118"/>
              <w:ind w:left="112"/>
              <w:rPr>
                <w:b/>
              </w:rPr>
            </w:pPr>
            <w:r w:rsidRPr="0074054A">
              <w:rPr>
                <w:b/>
                <w:color w:val="FFFFFF"/>
              </w:rPr>
              <w:t>Contact</w:t>
            </w:r>
            <w:r w:rsidR="00BF11E9" w:rsidRPr="0074054A">
              <w:rPr>
                <w:b/>
                <w:color w:val="FFFFFF"/>
                <w:spacing w:val="-2"/>
              </w:rPr>
              <w:t xml:space="preserve"> information:</w:t>
            </w:r>
          </w:p>
          <w:p w14:paraId="00100B80" w14:textId="4C2EC324" w:rsidR="000264F2" w:rsidRPr="0074054A" w:rsidRDefault="0074054A" w:rsidP="00EA465C">
            <w:pPr>
              <w:pStyle w:val="TableParagraph"/>
              <w:spacing w:before="131"/>
              <w:ind w:left="284"/>
              <w:rPr>
                <w:b/>
                <w:color w:val="FFFFFF"/>
                <w:spacing w:val="-2"/>
              </w:rPr>
            </w:pPr>
            <w:r w:rsidRPr="0074054A">
              <w:rPr>
                <w:b/>
                <w:color w:val="FFFFFF"/>
              </w:rPr>
              <w:t>Tel:</w:t>
            </w:r>
            <w:r w:rsidRPr="0074054A">
              <w:rPr>
                <w:b/>
                <w:color w:val="FFFFFF"/>
                <w:spacing w:val="38"/>
              </w:rPr>
              <w:t xml:space="preserve"> </w:t>
            </w:r>
            <w:r w:rsidR="0029558C">
              <w:rPr>
                <w:b/>
                <w:color w:val="FFFFFF"/>
                <w:spacing w:val="-2"/>
              </w:rPr>
              <w:t>+61435655186</w:t>
            </w:r>
          </w:p>
          <w:p w14:paraId="00100B81" w14:textId="5E12CFAB" w:rsidR="000264F2" w:rsidRDefault="0074054A" w:rsidP="00EA465C">
            <w:pPr>
              <w:pStyle w:val="TableParagraph"/>
              <w:spacing w:before="130"/>
              <w:ind w:left="284"/>
              <w:rPr>
                <w:b/>
                <w:sz w:val="20"/>
              </w:rPr>
            </w:pPr>
            <w:r w:rsidRPr="0029558C">
              <w:rPr>
                <w:b/>
                <w:color w:val="FFFFFF"/>
                <w:spacing w:val="-2"/>
              </w:rPr>
              <w:t>Email:</w:t>
            </w:r>
            <w:r w:rsidR="00BF11E9" w:rsidRPr="0029558C">
              <w:rPr>
                <w:b/>
                <w:color w:val="FFFFFF"/>
                <w:spacing w:val="-2"/>
              </w:rPr>
              <w:t xml:space="preserve"> </w:t>
            </w:r>
            <w:hyperlink r:id="rId6" w:history="1">
              <w:r w:rsidR="0029558C" w:rsidRPr="0029558C">
                <w:rPr>
                  <w:color w:val="FFFFFF"/>
                  <w:spacing w:val="-2"/>
                </w:rPr>
                <w:t>stephincba@gmail.com</w:t>
              </w:r>
            </w:hyperlink>
            <w:r w:rsidR="0029558C">
              <w:rPr>
                <w:b/>
                <w:color w:val="FFFFFF" w:themeColor="background1"/>
              </w:rPr>
              <w:t xml:space="preserve"> </w:t>
            </w:r>
          </w:p>
        </w:tc>
      </w:tr>
    </w:tbl>
    <w:p w14:paraId="00100B83" w14:textId="77777777" w:rsidR="00C03438" w:rsidRDefault="00C03438" w:rsidP="002C3289"/>
    <w:sectPr w:rsidR="00C03438">
      <w:type w:val="continuous"/>
      <w:pgSz w:w="11910" w:h="16850"/>
      <w:pgMar w:top="360" w:right="8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F466F"/>
    <w:multiLevelType w:val="hybridMultilevel"/>
    <w:tmpl w:val="99FA9888"/>
    <w:lvl w:ilvl="0" w:tplc="04B605D8">
      <w:numFmt w:val="bullet"/>
      <w:lvlText w:val=""/>
      <w:lvlJc w:val="left"/>
      <w:pPr>
        <w:ind w:left="384" w:hanging="27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03A40EA">
      <w:numFmt w:val="bullet"/>
      <w:lvlText w:val="•"/>
      <w:lvlJc w:val="left"/>
      <w:pPr>
        <w:ind w:left="1084" w:hanging="272"/>
      </w:pPr>
      <w:rPr>
        <w:rFonts w:hint="default"/>
        <w:lang w:val="en-US" w:eastAsia="en-US" w:bidi="ar-SA"/>
      </w:rPr>
    </w:lvl>
    <w:lvl w:ilvl="2" w:tplc="A1048FF6">
      <w:numFmt w:val="bullet"/>
      <w:lvlText w:val="•"/>
      <w:lvlJc w:val="left"/>
      <w:pPr>
        <w:ind w:left="1788" w:hanging="272"/>
      </w:pPr>
      <w:rPr>
        <w:rFonts w:hint="default"/>
        <w:lang w:val="en-US" w:eastAsia="en-US" w:bidi="ar-SA"/>
      </w:rPr>
    </w:lvl>
    <w:lvl w:ilvl="3" w:tplc="4F0AB2F8">
      <w:numFmt w:val="bullet"/>
      <w:lvlText w:val="•"/>
      <w:lvlJc w:val="left"/>
      <w:pPr>
        <w:ind w:left="2492" w:hanging="272"/>
      </w:pPr>
      <w:rPr>
        <w:rFonts w:hint="default"/>
        <w:lang w:val="en-US" w:eastAsia="en-US" w:bidi="ar-SA"/>
      </w:rPr>
    </w:lvl>
    <w:lvl w:ilvl="4" w:tplc="6422E05E">
      <w:numFmt w:val="bullet"/>
      <w:lvlText w:val="•"/>
      <w:lvlJc w:val="left"/>
      <w:pPr>
        <w:ind w:left="3196" w:hanging="272"/>
      </w:pPr>
      <w:rPr>
        <w:rFonts w:hint="default"/>
        <w:lang w:val="en-US" w:eastAsia="en-US" w:bidi="ar-SA"/>
      </w:rPr>
    </w:lvl>
    <w:lvl w:ilvl="5" w:tplc="10E68DD4">
      <w:numFmt w:val="bullet"/>
      <w:lvlText w:val="•"/>
      <w:lvlJc w:val="left"/>
      <w:pPr>
        <w:ind w:left="3900" w:hanging="272"/>
      </w:pPr>
      <w:rPr>
        <w:rFonts w:hint="default"/>
        <w:lang w:val="en-US" w:eastAsia="en-US" w:bidi="ar-SA"/>
      </w:rPr>
    </w:lvl>
    <w:lvl w:ilvl="6" w:tplc="6DC8EE84">
      <w:numFmt w:val="bullet"/>
      <w:lvlText w:val="•"/>
      <w:lvlJc w:val="left"/>
      <w:pPr>
        <w:ind w:left="4604" w:hanging="272"/>
      </w:pPr>
      <w:rPr>
        <w:rFonts w:hint="default"/>
        <w:lang w:val="en-US" w:eastAsia="en-US" w:bidi="ar-SA"/>
      </w:rPr>
    </w:lvl>
    <w:lvl w:ilvl="7" w:tplc="FDB6E038">
      <w:numFmt w:val="bullet"/>
      <w:lvlText w:val="•"/>
      <w:lvlJc w:val="left"/>
      <w:pPr>
        <w:ind w:left="5308" w:hanging="272"/>
      </w:pPr>
      <w:rPr>
        <w:rFonts w:hint="default"/>
        <w:lang w:val="en-US" w:eastAsia="en-US" w:bidi="ar-SA"/>
      </w:rPr>
    </w:lvl>
    <w:lvl w:ilvl="8" w:tplc="553A14F0">
      <w:numFmt w:val="bullet"/>
      <w:lvlText w:val="•"/>
      <w:lvlJc w:val="left"/>
      <w:pPr>
        <w:ind w:left="6012" w:hanging="272"/>
      </w:pPr>
      <w:rPr>
        <w:rFonts w:hint="default"/>
        <w:lang w:val="en-US" w:eastAsia="en-US" w:bidi="ar-SA"/>
      </w:rPr>
    </w:lvl>
  </w:abstractNum>
  <w:abstractNum w:abstractNumId="1" w15:restartNumberingAfterBreak="0">
    <w:nsid w:val="05D44AF2"/>
    <w:multiLevelType w:val="hybridMultilevel"/>
    <w:tmpl w:val="CB68F3AA"/>
    <w:lvl w:ilvl="0" w:tplc="2D52E9DA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2598C"/>
    <w:multiLevelType w:val="hybridMultilevel"/>
    <w:tmpl w:val="379CCACE"/>
    <w:lvl w:ilvl="0" w:tplc="ED92941E">
      <w:numFmt w:val="bullet"/>
      <w:lvlText w:val=""/>
      <w:lvlJc w:val="left"/>
      <w:pPr>
        <w:ind w:left="383" w:hanging="27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E278C2D8">
      <w:numFmt w:val="bullet"/>
      <w:lvlText w:val="•"/>
      <w:lvlJc w:val="left"/>
      <w:pPr>
        <w:ind w:left="703" w:hanging="272"/>
      </w:pPr>
      <w:rPr>
        <w:rFonts w:hint="default"/>
        <w:lang w:val="en-US" w:eastAsia="en-US" w:bidi="ar-SA"/>
      </w:rPr>
    </w:lvl>
    <w:lvl w:ilvl="2" w:tplc="5AF6E17E">
      <w:numFmt w:val="bullet"/>
      <w:lvlText w:val="•"/>
      <w:lvlJc w:val="left"/>
      <w:pPr>
        <w:ind w:left="1026" w:hanging="272"/>
      </w:pPr>
      <w:rPr>
        <w:rFonts w:hint="default"/>
        <w:lang w:val="en-US" w:eastAsia="en-US" w:bidi="ar-SA"/>
      </w:rPr>
    </w:lvl>
    <w:lvl w:ilvl="3" w:tplc="574EB3F4">
      <w:numFmt w:val="bullet"/>
      <w:lvlText w:val="•"/>
      <w:lvlJc w:val="left"/>
      <w:pPr>
        <w:ind w:left="1350" w:hanging="272"/>
      </w:pPr>
      <w:rPr>
        <w:rFonts w:hint="default"/>
        <w:lang w:val="en-US" w:eastAsia="en-US" w:bidi="ar-SA"/>
      </w:rPr>
    </w:lvl>
    <w:lvl w:ilvl="4" w:tplc="2C7AC2FE">
      <w:numFmt w:val="bullet"/>
      <w:lvlText w:val="•"/>
      <w:lvlJc w:val="left"/>
      <w:pPr>
        <w:ind w:left="1673" w:hanging="272"/>
      </w:pPr>
      <w:rPr>
        <w:rFonts w:hint="default"/>
        <w:lang w:val="en-US" w:eastAsia="en-US" w:bidi="ar-SA"/>
      </w:rPr>
    </w:lvl>
    <w:lvl w:ilvl="5" w:tplc="0830874C">
      <w:numFmt w:val="bullet"/>
      <w:lvlText w:val="•"/>
      <w:lvlJc w:val="left"/>
      <w:pPr>
        <w:ind w:left="1997" w:hanging="272"/>
      </w:pPr>
      <w:rPr>
        <w:rFonts w:hint="default"/>
        <w:lang w:val="en-US" w:eastAsia="en-US" w:bidi="ar-SA"/>
      </w:rPr>
    </w:lvl>
    <w:lvl w:ilvl="6" w:tplc="FBBE4F64">
      <w:numFmt w:val="bullet"/>
      <w:lvlText w:val="•"/>
      <w:lvlJc w:val="left"/>
      <w:pPr>
        <w:ind w:left="2320" w:hanging="272"/>
      </w:pPr>
      <w:rPr>
        <w:rFonts w:hint="default"/>
        <w:lang w:val="en-US" w:eastAsia="en-US" w:bidi="ar-SA"/>
      </w:rPr>
    </w:lvl>
    <w:lvl w:ilvl="7" w:tplc="0070271A">
      <w:numFmt w:val="bullet"/>
      <w:lvlText w:val="•"/>
      <w:lvlJc w:val="left"/>
      <w:pPr>
        <w:ind w:left="2643" w:hanging="272"/>
      </w:pPr>
      <w:rPr>
        <w:rFonts w:hint="default"/>
        <w:lang w:val="en-US" w:eastAsia="en-US" w:bidi="ar-SA"/>
      </w:rPr>
    </w:lvl>
    <w:lvl w:ilvl="8" w:tplc="68503BCA">
      <w:numFmt w:val="bullet"/>
      <w:lvlText w:val="•"/>
      <w:lvlJc w:val="left"/>
      <w:pPr>
        <w:ind w:left="2967" w:hanging="272"/>
      </w:pPr>
      <w:rPr>
        <w:rFonts w:hint="default"/>
        <w:lang w:val="en-US" w:eastAsia="en-US" w:bidi="ar-SA"/>
      </w:rPr>
    </w:lvl>
  </w:abstractNum>
  <w:abstractNum w:abstractNumId="3" w15:restartNumberingAfterBreak="0">
    <w:nsid w:val="0F0A244B"/>
    <w:multiLevelType w:val="hybridMultilevel"/>
    <w:tmpl w:val="87B491CA"/>
    <w:lvl w:ilvl="0" w:tplc="0C090005">
      <w:start w:val="1"/>
      <w:numFmt w:val="bullet"/>
      <w:lvlText w:val=""/>
      <w:lvlJc w:val="left"/>
      <w:pPr>
        <w:ind w:left="384" w:hanging="272"/>
      </w:pPr>
      <w:rPr>
        <w:rFonts w:ascii="Wingdings" w:hAnsi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FFFFFFF">
      <w:numFmt w:val="bullet"/>
      <w:lvlText w:val="•"/>
      <w:lvlJc w:val="left"/>
      <w:pPr>
        <w:ind w:left="1084" w:hanging="272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1788" w:hanging="272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492" w:hanging="272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196" w:hanging="272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3900" w:hanging="272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4604" w:hanging="272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5308" w:hanging="272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6012" w:hanging="272"/>
      </w:pPr>
      <w:rPr>
        <w:rFonts w:hint="default"/>
        <w:lang w:val="en-US" w:eastAsia="en-US" w:bidi="ar-SA"/>
      </w:rPr>
    </w:lvl>
  </w:abstractNum>
  <w:abstractNum w:abstractNumId="4" w15:restartNumberingAfterBreak="0">
    <w:nsid w:val="2019064D"/>
    <w:multiLevelType w:val="hybridMultilevel"/>
    <w:tmpl w:val="D9902404"/>
    <w:lvl w:ilvl="0" w:tplc="204C5A8E">
      <w:numFmt w:val="bullet"/>
      <w:lvlText w:val=""/>
      <w:lvlJc w:val="left"/>
      <w:pPr>
        <w:ind w:left="383" w:hanging="27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19"/>
        <w:szCs w:val="19"/>
        <w:lang w:val="en-US" w:eastAsia="en-US" w:bidi="ar-SA"/>
      </w:rPr>
    </w:lvl>
    <w:lvl w:ilvl="1" w:tplc="9060340A">
      <w:numFmt w:val="bullet"/>
      <w:lvlText w:val="•"/>
      <w:lvlJc w:val="left"/>
      <w:pPr>
        <w:ind w:left="703" w:hanging="272"/>
      </w:pPr>
      <w:rPr>
        <w:rFonts w:hint="default"/>
        <w:lang w:val="en-US" w:eastAsia="en-US" w:bidi="ar-SA"/>
      </w:rPr>
    </w:lvl>
    <w:lvl w:ilvl="2" w:tplc="D3BEBB60">
      <w:numFmt w:val="bullet"/>
      <w:lvlText w:val="•"/>
      <w:lvlJc w:val="left"/>
      <w:pPr>
        <w:ind w:left="1026" w:hanging="272"/>
      </w:pPr>
      <w:rPr>
        <w:rFonts w:hint="default"/>
        <w:lang w:val="en-US" w:eastAsia="en-US" w:bidi="ar-SA"/>
      </w:rPr>
    </w:lvl>
    <w:lvl w:ilvl="3" w:tplc="ED3A77E8">
      <w:numFmt w:val="bullet"/>
      <w:lvlText w:val="•"/>
      <w:lvlJc w:val="left"/>
      <w:pPr>
        <w:ind w:left="1350" w:hanging="272"/>
      </w:pPr>
      <w:rPr>
        <w:rFonts w:hint="default"/>
        <w:lang w:val="en-US" w:eastAsia="en-US" w:bidi="ar-SA"/>
      </w:rPr>
    </w:lvl>
    <w:lvl w:ilvl="4" w:tplc="96D014BE">
      <w:numFmt w:val="bullet"/>
      <w:lvlText w:val="•"/>
      <w:lvlJc w:val="left"/>
      <w:pPr>
        <w:ind w:left="1673" w:hanging="272"/>
      </w:pPr>
      <w:rPr>
        <w:rFonts w:hint="default"/>
        <w:lang w:val="en-US" w:eastAsia="en-US" w:bidi="ar-SA"/>
      </w:rPr>
    </w:lvl>
    <w:lvl w:ilvl="5" w:tplc="1BE0DC34">
      <w:numFmt w:val="bullet"/>
      <w:lvlText w:val="•"/>
      <w:lvlJc w:val="left"/>
      <w:pPr>
        <w:ind w:left="1997" w:hanging="272"/>
      </w:pPr>
      <w:rPr>
        <w:rFonts w:hint="default"/>
        <w:lang w:val="en-US" w:eastAsia="en-US" w:bidi="ar-SA"/>
      </w:rPr>
    </w:lvl>
    <w:lvl w:ilvl="6" w:tplc="39EA3596">
      <w:numFmt w:val="bullet"/>
      <w:lvlText w:val="•"/>
      <w:lvlJc w:val="left"/>
      <w:pPr>
        <w:ind w:left="2320" w:hanging="272"/>
      </w:pPr>
      <w:rPr>
        <w:rFonts w:hint="default"/>
        <w:lang w:val="en-US" w:eastAsia="en-US" w:bidi="ar-SA"/>
      </w:rPr>
    </w:lvl>
    <w:lvl w:ilvl="7" w:tplc="25045838">
      <w:numFmt w:val="bullet"/>
      <w:lvlText w:val="•"/>
      <w:lvlJc w:val="left"/>
      <w:pPr>
        <w:ind w:left="2643" w:hanging="272"/>
      </w:pPr>
      <w:rPr>
        <w:rFonts w:hint="default"/>
        <w:lang w:val="en-US" w:eastAsia="en-US" w:bidi="ar-SA"/>
      </w:rPr>
    </w:lvl>
    <w:lvl w:ilvl="8" w:tplc="EED4D09C">
      <w:numFmt w:val="bullet"/>
      <w:lvlText w:val="•"/>
      <w:lvlJc w:val="left"/>
      <w:pPr>
        <w:ind w:left="2967" w:hanging="272"/>
      </w:pPr>
      <w:rPr>
        <w:rFonts w:hint="default"/>
        <w:lang w:val="en-US" w:eastAsia="en-US" w:bidi="ar-SA"/>
      </w:rPr>
    </w:lvl>
  </w:abstractNum>
  <w:abstractNum w:abstractNumId="5" w15:restartNumberingAfterBreak="0">
    <w:nsid w:val="25B83216"/>
    <w:multiLevelType w:val="hybridMultilevel"/>
    <w:tmpl w:val="52CAA1B6"/>
    <w:lvl w:ilvl="0" w:tplc="373A360A">
      <w:start w:val="1"/>
      <w:numFmt w:val="bullet"/>
      <w:lvlText w:val="•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9A65BA">
      <w:start w:val="1"/>
      <w:numFmt w:val="bullet"/>
      <w:lvlText w:val="o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8C9892">
      <w:start w:val="1"/>
      <w:numFmt w:val="bullet"/>
      <w:lvlText w:val="▪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4C7F4">
      <w:start w:val="1"/>
      <w:numFmt w:val="bullet"/>
      <w:lvlText w:val="•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6C6316">
      <w:start w:val="1"/>
      <w:numFmt w:val="bullet"/>
      <w:lvlText w:val="o"/>
      <w:lvlJc w:val="left"/>
      <w:pPr>
        <w:ind w:left="5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361888">
      <w:start w:val="1"/>
      <w:numFmt w:val="bullet"/>
      <w:lvlText w:val="▪"/>
      <w:lvlJc w:val="left"/>
      <w:pPr>
        <w:ind w:left="65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CC6C3C">
      <w:start w:val="1"/>
      <w:numFmt w:val="bullet"/>
      <w:lvlText w:val="•"/>
      <w:lvlJc w:val="left"/>
      <w:pPr>
        <w:ind w:left="7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22FD48">
      <w:start w:val="1"/>
      <w:numFmt w:val="bullet"/>
      <w:lvlText w:val="o"/>
      <w:lvlJc w:val="left"/>
      <w:pPr>
        <w:ind w:left="7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828228">
      <w:start w:val="1"/>
      <w:numFmt w:val="bullet"/>
      <w:lvlText w:val="▪"/>
      <w:lvlJc w:val="left"/>
      <w:pPr>
        <w:ind w:left="8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D642A3"/>
    <w:multiLevelType w:val="hybridMultilevel"/>
    <w:tmpl w:val="784A37F2"/>
    <w:lvl w:ilvl="0" w:tplc="8BF26C4C">
      <w:numFmt w:val="bullet"/>
      <w:lvlText w:val=""/>
      <w:lvlJc w:val="left"/>
      <w:pPr>
        <w:ind w:left="384" w:hanging="27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39CC448">
      <w:numFmt w:val="bullet"/>
      <w:lvlText w:val="•"/>
      <w:lvlJc w:val="left"/>
      <w:pPr>
        <w:ind w:left="1084" w:hanging="272"/>
      </w:pPr>
      <w:rPr>
        <w:rFonts w:hint="default"/>
        <w:lang w:val="en-US" w:eastAsia="en-US" w:bidi="ar-SA"/>
      </w:rPr>
    </w:lvl>
    <w:lvl w:ilvl="2" w:tplc="81AAB570">
      <w:numFmt w:val="bullet"/>
      <w:lvlText w:val="•"/>
      <w:lvlJc w:val="left"/>
      <w:pPr>
        <w:ind w:left="1788" w:hanging="272"/>
      </w:pPr>
      <w:rPr>
        <w:rFonts w:hint="default"/>
        <w:lang w:val="en-US" w:eastAsia="en-US" w:bidi="ar-SA"/>
      </w:rPr>
    </w:lvl>
    <w:lvl w:ilvl="3" w:tplc="331C2E7C">
      <w:numFmt w:val="bullet"/>
      <w:lvlText w:val="•"/>
      <w:lvlJc w:val="left"/>
      <w:pPr>
        <w:ind w:left="2492" w:hanging="272"/>
      </w:pPr>
      <w:rPr>
        <w:rFonts w:hint="default"/>
        <w:lang w:val="en-US" w:eastAsia="en-US" w:bidi="ar-SA"/>
      </w:rPr>
    </w:lvl>
    <w:lvl w:ilvl="4" w:tplc="A9581C0A">
      <w:numFmt w:val="bullet"/>
      <w:lvlText w:val="•"/>
      <w:lvlJc w:val="left"/>
      <w:pPr>
        <w:ind w:left="3196" w:hanging="272"/>
      </w:pPr>
      <w:rPr>
        <w:rFonts w:hint="default"/>
        <w:lang w:val="en-US" w:eastAsia="en-US" w:bidi="ar-SA"/>
      </w:rPr>
    </w:lvl>
    <w:lvl w:ilvl="5" w:tplc="31F03162">
      <w:numFmt w:val="bullet"/>
      <w:lvlText w:val="•"/>
      <w:lvlJc w:val="left"/>
      <w:pPr>
        <w:ind w:left="3900" w:hanging="272"/>
      </w:pPr>
      <w:rPr>
        <w:rFonts w:hint="default"/>
        <w:lang w:val="en-US" w:eastAsia="en-US" w:bidi="ar-SA"/>
      </w:rPr>
    </w:lvl>
    <w:lvl w:ilvl="6" w:tplc="DD50070A">
      <w:numFmt w:val="bullet"/>
      <w:lvlText w:val="•"/>
      <w:lvlJc w:val="left"/>
      <w:pPr>
        <w:ind w:left="4604" w:hanging="272"/>
      </w:pPr>
      <w:rPr>
        <w:rFonts w:hint="default"/>
        <w:lang w:val="en-US" w:eastAsia="en-US" w:bidi="ar-SA"/>
      </w:rPr>
    </w:lvl>
    <w:lvl w:ilvl="7" w:tplc="8690E1E0">
      <w:numFmt w:val="bullet"/>
      <w:lvlText w:val="•"/>
      <w:lvlJc w:val="left"/>
      <w:pPr>
        <w:ind w:left="5308" w:hanging="272"/>
      </w:pPr>
      <w:rPr>
        <w:rFonts w:hint="default"/>
        <w:lang w:val="en-US" w:eastAsia="en-US" w:bidi="ar-SA"/>
      </w:rPr>
    </w:lvl>
    <w:lvl w:ilvl="8" w:tplc="0E2038C2">
      <w:numFmt w:val="bullet"/>
      <w:lvlText w:val="•"/>
      <w:lvlJc w:val="left"/>
      <w:pPr>
        <w:ind w:left="6012" w:hanging="272"/>
      </w:pPr>
      <w:rPr>
        <w:rFonts w:hint="default"/>
        <w:lang w:val="en-US" w:eastAsia="en-US" w:bidi="ar-SA"/>
      </w:rPr>
    </w:lvl>
  </w:abstractNum>
  <w:abstractNum w:abstractNumId="7" w15:restartNumberingAfterBreak="0">
    <w:nsid w:val="29736B1A"/>
    <w:multiLevelType w:val="hybridMultilevel"/>
    <w:tmpl w:val="485699C8"/>
    <w:lvl w:ilvl="0" w:tplc="2D52E9DA">
      <w:numFmt w:val="bullet"/>
      <w:lvlText w:val=""/>
      <w:lvlJc w:val="left"/>
      <w:pPr>
        <w:ind w:left="384" w:hanging="27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61C100E">
      <w:numFmt w:val="bullet"/>
      <w:lvlText w:val="•"/>
      <w:lvlJc w:val="left"/>
      <w:pPr>
        <w:ind w:left="1084" w:hanging="272"/>
      </w:pPr>
      <w:rPr>
        <w:rFonts w:hint="default"/>
        <w:lang w:val="en-US" w:eastAsia="en-US" w:bidi="ar-SA"/>
      </w:rPr>
    </w:lvl>
    <w:lvl w:ilvl="2" w:tplc="29725D36">
      <w:numFmt w:val="bullet"/>
      <w:lvlText w:val="•"/>
      <w:lvlJc w:val="left"/>
      <w:pPr>
        <w:ind w:left="1788" w:hanging="272"/>
      </w:pPr>
      <w:rPr>
        <w:rFonts w:hint="default"/>
        <w:lang w:val="en-US" w:eastAsia="en-US" w:bidi="ar-SA"/>
      </w:rPr>
    </w:lvl>
    <w:lvl w:ilvl="3" w:tplc="33862B96">
      <w:numFmt w:val="bullet"/>
      <w:lvlText w:val="•"/>
      <w:lvlJc w:val="left"/>
      <w:pPr>
        <w:ind w:left="2492" w:hanging="272"/>
      </w:pPr>
      <w:rPr>
        <w:rFonts w:hint="default"/>
        <w:lang w:val="en-US" w:eastAsia="en-US" w:bidi="ar-SA"/>
      </w:rPr>
    </w:lvl>
    <w:lvl w:ilvl="4" w:tplc="7D767F0E">
      <w:numFmt w:val="bullet"/>
      <w:lvlText w:val="•"/>
      <w:lvlJc w:val="left"/>
      <w:pPr>
        <w:ind w:left="3196" w:hanging="272"/>
      </w:pPr>
      <w:rPr>
        <w:rFonts w:hint="default"/>
        <w:lang w:val="en-US" w:eastAsia="en-US" w:bidi="ar-SA"/>
      </w:rPr>
    </w:lvl>
    <w:lvl w:ilvl="5" w:tplc="A7200286">
      <w:numFmt w:val="bullet"/>
      <w:lvlText w:val="•"/>
      <w:lvlJc w:val="left"/>
      <w:pPr>
        <w:ind w:left="3900" w:hanging="272"/>
      </w:pPr>
      <w:rPr>
        <w:rFonts w:hint="default"/>
        <w:lang w:val="en-US" w:eastAsia="en-US" w:bidi="ar-SA"/>
      </w:rPr>
    </w:lvl>
    <w:lvl w:ilvl="6" w:tplc="31EEDAF2">
      <w:numFmt w:val="bullet"/>
      <w:lvlText w:val="•"/>
      <w:lvlJc w:val="left"/>
      <w:pPr>
        <w:ind w:left="4604" w:hanging="272"/>
      </w:pPr>
      <w:rPr>
        <w:rFonts w:hint="default"/>
        <w:lang w:val="en-US" w:eastAsia="en-US" w:bidi="ar-SA"/>
      </w:rPr>
    </w:lvl>
    <w:lvl w:ilvl="7" w:tplc="FDB6BC88">
      <w:numFmt w:val="bullet"/>
      <w:lvlText w:val="•"/>
      <w:lvlJc w:val="left"/>
      <w:pPr>
        <w:ind w:left="5308" w:hanging="272"/>
      </w:pPr>
      <w:rPr>
        <w:rFonts w:hint="default"/>
        <w:lang w:val="en-US" w:eastAsia="en-US" w:bidi="ar-SA"/>
      </w:rPr>
    </w:lvl>
    <w:lvl w:ilvl="8" w:tplc="2E9462CC">
      <w:numFmt w:val="bullet"/>
      <w:lvlText w:val="•"/>
      <w:lvlJc w:val="left"/>
      <w:pPr>
        <w:ind w:left="6012" w:hanging="272"/>
      </w:pPr>
      <w:rPr>
        <w:rFonts w:hint="default"/>
        <w:lang w:val="en-US" w:eastAsia="en-US" w:bidi="ar-SA"/>
      </w:rPr>
    </w:lvl>
  </w:abstractNum>
  <w:abstractNum w:abstractNumId="8" w15:restartNumberingAfterBreak="0">
    <w:nsid w:val="448A35BF"/>
    <w:multiLevelType w:val="hybridMultilevel"/>
    <w:tmpl w:val="27EA8AEC"/>
    <w:lvl w:ilvl="0" w:tplc="04B605D8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633654"/>
    <w:multiLevelType w:val="hybridMultilevel"/>
    <w:tmpl w:val="CB24CD5A"/>
    <w:lvl w:ilvl="0" w:tplc="77C43C28">
      <w:numFmt w:val="bullet"/>
      <w:lvlText w:val=""/>
      <w:lvlJc w:val="left"/>
      <w:pPr>
        <w:ind w:left="400" w:hanging="28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42785CE8">
      <w:numFmt w:val="bullet"/>
      <w:lvlText w:val="•"/>
      <w:lvlJc w:val="left"/>
      <w:pPr>
        <w:ind w:left="721" w:hanging="288"/>
      </w:pPr>
      <w:rPr>
        <w:rFonts w:hint="default"/>
        <w:lang w:val="en-US" w:eastAsia="en-US" w:bidi="ar-SA"/>
      </w:rPr>
    </w:lvl>
    <w:lvl w:ilvl="2" w:tplc="900EFF86">
      <w:numFmt w:val="bullet"/>
      <w:lvlText w:val="•"/>
      <w:lvlJc w:val="left"/>
      <w:pPr>
        <w:ind w:left="1042" w:hanging="288"/>
      </w:pPr>
      <w:rPr>
        <w:rFonts w:hint="default"/>
        <w:lang w:val="en-US" w:eastAsia="en-US" w:bidi="ar-SA"/>
      </w:rPr>
    </w:lvl>
    <w:lvl w:ilvl="3" w:tplc="730282CA">
      <w:numFmt w:val="bullet"/>
      <w:lvlText w:val="•"/>
      <w:lvlJc w:val="left"/>
      <w:pPr>
        <w:ind w:left="1364" w:hanging="288"/>
      </w:pPr>
      <w:rPr>
        <w:rFonts w:hint="default"/>
        <w:lang w:val="en-US" w:eastAsia="en-US" w:bidi="ar-SA"/>
      </w:rPr>
    </w:lvl>
    <w:lvl w:ilvl="4" w:tplc="2376E18A">
      <w:numFmt w:val="bullet"/>
      <w:lvlText w:val="•"/>
      <w:lvlJc w:val="left"/>
      <w:pPr>
        <w:ind w:left="1685" w:hanging="288"/>
      </w:pPr>
      <w:rPr>
        <w:rFonts w:hint="default"/>
        <w:lang w:val="en-US" w:eastAsia="en-US" w:bidi="ar-SA"/>
      </w:rPr>
    </w:lvl>
    <w:lvl w:ilvl="5" w:tplc="2E2460E4">
      <w:numFmt w:val="bullet"/>
      <w:lvlText w:val="•"/>
      <w:lvlJc w:val="left"/>
      <w:pPr>
        <w:ind w:left="2007" w:hanging="288"/>
      </w:pPr>
      <w:rPr>
        <w:rFonts w:hint="default"/>
        <w:lang w:val="en-US" w:eastAsia="en-US" w:bidi="ar-SA"/>
      </w:rPr>
    </w:lvl>
    <w:lvl w:ilvl="6" w:tplc="6DA4B966">
      <w:numFmt w:val="bullet"/>
      <w:lvlText w:val="•"/>
      <w:lvlJc w:val="left"/>
      <w:pPr>
        <w:ind w:left="2328" w:hanging="288"/>
      </w:pPr>
      <w:rPr>
        <w:rFonts w:hint="default"/>
        <w:lang w:val="en-US" w:eastAsia="en-US" w:bidi="ar-SA"/>
      </w:rPr>
    </w:lvl>
    <w:lvl w:ilvl="7" w:tplc="FA6822F2">
      <w:numFmt w:val="bullet"/>
      <w:lvlText w:val="•"/>
      <w:lvlJc w:val="left"/>
      <w:pPr>
        <w:ind w:left="2649" w:hanging="288"/>
      </w:pPr>
      <w:rPr>
        <w:rFonts w:hint="default"/>
        <w:lang w:val="en-US" w:eastAsia="en-US" w:bidi="ar-SA"/>
      </w:rPr>
    </w:lvl>
    <w:lvl w:ilvl="8" w:tplc="EE7250B0">
      <w:numFmt w:val="bullet"/>
      <w:lvlText w:val="•"/>
      <w:lvlJc w:val="left"/>
      <w:pPr>
        <w:ind w:left="2971" w:hanging="288"/>
      </w:pPr>
      <w:rPr>
        <w:rFonts w:hint="default"/>
        <w:lang w:val="en-US" w:eastAsia="en-US" w:bidi="ar-SA"/>
      </w:rPr>
    </w:lvl>
  </w:abstractNum>
  <w:abstractNum w:abstractNumId="10" w15:restartNumberingAfterBreak="0">
    <w:nsid w:val="696C24CB"/>
    <w:multiLevelType w:val="hybridMultilevel"/>
    <w:tmpl w:val="5400D67A"/>
    <w:lvl w:ilvl="0" w:tplc="BB0E7D6A">
      <w:numFmt w:val="bullet"/>
      <w:lvlText w:val=""/>
      <w:lvlJc w:val="left"/>
      <w:pPr>
        <w:ind w:left="400" w:hanging="28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19"/>
        <w:szCs w:val="19"/>
        <w:lang w:val="en-US" w:eastAsia="en-US" w:bidi="ar-SA"/>
      </w:rPr>
    </w:lvl>
    <w:lvl w:ilvl="1" w:tplc="AA7A7726">
      <w:numFmt w:val="bullet"/>
      <w:lvlText w:val="•"/>
      <w:lvlJc w:val="left"/>
      <w:pPr>
        <w:ind w:left="721" w:hanging="288"/>
      </w:pPr>
      <w:rPr>
        <w:rFonts w:hint="default"/>
        <w:lang w:val="en-US" w:eastAsia="en-US" w:bidi="ar-SA"/>
      </w:rPr>
    </w:lvl>
    <w:lvl w:ilvl="2" w:tplc="62362848">
      <w:numFmt w:val="bullet"/>
      <w:lvlText w:val="•"/>
      <w:lvlJc w:val="left"/>
      <w:pPr>
        <w:ind w:left="1042" w:hanging="288"/>
      </w:pPr>
      <w:rPr>
        <w:rFonts w:hint="default"/>
        <w:lang w:val="en-US" w:eastAsia="en-US" w:bidi="ar-SA"/>
      </w:rPr>
    </w:lvl>
    <w:lvl w:ilvl="3" w:tplc="9EEA1E7C">
      <w:numFmt w:val="bullet"/>
      <w:lvlText w:val="•"/>
      <w:lvlJc w:val="left"/>
      <w:pPr>
        <w:ind w:left="1364" w:hanging="288"/>
      </w:pPr>
      <w:rPr>
        <w:rFonts w:hint="default"/>
        <w:lang w:val="en-US" w:eastAsia="en-US" w:bidi="ar-SA"/>
      </w:rPr>
    </w:lvl>
    <w:lvl w:ilvl="4" w:tplc="C83C37EA">
      <w:numFmt w:val="bullet"/>
      <w:lvlText w:val="•"/>
      <w:lvlJc w:val="left"/>
      <w:pPr>
        <w:ind w:left="1685" w:hanging="288"/>
      </w:pPr>
      <w:rPr>
        <w:rFonts w:hint="default"/>
        <w:lang w:val="en-US" w:eastAsia="en-US" w:bidi="ar-SA"/>
      </w:rPr>
    </w:lvl>
    <w:lvl w:ilvl="5" w:tplc="70447AA8">
      <w:numFmt w:val="bullet"/>
      <w:lvlText w:val="•"/>
      <w:lvlJc w:val="left"/>
      <w:pPr>
        <w:ind w:left="2007" w:hanging="288"/>
      </w:pPr>
      <w:rPr>
        <w:rFonts w:hint="default"/>
        <w:lang w:val="en-US" w:eastAsia="en-US" w:bidi="ar-SA"/>
      </w:rPr>
    </w:lvl>
    <w:lvl w:ilvl="6" w:tplc="19BA5CD4">
      <w:numFmt w:val="bullet"/>
      <w:lvlText w:val="•"/>
      <w:lvlJc w:val="left"/>
      <w:pPr>
        <w:ind w:left="2328" w:hanging="288"/>
      </w:pPr>
      <w:rPr>
        <w:rFonts w:hint="default"/>
        <w:lang w:val="en-US" w:eastAsia="en-US" w:bidi="ar-SA"/>
      </w:rPr>
    </w:lvl>
    <w:lvl w:ilvl="7" w:tplc="892A8FC6">
      <w:numFmt w:val="bullet"/>
      <w:lvlText w:val="•"/>
      <w:lvlJc w:val="left"/>
      <w:pPr>
        <w:ind w:left="2649" w:hanging="288"/>
      </w:pPr>
      <w:rPr>
        <w:rFonts w:hint="default"/>
        <w:lang w:val="en-US" w:eastAsia="en-US" w:bidi="ar-SA"/>
      </w:rPr>
    </w:lvl>
    <w:lvl w:ilvl="8" w:tplc="0AA26A0E">
      <w:numFmt w:val="bullet"/>
      <w:lvlText w:val="•"/>
      <w:lvlJc w:val="left"/>
      <w:pPr>
        <w:ind w:left="2971" w:hanging="288"/>
      </w:pPr>
      <w:rPr>
        <w:rFonts w:hint="default"/>
        <w:lang w:val="en-US" w:eastAsia="en-US" w:bidi="ar-SA"/>
      </w:rPr>
    </w:lvl>
  </w:abstractNum>
  <w:num w:numId="1" w16cid:durableId="943001217">
    <w:abstractNumId w:val="0"/>
  </w:num>
  <w:num w:numId="2" w16cid:durableId="1222400923">
    <w:abstractNumId w:val="6"/>
  </w:num>
  <w:num w:numId="3" w16cid:durableId="2030447171">
    <w:abstractNumId w:val="7"/>
  </w:num>
  <w:num w:numId="4" w16cid:durableId="932709772">
    <w:abstractNumId w:val="2"/>
  </w:num>
  <w:num w:numId="5" w16cid:durableId="979113445">
    <w:abstractNumId w:val="4"/>
  </w:num>
  <w:num w:numId="6" w16cid:durableId="1621259448">
    <w:abstractNumId w:val="9"/>
  </w:num>
  <w:num w:numId="7" w16cid:durableId="1844852551">
    <w:abstractNumId w:val="10"/>
  </w:num>
  <w:num w:numId="8" w16cid:durableId="2028557986">
    <w:abstractNumId w:val="3"/>
  </w:num>
  <w:num w:numId="9" w16cid:durableId="2070373953">
    <w:abstractNumId w:val="1"/>
  </w:num>
  <w:num w:numId="10" w16cid:durableId="531842793">
    <w:abstractNumId w:val="8"/>
  </w:num>
  <w:num w:numId="11" w16cid:durableId="313292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4F2"/>
    <w:rsid w:val="00010A34"/>
    <w:rsid w:val="00015DC4"/>
    <w:rsid w:val="000177A4"/>
    <w:rsid w:val="00021AE6"/>
    <w:rsid w:val="000264F2"/>
    <w:rsid w:val="00065F74"/>
    <w:rsid w:val="000B1BC2"/>
    <w:rsid w:val="000B7320"/>
    <w:rsid w:val="00106CDC"/>
    <w:rsid w:val="00117081"/>
    <w:rsid w:val="002370C9"/>
    <w:rsid w:val="00253ADC"/>
    <w:rsid w:val="0029558C"/>
    <w:rsid w:val="002C3289"/>
    <w:rsid w:val="002E68B4"/>
    <w:rsid w:val="0034166A"/>
    <w:rsid w:val="00353CEA"/>
    <w:rsid w:val="00357DA7"/>
    <w:rsid w:val="00402D0D"/>
    <w:rsid w:val="004379E5"/>
    <w:rsid w:val="00461D86"/>
    <w:rsid w:val="004C416D"/>
    <w:rsid w:val="004F4168"/>
    <w:rsid w:val="0050427D"/>
    <w:rsid w:val="0051487F"/>
    <w:rsid w:val="00573593"/>
    <w:rsid w:val="005A3CA3"/>
    <w:rsid w:val="00630904"/>
    <w:rsid w:val="00647DA0"/>
    <w:rsid w:val="00651490"/>
    <w:rsid w:val="00665840"/>
    <w:rsid w:val="006927BC"/>
    <w:rsid w:val="00726BF4"/>
    <w:rsid w:val="0074054A"/>
    <w:rsid w:val="007752AF"/>
    <w:rsid w:val="007E36CF"/>
    <w:rsid w:val="007F7FCA"/>
    <w:rsid w:val="00867A47"/>
    <w:rsid w:val="008704C9"/>
    <w:rsid w:val="008C28BF"/>
    <w:rsid w:val="00917FA8"/>
    <w:rsid w:val="009768C3"/>
    <w:rsid w:val="00995A7F"/>
    <w:rsid w:val="009B6C9A"/>
    <w:rsid w:val="009C5425"/>
    <w:rsid w:val="009C58A9"/>
    <w:rsid w:val="009C7901"/>
    <w:rsid w:val="00A001B1"/>
    <w:rsid w:val="00A14FD0"/>
    <w:rsid w:val="00A24456"/>
    <w:rsid w:val="00AD62E4"/>
    <w:rsid w:val="00B001D4"/>
    <w:rsid w:val="00B05EF9"/>
    <w:rsid w:val="00B75DED"/>
    <w:rsid w:val="00BF11E9"/>
    <w:rsid w:val="00C03438"/>
    <w:rsid w:val="00C343EE"/>
    <w:rsid w:val="00C44C9F"/>
    <w:rsid w:val="00C57495"/>
    <w:rsid w:val="00C830B6"/>
    <w:rsid w:val="00D2259A"/>
    <w:rsid w:val="00D2499E"/>
    <w:rsid w:val="00D44A04"/>
    <w:rsid w:val="00D50BD9"/>
    <w:rsid w:val="00DC6E14"/>
    <w:rsid w:val="00E12947"/>
    <w:rsid w:val="00E25DE4"/>
    <w:rsid w:val="00E43B64"/>
    <w:rsid w:val="00EA465C"/>
    <w:rsid w:val="00EA51C6"/>
    <w:rsid w:val="00F00C80"/>
    <w:rsid w:val="00F34AE5"/>
    <w:rsid w:val="00F72890"/>
    <w:rsid w:val="00F96182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00B53"/>
  <w15:docId w15:val="{B616136E-34B2-4855-AD87-03AEA61C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1"/>
      <w:ind w:left="105"/>
    </w:pPr>
    <w:rPr>
      <w:rFonts w:ascii="Arial Narrow" w:eastAsia="Arial Narrow" w:hAnsi="Arial Narrow" w:cs="Arial Narrow"/>
      <w:b/>
      <w:bCs/>
      <w:i/>
      <w:i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7"/>
      <w:ind w:left="400"/>
    </w:pPr>
    <w:rPr>
      <w:rFonts w:ascii="Arial Narrow" w:eastAsia="Arial Narrow" w:hAnsi="Arial Narrow" w:cs="Arial Narrow"/>
    </w:rPr>
  </w:style>
  <w:style w:type="paragraph" w:styleId="NormalWeb">
    <w:name w:val="Normal (Web)"/>
    <w:basedOn w:val="Normal"/>
    <w:uiPriority w:val="99"/>
    <w:unhideWhenUsed/>
    <w:rsid w:val="000B732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styleId="Hyperlink">
    <w:name w:val="Hyperlink"/>
    <w:basedOn w:val="DefaultParagraphFont"/>
    <w:uiPriority w:val="99"/>
    <w:unhideWhenUsed/>
    <w:rsid w:val="002955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5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7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9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0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ephincba@gmail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Slide 1</vt:lpstr>
    </vt:vector>
  </TitlesOfParts>
  <Company>PricewaterhouseCoopers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Slide 1</dc:title>
  <dc:creator>Stephanie campbell</dc:creator>
  <cp:lastModifiedBy>Stephanie campbell</cp:lastModifiedBy>
  <cp:revision>2</cp:revision>
  <dcterms:created xsi:type="dcterms:W3CDTF">2024-10-21T19:00:00Z</dcterms:created>
  <dcterms:modified xsi:type="dcterms:W3CDTF">2024-10-21T19:00:00Z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2024-03-28T00:00:00Z</vt:filetime>
  </property>
  <property fmtid="{D5CDD505-2E9C-101B-9397-08002B2CF9AE}" pid="3" name="Creator">
    <vt:lpwstr>Acrobat PDFMaker 23 for PowerPoint</vt:lpwstr>
  </property>
  <property fmtid="{D5CDD505-2E9C-101B-9397-08002B2CF9AE}" pid="4" name="LastSaved">
    <vt:filetime>2024-04-13T00:00:00Z</vt:filetime>
  </property>
  <property fmtid="{D5CDD505-2E9C-101B-9397-08002B2CF9AE}" pid="5" name="Producer">
    <vt:lpwstr>Adobe PDF Library 23.8.53</vt:lpwstr>
  </property>
  <property fmtid="{D5CDD505-2E9C-101B-9397-08002B2CF9AE}" pid="6" name="TB template type">
    <vt:lpwstr>Onscreen</vt:lpwstr>
  </property>
  <property fmtid="{D5CDD505-2E9C-101B-9397-08002B2CF9AE}" pid="7" name="TB template version">
    <vt:lpwstr>6</vt:lpwstr>
  </property>
  <property fmtid="{D5CDD505-2E9C-101B-9397-08002B2CF9AE}" pid="8" name="Template created by">
    <vt:lpwstr>PwC</vt:lpwstr>
  </property>
  <property fmtid="{D5CDD505-2E9C-101B-9397-08002B2CF9AE}" pid="9" name="Template version">
    <vt:lpwstr>5</vt:lpwstr>
  </property>
</Properties>
</file>