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0968" w:rsidRDefault="00340968" w:rsidP="00712A6C">
      <w:pPr>
        <w:pStyle w:val="Titre"/>
        <w:spacing w:after="0"/>
        <w:jc w:val="center"/>
        <w:rPr>
          <w:b/>
          <w:sz w:val="28"/>
          <w:lang w:val="en-US"/>
        </w:rPr>
      </w:pPr>
      <w:r>
        <w:rPr>
          <w:noProof/>
          <w:lang w:val="fr-FR" w:eastAsia="fr-FR"/>
        </w:rPr>
        <w:drawing>
          <wp:inline distT="0" distB="0" distL="0" distR="0" wp14:anchorId="51E2049E" wp14:editId="66D8037A">
            <wp:extent cx="1372016" cy="633909"/>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79717" cy="637467"/>
                    </a:xfrm>
                    <a:prstGeom prst="rect">
                      <a:avLst/>
                    </a:prstGeom>
                    <a:noFill/>
                    <a:ln>
                      <a:noFill/>
                    </a:ln>
                  </pic:spPr>
                </pic:pic>
              </a:graphicData>
            </a:graphic>
          </wp:inline>
        </w:drawing>
      </w:r>
    </w:p>
    <w:p w:rsidR="00340968" w:rsidRPr="009D5318" w:rsidRDefault="00340968" w:rsidP="00712A6C">
      <w:pPr>
        <w:pStyle w:val="Titre"/>
        <w:spacing w:after="0"/>
        <w:jc w:val="center"/>
        <w:rPr>
          <w:b/>
          <w:sz w:val="10"/>
          <w:lang w:val="en-US"/>
        </w:rPr>
      </w:pPr>
    </w:p>
    <w:p w:rsidR="00712A6C" w:rsidRPr="008617AD" w:rsidRDefault="00712A6C" w:rsidP="00712A6C">
      <w:pPr>
        <w:pStyle w:val="Titre"/>
        <w:spacing w:after="0"/>
        <w:jc w:val="center"/>
        <w:rPr>
          <w:b/>
          <w:sz w:val="24"/>
          <w:lang w:val="en-US"/>
        </w:rPr>
      </w:pPr>
      <w:r w:rsidRPr="008617AD">
        <w:rPr>
          <w:b/>
          <w:sz w:val="24"/>
          <w:lang w:val="en-US"/>
        </w:rPr>
        <w:t>Progress Report:</w:t>
      </w:r>
    </w:p>
    <w:p w:rsidR="00712A6C" w:rsidRPr="008617AD" w:rsidRDefault="00712A6C" w:rsidP="00712A6C">
      <w:pPr>
        <w:pStyle w:val="Titre"/>
        <w:spacing w:after="0"/>
        <w:jc w:val="center"/>
        <w:rPr>
          <w:b/>
          <w:sz w:val="24"/>
          <w:lang w:val="en-US"/>
        </w:rPr>
      </w:pPr>
      <w:r w:rsidRPr="008617AD">
        <w:rPr>
          <w:b/>
          <w:sz w:val="24"/>
          <w:lang w:val="en-US"/>
        </w:rPr>
        <w:t>Managing the Unprecedented Dengue Surge in the WHO African Region - Insights, Achievements, Challenges, and Future Directions</w:t>
      </w:r>
    </w:p>
    <w:p w:rsidR="00712A6C" w:rsidRPr="008617AD" w:rsidRDefault="00712A6C" w:rsidP="00712A6C">
      <w:pPr>
        <w:pStyle w:val="Titre"/>
        <w:spacing w:after="0"/>
        <w:jc w:val="center"/>
        <w:rPr>
          <w:b/>
          <w:sz w:val="24"/>
          <w:lang w:val="en-US"/>
        </w:rPr>
      </w:pPr>
      <w:r w:rsidRPr="008617AD">
        <w:rPr>
          <w:b/>
          <w:sz w:val="24"/>
          <w:lang w:val="en-US"/>
        </w:rPr>
        <w:t>June 2024</w:t>
      </w:r>
    </w:p>
    <w:p w:rsidR="00656301" w:rsidRPr="00656301" w:rsidRDefault="00656301" w:rsidP="003471BD">
      <w:pPr>
        <w:pStyle w:val="NormalWeb"/>
        <w:spacing w:before="0" w:beforeAutospacing="0" w:after="0" w:afterAutospacing="0"/>
        <w:jc w:val="center"/>
        <w:rPr>
          <w:b/>
          <w:sz w:val="8"/>
          <w:szCs w:val="22"/>
          <w:lang w:val="en-US"/>
        </w:rPr>
      </w:pPr>
    </w:p>
    <w:p w:rsidR="00712A6C" w:rsidRPr="00340968" w:rsidRDefault="00340968" w:rsidP="00340968">
      <w:pPr>
        <w:pStyle w:val="NormalWeb"/>
        <w:shd w:val="clear" w:color="auto" w:fill="FFFFFF"/>
        <w:spacing w:before="0" w:beforeAutospacing="0" w:after="0" w:afterAutospacing="0"/>
        <w:jc w:val="center"/>
        <w:rPr>
          <w:rFonts w:asciiTheme="majorHAnsi" w:eastAsiaTheme="majorEastAsia" w:hAnsiTheme="majorHAnsi" w:cstheme="majorBidi"/>
          <w:b/>
          <w:color w:val="17365D" w:themeColor="text2" w:themeShade="BF"/>
          <w:spacing w:val="5"/>
          <w:kern w:val="28"/>
          <w:sz w:val="20"/>
          <w:szCs w:val="52"/>
          <w:lang w:val="en-US" w:eastAsia="en-US"/>
        </w:rPr>
      </w:pPr>
      <w:r w:rsidRPr="00340968">
        <w:rPr>
          <w:rFonts w:asciiTheme="majorHAnsi" w:eastAsiaTheme="majorEastAsia" w:hAnsiTheme="majorHAnsi" w:cstheme="majorBidi"/>
          <w:b/>
          <w:color w:val="17365D" w:themeColor="text2" w:themeShade="BF"/>
          <w:spacing w:val="5"/>
          <w:kern w:val="28"/>
          <w:sz w:val="20"/>
          <w:szCs w:val="52"/>
          <w:lang w:val="en-US" w:eastAsia="en-US"/>
        </w:rPr>
        <w:t>World Health Organization (</w:t>
      </w:r>
      <w:r w:rsidR="00712A6C" w:rsidRPr="00340968">
        <w:rPr>
          <w:rFonts w:asciiTheme="majorHAnsi" w:eastAsiaTheme="majorEastAsia" w:hAnsiTheme="majorHAnsi" w:cstheme="majorBidi"/>
          <w:b/>
          <w:color w:val="17365D" w:themeColor="text2" w:themeShade="BF"/>
          <w:spacing w:val="5"/>
          <w:kern w:val="28"/>
          <w:sz w:val="20"/>
          <w:szCs w:val="52"/>
          <w:lang w:val="en-US" w:eastAsia="en-US"/>
        </w:rPr>
        <w:t>WHO</w:t>
      </w:r>
      <w:r w:rsidRPr="00340968">
        <w:rPr>
          <w:rFonts w:asciiTheme="majorHAnsi" w:eastAsiaTheme="majorEastAsia" w:hAnsiTheme="majorHAnsi" w:cstheme="majorBidi"/>
          <w:b/>
          <w:color w:val="17365D" w:themeColor="text2" w:themeShade="BF"/>
          <w:spacing w:val="5"/>
          <w:kern w:val="28"/>
          <w:sz w:val="20"/>
          <w:szCs w:val="52"/>
          <w:lang w:val="en-US" w:eastAsia="en-US"/>
        </w:rPr>
        <w:t>)</w:t>
      </w:r>
      <w:r w:rsidR="00712A6C" w:rsidRPr="00340968">
        <w:rPr>
          <w:rFonts w:asciiTheme="majorHAnsi" w:eastAsiaTheme="majorEastAsia" w:hAnsiTheme="majorHAnsi" w:cstheme="majorBidi"/>
          <w:b/>
          <w:color w:val="17365D" w:themeColor="text2" w:themeShade="BF"/>
          <w:spacing w:val="5"/>
          <w:kern w:val="28"/>
          <w:sz w:val="20"/>
          <w:szCs w:val="52"/>
          <w:lang w:val="en-US" w:eastAsia="en-US"/>
        </w:rPr>
        <w:t xml:space="preserve"> Regional Office for Africa</w:t>
      </w:r>
      <w:r w:rsidR="00712A6C" w:rsidRPr="00340968">
        <w:rPr>
          <w:rFonts w:asciiTheme="majorHAnsi" w:eastAsiaTheme="majorEastAsia" w:hAnsiTheme="majorHAnsi" w:cstheme="majorBidi"/>
          <w:b/>
          <w:color w:val="17365D" w:themeColor="text2" w:themeShade="BF"/>
          <w:spacing w:val="5"/>
          <w:kern w:val="28"/>
          <w:sz w:val="20"/>
          <w:szCs w:val="52"/>
          <w:lang w:val="en-US" w:eastAsia="en-US"/>
        </w:rPr>
        <w:t xml:space="preserve"> – Dengue Incident Management Support Team </w:t>
      </w:r>
    </w:p>
    <w:p w:rsidR="00E03CD4" w:rsidRPr="00340968" w:rsidRDefault="00E03CD4" w:rsidP="00E03CD4">
      <w:pPr>
        <w:pStyle w:val="NormalWeb"/>
        <w:spacing w:before="0" w:beforeAutospacing="0" w:after="0" w:afterAutospacing="0" w:line="360" w:lineRule="auto"/>
        <w:rPr>
          <w:b/>
          <w:sz w:val="16"/>
          <w:szCs w:val="22"/>
          <w:lang w:val="en-US"/>
        </w:rPr>
      </w:pPr>
    </w:p>
    <w:p w:rsidR="00E03CD4" w:rsidRDefault="00E03CD4" w:rsidP="00F742C1">
      <w:pPr>
        <w:pStyle w:val="NormalWeb"/>
        <w:numPr>
          <w:ilvl w:val="0"/>
          <w:numId w:val="10"/>
        </w:numPr>
        <w:spacing w:before="0" w:beforeAutospacing="0" w:after="0" w:afterAutospacing="0" w:line="360" w:lineRule="auto"/>
        <w:ind w:left="284" w:hanging="284"/>
        <w:rPr>
          <w:b/>
          <w:sz w:val="22"/>
          <w:szCs w:val="22"/>
          <w:lang w:val="en-US"/>
        </w:rPr>
      </w:pPr>
      <w:r>
        <w:rPr>
          <w:b/>
          <w:sz w:val="22"/>
          <w:szCs w:val="22"/>
          <w:lang w:val="en-US"/>
        </w:rPr>
        <w:t>EXECUTIVE SUMMARY</w:t>
      </w:r>
    </w:p>
    <w:p w:rsidR="00E42E86" w:rsidRDefault="00E42E86" w:rsidP="00EA4945">
      <w:pPr>
        <w:shd w:val="clear" w:color="auto" w:fill="FFFFFF"/>
        <w:rPr>
          <w:sz w:val="22"/>
          <w:szCs w:val="21"/>
          <w:lang w:val="en-US" w:eastAsia="fr-FR"/>
        </w:rPr>
      </w:pPr>
      <w:r w:rsidRPr="00EA4945">
        <w:rPr>
          <w:sz w:val="22"/>
          <w:szCs w:val="21"/>
          <w:lang w:val="en-US" w:eastAsia="fr-FR"/>
        </w:rPr>
        <w:t>The World Health Organization's African Regional Office (WHO AFRO) is proactively addressing dengue outbreaks across the African continent. The report presents a detailed account of the present situation, recent advancements, major challenges, and comprehensive efforts by WHO AFRO to manage and minimize the impact of dengue. The purpose is to consolidate resources, improve coordination, and bridge critical gaps in regional response to dengue.</w:t>
      </w:r>
    </w:p>
    <w:p w:rsidR="00625F89" w:rsidRPr="00EA4945" w:rsidRDefault="00625F89" w:rsidP="00EA4945">
      <w:pPr>
        <w:shd w:val="clear" w:color="auto" w:fill="FFFFFF"/>
        <w:rPr>
          <w:sz w:val="22"/>
          <w:szCs w:val="21"/>
          <w:lang w:val="en-US" w:eastAsia="fr-FR"/>
        </w:rPr>
      </w:pPr>
    </w:p>
    <w:p w:rsidR="00775BC0" w:rsidRPr="00775BC0" w:rsidRDefault="00625F89" w:rsidP="00775BC0">
      <w:pPr>
        <w:rPr>
          <w:sz w:val="22"/>
          <w:szCs w:val="21"/>
          <w:lang w:val="en-US" w:eastAsia="fr-FR"/>
        </w:rPr>
      </w:pPr>
      <w:r w:rsidRPr="00625F89">
        <w:rPr>
          <w:sz w:val="22"/>
          <w:szCs w:val="21"/>
          <w:lang w:val="en-US" w:eastAsia="fr-FR"/>
        </w:rPr>
        <w:t>Since early 2023, dengue has surged globally, with over 5 million cases and 5,000 deaths reported in all WHO regions. The WHO declared the global dengue risk to be high and issued a G3 emergency response grade in late 2023. The WHO</w:t>
      </w:r>
      <w:r>
        <w:rPr>
          <w:sz w:val="22"/>
          <w:szCs w:val="21"/>
          <w:lang w:val="en-US" w:eastAsia="fr-FR"/>
        </w:rPr>
        <w:t>-</w:t>
      </w:r>
      <w:r w:rsidRPr="00625F89">
        <w:rPr>
          <w:sz w:val="22"/>
          <w:szCs w:val="21"/>
          <w:lang w:val="en-US" w:eastAsia="fr-FR"/>
        </w:rPr>
        <w:t xml:space="preserve"> AFRO is addressing an unprecedented outbreak across Africa, where cases rose 9.42 times compared to 2019. WHO-AFRO aims to reduce dengue incidence by 25% by 2030, employing strategic interventions and </w:t>
      </w:r>
      <w:r>
        <w:rPr>
          <w:sz w:val="22"/>
          <w:szCs w:val="21"/>
          <w:lang w:val="en-US" w:eastAsia="fr-FR"/>
        </w:rPr>
        <w:t>activating</w:t>
      </w:r>
      <w:r w:rsidRPr="00625F89">
        <w:rPr>
          <w:sz w:val="22"/>
          <w:szCs w:val="21"/>
          <w:lang w:val="en-US" w:eastAsia="fr-FR"/>
        </w:rPr>
        <w:t xml:space="preserve"> the Regional Dengue Incident Management Support Team</w:t>
      </w:r>
      <w:r>
        <w:rPr>
          <w:sz w:val="22"/>
          <w:szCs w:val="21"/>
          <w:lang w:val="en-US" w:eastAsia="fr-FR"/>
        </w:rPr>
        <w:t xml:space="preserve"> (IMST)</w:t>
      </w:r>
      <w:r w:rsidRPr="00625F89">
        <w:rPr>
          <w:sz w:val="22"/>
          <w:szCs w:val="21"/>
          <w:lang w:val="en-US" w:eastAsia="fr-FR"/>
        </w:rPr>
        <w:t xml:space="preserve">. </w:t>
      </w:r>
      <w:r w:rsidR="00775BC0" w:rsidRPr="00775BC0">
        <w:rPr>
          <w:sz w:val="22"/>
          <w:szCs w:val="21"/>
          <w:lang w:val="en-US" w:eastAsia="fr-FR"/>
        </w:rPr>
        <w:t>The dengue regional IMST supports affected countries or member states by efficiently implementing core IMS functions: enhancing leadership and coordination, ensuring planning and monitoring, providing operational support and logistics, offering technical expertise in health operations, ensuring health information and epidemiology, coordinating and engaging partners, and mobilizing resources. It also ensures the implementation and evaluation of performance standards and procedures for the first 90 days.</w:t>
      </w:r>
    </w:p>
    <w:p w:rsidR="00775BC0" w:rsidRPr="00625F89" w:rsidRDefault="00775BC0" w:rsidP="00625F89">
      <w:pPr>
        <w:rPr>
          <w:sz w:val="22"/>
          <w:szCs w:val="21"/>
          <w:lang w:val="en-US" w:eastAsia="fr-FR"/>
        </w:rPr>
      </w:pPr>
    </w:p>
    <w:p w:rsidR="00E42E86" w:rsidRPr="00EA4945" w:rsidRDefault="00E42E86" w:rsidP="00EA4945">
      <w:pPr>
        <w:shd w:val="clear" w:color="auto" w:fill="FFFFFF"/>
        <w:rPr>
          <w:sz w:val="22"/>
          <w:szCs w:val="21"/>
          <w:lang w:val="en-US" w:eastAsia="fr-FR"/>
        </w:rPr>
      </w:pPr>
      <w:r w:rsidRPr="00EA4945">
        <w:rPr>
          <w:sz w:val="22"/>
          <w:szCs w:val="21"/>
          <w:lang w:val="en-US" w:eastAsia="fr-FR"/>
        </w:rPr>
        <w:t>In terms of epidemiology, dengue outbreaks were reported in 15 out of 47 countries within the region in 2023, including notable outbreaks in Burkina Faso, Ethiopia, and Nigeria. Peak outbreaks occurred during epidemiological week 44, with 16,000 suspected and nearly 8,000 confirmed cases. By epidemiological week 17 of 2024, 13 countries remained affected, reporting 31,074 cases and 57 deaths, with a significant portion of cases in Burkina Faso and Mauritius.</w:t>
      </w:r>
      <w:r w:rsidR="00340968">
        <w:rPr>
          <w:sz w:val="22"/>
          <w:szCs w:val="21"/>
          <w:lang w:val="en-US" w:eastAsia="fr-FR"/>
        </w:rPr>
        <w:t xml:space="preserve"> </w:t>
      </w:r>
      <w:r w:rsidRPr="00EA4945">
        <w:rPr>
          <w:sz w:val="22"/>
          <w:szCs w:val="21"/>
          <w:lang w:val="en-US" w:eastAsia="fr-FR"/>
        </w:rPr>
        <w:t>Priority country evaluations indicated severe outbreaks, such as Burkina Faso's report of 174,356 cases and nearly 772 deaths since early 2023, and Mauritius' 7,177 cases with 1,523 deaths in the early months of 2024.</w:t>
      </w:r>
    </w:p>
    <w:p w:rsidR="00EA4945" w:rsidRDefault="00EA4945" w:rsidP="00EA4945">
      <w:pPr>
        <w:shd w:val="clear" w:color="auto" w:fill="FFFFFF"/>
        <w:rPr>
          <w:sz w:val="22"/>
          <w:szCs w:val="21"/>
          <w:lang w:val="en-US" w:eastAsia="fr-FR"/>
        </w:rPr>
      </w:pPr>
    </w:p>
    <w:p w:rsidR="0088198E" w:rsidRPr="0088198E" w:rsidRDefault="0088198E" w:rsidP="0088198E">
      <w:pPr>
        <w:rPr>
          <w:sz w:val="22"/>
          <w:szCs w:val="21"/>
          <w:lang w:val="en-US" w:eastAsia="fr-FR"/>
        </w:rPr>
      </w:pPr>
      <w:r w:rsidRPr="0088198E">
        <w:rPr>
          <w:sz w:val="22"/>
          <w:szCs w:val="21"/>
          <w:lang w:val="en-US" w:eastAsia="fr-FR"/>
        </w:rPr>
        <w:t>Significant achievements include activating the Regional Dengue IMST, which includes experts in neglected tropical diseases and health emergencies, developing dengue preparedness and response guidance in multiple languages, deploying highly qualified specialists such as senior entomologists and epidemiologists, and mobilizing $2 million USD to support critical dengue response initiatives. Other important achievements included the development and implementation of a comprehensive dengue risk mapping tool, as well as the regular production and dissemination of comprehensive regional situation reports (SITREPs).</w:t>
      </w:r>
      <w:r w:rsidR="00340968">
        <w:rPr>
          <w:sz w:val="22"/>
          <w:szCs w:val="21"/>
          <w:lang w:val="en-US" w:eastAsia="fr-FR"/>
        </w:rPr>
        <w:t xml:space="preserve"> </w:t>
      </w:r>
      <w:r w:rsidR="00BE7CF8" w:rsidRPr="00BE7CF8">
        <w:rPr>
          <w:sz w:val="22"/>
          <w:szCs w:val="21"/>
          <w:lang w:val="en-US" w:eastAsia="fr-FR"/>
        </w:rPr>
        <w:t>WHO AFRO's capacity-building initiatives included a significant 5-day dengue webinar series in early 2024, featuring 20 reputable global experts and attended by over 500 professionals from around 50 countries.</w:t>
      </w:r>
      <w:r w:rsidR="00BE7CF8">
        <w:rPr>
          <w:sz w:val="22"/>
          <w:szCs w:val="21"/>
          <w:lang w:val="en-US" w:eastAsia="fr-FR"/>
        </w:rPr>
        <w:t xml:space="preserve"> </w:t>
      </w:r>
      <w:r w:rsidR="00E42E86" w:rsidRPr="00EA4945">
        <w:rPr>
          <w:sz w:val="22"/>
          <w:szCs w:val="21"/>
          <w:lang w:val="en-US" w:eastAsia="fr-FR"/>
        </w:rPr>
        <w:t>These webinars formed a crucial resource for sharing innovative solutions and best practices, enhancing regional preparedness and response efforts.</w:t>
      </w:r>
      <w:r w:rsidR="00340968">
        <w:rPr>
          <w:sz w:val="22"/>
          <w:szCs w:val="21"/>
          <w:lang w:val="en-US" w:eastAsia="fr-FR"/>
        </w:rPr>
        <w:t xml:space="preserve"> </w:t>
      </w:r>
      <w:r w:rsidRPr="0088198E">
        <w:rPr>
          <w:sz w:val="22"/>
          <w:szCs w:val="21"/>
          <w:lang w:val="en-US" w:eastAsia="fr-FR"/>
        </w:rPr>
        <w:t>In terms of operations support and logistics, WHO AFRO sent more than 6.44 tons of vector control materials, essential medicines, laboratory reagents, and other supplies from strategic hubs in Nairobi and Dakar. These hubs established a robust logistics system that provided essential support for member states.</w:t>
      </w:r>
    </w:p>
    <w:p w:rsidR="0088198E" w:rsidRPr="00EA4945" w:rsidRDefault="0088198E" w:rsidP="00BE7CF8">
      <w:pPr>
        <w:rPr>
          <w:sz w:val="22"/>
          <w:szCs w:val="21"/>
          <w:lang w:val="en-US" w:eastAsia="fr-FR"/>
        </w:rPr>
      </w:pPr>
    </w:p>
    <w:p w:rsidR="00E42E86" w:rsidRDefault="00E42E86" w:rsidP="00EA4945">
      <w:pPr>
        <w:shd w:val="clear" w:color="auto" w:fill="FFFFFF"/>
        <w:rPr>
          <w:sz w:val="22"/>
          <w:szCs w:val="21"/>
          <w:lang w:val="en-US" w:eastAsia="fr-FR"/>
        </w:rPr>
      </w:pPr>
      <w:r w:rsidRPr="00EA4945">
        <w:rPr>
          <w:sz w:val="22"/>
          <w:szCs w:val="21"/>
          <w:lang w:val="en-US" w:eastAsia="fr-FR"/>
        </w:rPr>
        <w:t>Nevertheless, the report identifies ongoing critical gaps such as shortages of supplies, funding, skilled personnel, and technical capacities. Specific needs include more insecticides, rapid diagnostic tests, sample kits, funding for comprehensive response plans, and trained staff for vector control and data management.</w:t>
      </w:r>
      <w:r w:rsidR="009D5318">
        <w:rPr>
          <w:sz w:val="22"/>
          <w:szCs w:val="21"/>
          <w:lang w:val="en-US" w:eastAsia="fr-FR"/>
        </w:rPr>
        <w:t xml:space="preserve"> </w:t>
      </w:r>
      <w:r w:rsidRPr="00EA4945">
        <w:rPr>
          <w:sz w:val="22"/>
          <w:szCs w:val="21"/>
          <w:lang w:val="en-US" w:eastAsia="fr-FR"/>
        </w:rPr>
        <w:t>Vital next steps involve enhancing integrated surveillance systems for arboviral diseases, advancing vector control strategies, improving resource mobilization, and documenting experiences to inform future responses. These measures are crucial for WHO AFRO's continuous effort to reduce dengue's impact and build resilience against future outbreaks in the African region. The collaborative approach between WHO AFRO, regional entities, and member states underscores the collective effort required to effectively manage and mitigate dengue outbreaks.</w:t>
      </w:r>
    </w:p>
    <w:p w:rsidR="00625F89" w:rsidRPr="00EA4945" w:rsidRDefault="00625F89" w:rsidP="00EA4945">
      <w:pPr>
        <w:shd w:val="clear" w:color="auto" w:fill="FFFFFF"/>
        <w:rPr>
          <w:sz w:val="22"/>
          <w:szCs w:val="21"/>
          <w:lang w:val="en-US" w:eastAsia="fr-FR"/>
        </w:rPr>
      </w:pPr>
    </w:p>
    <w:p w:rsidR="00161008" w:rsidRDefault="00BC6110" w:rsidP="00F742C1">
      <w:pPr>
        <w:pStyle w:val="NormalWeb"/>
        <w:numPr>
          <w:ilvl w:val="0"/>
          <w:numId w:val="10"/>
        </w:numPr>
        <w:spacing w:before="0" w:beforeAutospacing="0" w:after="0" w:afterAutospacing="0" w:line="360" w:lineRule="auto"/>
        <w:ind w:left="284" w:hanging="284"/>
        <w:rPr>
          <w:b/>
          <w:color w:val="0070C0"/>
          <w:sz w:val="22"/>
          <w:szCs w:val="22"/>
          <w:lang w:val="en-US"/>
        </w:rPr>
      </w:pPr>
      <w:r w:rsidRPr="00BC6110">
        <w:rPr>
          <w:b/>
          <w:color w:val="0070C0"/>
          <w:sz w:val="22"/>
          <w:szCs w:val="22"/>
          <w:lang w:val="en-US"/>
        </w:rPr>
        <w:t>INTRODUCTION</w:t>
      </w:r>
    </w:p>
    <w:p w:rsidR="00D83A90" w:rsidRPr="00D83A90" w:rsidRDefault="00D83A90" w:rsidP="00625F89">
      <w:pPr>
        <w:spacing w:after="100" w:afterAutospacing="1"/>
        <w:rPr>
          <w:sz w:val="22"/>
          <w:lang w:val="en-US" w:eastAsia="fr-FR"/>
        </w:rPr>
      </w:pPr>
      <w:r w:rsidRPr="00D83A90">
        <w:rPr>
          <w:sz w:val="22"/>
          <w:lang w:val="en-US" w:eastAsia="fr-FR"/>
        </w:rPr>
        <w:t>Since the beginning of 2023, the world has been facing an upsurge in dengue cases and deaths reported in endemic areas, with further spread to areas previously free of dengue. All six WHO regions have recorded over 5 million dengue cases and over 5,000 dengue-associated deaths. WHO assessed the global risk of dengue as high on November 30, 2023, and subsequently assigned a WHO internal emergency response grade of G3 at the global level on December 1, 2023. Given the current scale of dengue outbreaks, the potential risk of further international spread, and the complexity of factors impacting transmission, we continue to assess the overall risk at the global level as high, thereby maintaining dengue as a global threat to public health. The resurgence of dengue is a reminder of the global threat of mosquito-borne diseases.</w:t>
      </w:r>
    </w:p>
    <w:p w:rsidR="00D83A90" w:rsidRPr="00D83A90" w:rsidRDefault="00D83A90" w:rsidP="00625F89">
      <w:pPr>
        <w:spacing w:after="100" w:afterAutospacing="1"/>
        <w:rPr>
          <w:sz w:val="22"/>
          <w:lang w:val="en-US" w:eastAsia="fr-FR"/>
        </w:rPr>
      </w:pPr>
      <w:r w:rsidRPr="00D83A90">
        <w:rPr>
          <w:sz w:val="22"/>
          <w:lang w:val="en-US" w:eastAsia="fr-FR"/>
        </w:rPr>
        <w:t>The World Health Organization's African Regional Office (WHO AFRO) is proactively addressing an unprecedented dengue outbreak since 2023 across the African continent. The on-going multi-country dengue outbreak began in 2023, with cases rising 9.42 times compared to 2019, marking an unprecedented spike in the African region. The escalating dengue menace in Africa demands immediate, unified action. Climate change, vector expansion, fragile healthcare systems, and demographic shifts drive its rise. This report aims to streamline the regional response to dengue.</w:t>
      </w:r>
    </w:p>
    <w:p w:rsidR="00D83A90" w:rsidRPr="00D83A90" w:rsidRDefault="00D83A90" w:rsidP="00625F89">
      <w:pPr>
        <w:spacing w:after="100" w:afterAutospacing="1"/>
        <w:rPr>
          <w:sz w:val="22"/>
          <w:lang w:val="en-US" w:eastAsia="fr-FR"/>
        </w:rPr>
      </w:pPr>
      <w:r w:rsidRPr="00D83A90">
        <w:rPr>
          <w:sz w:val="22"/>
          <w:lang w:val="en-US" w:eastAsia="fr-FR"/>
        </w:rPr>
        <w:t>WHO-AFRO’s strategic goals aim to significantly reduce the dengue burden by 2030, including empowering nations to counter outbreaks, eliminating preventable deaths, and reducing incidence by 25% from the 2010–2020 baseline. To support these goals, WHO-AFRO has mobilized the Regional Dengue Incident Management Support Team (IMST) to enhance coordination, follow-up response activities, disseminate situation reports and preparedness guidelines, conduct risk assessments, and implement strategic interventions in priority countries. The rapid spread of dengue in Africa, driven by climate change, vector proliferation, healthcare weaknesses, and demographic changes, necessitates a coordinated response. WHO-AFRO is actively addressing outbreaks across multiple countries.</w:t>
      </w:r>
    </w:p>
    <w:p w:rsidR="00D83A90" w:rsidRDefault="00D83A90" w:rsidP="00D83A90">
      <w:pPr>
        <w:spacing w:before="100" w:beforeAutospacing="1" w:after="100" w:afterAutospacing="1"/>
        <w:rPr>
          <w:sz w:val="22"/>
          <w:lang w:val="en-US" w:eastAsia="fr-FR"/>
        </w:rPr>
      </w:pPr>
      <w:r w:rsidRPr="00D83A90">
        <w:rPr>
          <w:sz w:val="22"/>
          <w:lang w:val="en-US" w:eastAsia="fr-FR"/>
        </w:rPr>
        <w:t>This progress report outlines the current situation, progress, challenges, and WHO-AFRO’s efforts to manage and mitigate dengue's impact. It serves as a strategic guide to bolster and streamline regional dengue preparedness and response, detailing key activities, achievements, challenges, and next steps. The report aims to consolidate resources, improve coordination, and address critical gaps in the regional response.</w:t>
      </w:r>
    </w:p>
    <w:p w:rsidR="00D14CD4" w:rsidRDefault="00D14CD4" w:rsidP="00D14CD4">
      <w:pPr>
        <w:spacing w:before="100" w:beforeAutospacing="1" w:after="100" w:afterAutospacing="1"/>
        <w:jc w:val="center"/>
        <w:rPr>
          <w:sz w:val="22"/>
          <w:lang w:val="en-US" w:eastAsia="fr-FR"/>
        </w:rPr>
      </w:pPr>
      <w:r w:rsidRPr="00D14CD4">
        <w:rPr>
          <w:sz w:val="22"/>
          <w:lang w:val="fr-FR" w:eastAsia="fr-FR"/>
        </w:rPr>
        <w:drawing>
          <wp:inline distT="0" distB="0" distL="0" distR="0" wp14:anchorId="6CA3A286" wp14:editId="5C9ED508">
            <wp:extent cx="5968844" cy="3573453"/>
            <wp:effectExtent l="0" t="0" r="0" b="8255"/>
            <wp:docPr id="11" name="Picture 2"/>
            <wp:cNvGraphicFramePr/>
            <a:graphic xmlns:a="http://schemas.openxmlformats.org/drawingml/2006/main">
              <a:graphicData uri="http://schemas.openxmlformats.org/drawingml/2006/picture">
                <pic:pic xmlns:pic="http://schemas.openxmlformats.org/drawingml/2006/picture">
                  <pic:nvPicPr>
                    <pic:cNvPr id="6" name="Picture 2"/>
                    <pic:cNvPicPr/>
                  </pic:nvPicPr>
                  <pic:blipFill>
                    <a:blip r:embed="rId9"/>
                    <a:stretch>
                      <a:fillRect/>
                    </a:stretch>
                  </pic:blipFill>
                  <pic:spPr>
                    <a:xfrm>
                      <a:off x="0" y="0"/>
                      <a:ext cx="5972810" cy="3575827"/>
                    </a:xfrm>
                    <a:prstGeom prst="rect">
                      <a:avLst/>
                    </a:prstGeom>
                  </pic:spPr>
                </pic:pic>
              </a:graphicData>
            </a:graphic>
          </wp:inline>
        </w:drawing>
      </w:r>
    </w:p>
    <w:p w:rsidR="00D14CD4" w:rsidRDefault="00D14CD4" w:rsidP="00D14CD4">
      <w:pPr>
        <w:spacing w:before="100" w:beforeAutospacing="1" w:after="100" w:afterAutospacing="1"/>
        <w:jc w:val="center"/>
        <w:rPr>
          <w:sz w:val="22"/>
          <w:lang w:val="en-US" w:eastAsia="fr-FR"/>
        </w:rPr>
      </w:pPr>
    </w:p>
    <w:p w:rsidR="00D14CD4" w:rsidRPr="00D83A90" w:rsidRDefault="00D14CD4" w:rsidP="00D14CD4">
      <w:pPr>
        <w:spacing w:before="100" w:beforeAutospacing="1" w:after="100" w:afterAutospacing="1"/>
        <w:jc w:val="center"/>
        <w:rPr>
          <w:sz w:val="22"/>
          <w:lang w:val="en-US" w:eastAsia="fr-FR"/>
        </w:rPr>
      </w:pPr>
    </w:p>
    <w:p w:rsidR="00BC6110" w:rsidRDefault="00BC6110" w:rsidP="00F742C1">
      <w:pPr>
        <w:pStyle w:val="NormalWeb"/>
        <w:numPr>
          <w:ilvl w:val="0"/>
          <w:numId w:val="10"/>
        </w:numPr>
        <w:spacing w:before="0" w:beforeAutospacing="0" w:after="0" w:afterAutospacing="0" w:line="360" w:lineRule="auto"/>
        <w:ind w:left="284" w:hanging="284"/>
        <w:rPr>
          <w:b/>
          <w:color w:val="0070C0"/>
          <w:sz w:val="22"/>
          <w:szCs w:val="22"/>
          <w:lang w:val="en-US"/>
        </w:rPr>
      </w:pPr>
      <w:r w:rsidRPr="00BC6110">
        <w:rPr>
          <w:b/>
          <w:color w:val="0070C0"/>
          <w:sz w:val="22"/>
          <w:szCs w:val="22"/>
          <w:lang w:val="en-US"/>
        </w:rPr>
        <w:lastRenderedPageBreak/>
        <w:t>EPIDEMIOLOGICAL SITUATION</w:t>
      </w:r>
    </w:p>
    <w:p w:rsidR="00831804" w:rsidRDefault="00CA4668" w:rsidP="00E50838">
      <w:pPr>
        <w:shd w:val="clear" w:color="auto" w:fill="FFFFFF" w:themeFill="background1"/>
        <w:spacing w:before="75" w:after="150" w:line="276" w:lineRule="auto"/>
        <w:jc w:val="both"/>
        <w:rPr>
          <w:b/>
          <w:bCs/>
          <w:color w:val="0070C0"/>
          <w:kern w:val="36"/>
          <w:sz w:val="26"/>
          <w:szCs w:val="26"/>
          <w:lang w:val="en-IN" w:eastAsia="en-IN" w:bidi="hi-IN"/>
        </w:rPr>
      </w:pPr>
      <w:r>
        <w:rPr>
          <w:b/>
          <w:bCs/>
          <w:color w:val="0070C0"/>
          <w:kern w:val="36"/>
          <w:sz w:val="26"/>
          <w:szCs w:val="26"/>
          <w:lang w:val="en-IN" w:eastAsia="en-IN" w:bidi="hi-IN"/>
        </w:rPr>
        <w:t xml:space="preserve">Epidemiology of </w:t>
      </w:r>
      <w:r w:rsidR="00831804">
        <w:rPr>
          <w:b/>
          <w:bCs/>
          <w:color w:val="0070C0"/>
          <w:kern w:val="36"/>
          <w:sz w:val="26"/>
          <w:szCs w:val="26"/>
          <w:lang w:val="en-IN" w:eastAsia="en-IN" w:bidi="hi-IN"/>
        </w:rPr>
        <w:t xml:space="preserve">Dengue </w:t>
      </w:r>
    </w:p>
    <w:p w:rsidR="00CA4668" w:rsidRPr="00CA4668" w:rsidRDefault="00CA4668" w:rsidP="00CA4668">
      <w:pPr>
        <w:shd w:val="clear" w:color="auto" w:fill="FFFFFF"/>
        <w:spacing w:before="100" w:beforeAutospacing="1" w:after="100" w:afterAutospacing="1"/>
        <w:rPr>
          <w:sz w:val="22"/>
          <w:lang w:val="en-US" w:eastAsia="fr-FR"/>
        </w:rPr>
      </w:pPr>
      <w:r w:rsidRPr="00CA4668">
        <w:rPr>
          <w:sz w:val="22"/>
          <w:lang w:val="en-US" w:eastAsia="fr-FR"/>
        </w:rPr>
        <w:t>Dengue virus (DENV) is transmitted to humans through the bite of infected mosquitoes typically in tropical and sub-tropical climates worldwide, mostly in urban and semi-urban areas. The primary vectors that transmit the disease are </w:t>
      </w:r>
      <w:r w:rsidRPr="00CA4668">
        <w:rPr>
          <w:i/>
          <w:iCs/>
          <w:sz w:val="22"/>
          <w:lang w:val="en-US" w:eastAsia="fr-FR"/>
        </w:rPr>
        <w:t>Aedes aegypti</w:t>
      </w:r>
      <w:r w:rsidRPr="00CA4668">
        <w:rPr>
          <w:sz w:val="22"/>
          <w:lang w:val="en-US" w:eastAsia="fr-FR"/>
        </w:rPr>
        <w:t> and, to a lesser extent, </w:t>
      </w:r>
      <w:r w:rsidRPr="00CA4668">
        <w:rPr>
          <w:i/>
          <w:iCs/>
          <w:sz w:val="22"/>
          <w:lang w:val="en-US" w:eastAsia="fr-FR"/>
        </w:rPr>
        <w:t>Aedes albopictus</w:t>
      </w:r>
      <w:r w:rsidRPr="00CA4668">
        <w:rPr>
          <w:sz w:val="22"/>
          <w:lang w:val="en-US" w:eastAsia="fr-FR"/>
        </w:rPr>
        <w:t> mosquitoes, though in some regions such as Europe and North America this latter vector is more widespread.  </w:t>
      </w:r>
    </w:p>
    <w:p w:rsidR="00CA4668" w:rsidRPr="00CA4668" w:rsidRDefault="00CA4668" w:rsidP="00CA4668">
      <w:pPr>
        <w:shd w:val="clear" w:color="auto" w:fill="FFFFFF"/>
        <w:spacing w:before="100" w:beforeAutospacing="1" w:after="100" w:afterAutospacing="1"/>
        <w:rPr>
          <w:sz w:val="22"/>
          <w:lang w:val="en-US" w:eastAsia="fr-FR"/>
        </w:rPr>
      </w:pPr>
      <w:r w:rsidRPr="00CA4668">
        <w:rPr>
          <w:sz w:val="22"/>
          <w:lang w:val="en-US" w:eastAsia="fr-FR"/>
        </w:rPr>
        <w:t>DENV has four serotypes (DENV-1, DENV-2, DENV-3, DENV-4). Infection with one serotype provides long-term immunity to the same serotype and only transient immunity to the other serotypes, after which secondary infections with a different serotype increase the risk for severe dengue. Dengue cases are most commonly asymptomatic or result in mild febrile illness. However, some cases will develop severe dengue, which may involve shock, severe bleeding or severe organ impairment. This stage often starts after the fever has gone away and it is preceded by warning signs such as intense abdominal pain, persistent vomiting, bleeding gums, fluid accumulation, lethargy or restlessness, and liver enlargement.   </w:t>
      </w:r>
    </w:p>
    <w:p w:rsidR="00CA4668" w:rsidRPr="00CA4668" w:rsidRDefault="00CA4668" w:rsidP="00CA4668">
      <w:pPr>
        <w:shd w:val="clear" w:color="auto" w:fill="FFFFFF"/>
        <w:spacing w:before="100" w:beforeAutospacing="1" w:after="100" w:afterAutospacing="1"/>
        <w:rPr>
          <w:sz w:val="22"/>
          <w:lang w:val="en-US" w:eastAsia="fr-FR"/>
        </w:rPr>
      </w:pPr>
      <w:r w:rsidRPr="00CA4668">
        <w:rPr>
          <w:sz w:val="22"/>
          <w:lang w:val="en-US" w:eastAsia="fr-FR"/>
        </w:rPr>
        <w:t>There is no specific treatment for dengue, but the timely diagnosis of dengue cases, identification of warning signs for severe dengue, and appropriate clinical management are key elements of care to prevent the progression to severe dengue and deaths.  </w:t>
      </w:r>
    </w:p>
    <w:p w:rsidR="00E50838" w:rsidRPr="008F6BE0" w:rsidRDefault="00831804" w:rsidP="00E50838">
      <w:pPr>
        <w:shd w:val="clear" w:color="auto" w:fill="FFFFFF" w:themeFill="background1"/>
        <w:spacing w:before="75" w:after="150" w:line="276" w:lineRule="auto"/>
        <w:jc w:val="both"/>
        <w:rPr>
          <w:b/>
          <w:bCs/>
          <w:color w:val="0070C0"/>
          <w:kern w:val="36"/>
          <w:sz w:val="26"/>
          <w:szCs w:val="26"/>
          <w:lang w:val="en-IN" w:eastAsia="en-IN" w:bidi="hi-IN"/>
        </w:rPr>
      </w:pPr>
      <w:r>
        <w:rPr>
          <w:b/>
          <w:bCs/>
          <w:color w:val="0070C0"/>
          <w:kern w:val="36"/>
          <w:sz w:val="26"/>
          <w:szCs w:val="26"/>
          <w:lang w:val="en-IN" w:eastAsia="en-IN" w:bidi="hi-IN"/>
        </w:rPr>
        <w:t>G</w:t>
      </w:r>
      <w:r w:rsidR="00E50838">
        <w:rPr>
          <w:b/>
          <w:bCs/>
          <w:color w:val="0070C0"/>
          <w:kern w:val="36"/>
          <w:sz w:val="26"/>
          <w:szCs w:val="26"/>
          <w:lang w:val="en-IN" w:eastAsia="en-IN" w:bidi="hi-IN"/>
        </w:rPr>
        <w:t>lobal d</w:t>
      </w:r>
      <w:r w:rsidR="00E50838" w:rsidRPr="008F6BE0">
        <w:rPr>
          <w:b/>
          <w:bCs/>
          <w:color w:val="0070C0"/>
          <w:kern w:val="36"/>
          <w:sz w:val="26"/>
          <w:szCs w:val="26"/>
          <w:lang w:val="en-IN" w:eastAsia="en-IN" w:bidi="hi-IN"/>
        </w:rPr>
        <w:t>engue situation update</w:t>
      </w:r>
    </w:p>
    <w:p w:rsidR="00291A95" w:rsidRPr="00291A95" w:rsidRDefault="00291A95" w:rsidP="00291A95">
      <w:pPr>
        <w:spacing w:before="100" w:beforeAutospacing="1" w:after="100" w:afterAutospacing="1"/>
        <w:rPr>
          <w:lang w:val="en-US" w:eastAsia="fr-FR"/>
        </w:rPr>
      </w:pPr>
      <w:r w:rsidRPr="00291A95">
        <w:rPr>
          <w:lang w:val="en-US" w:eastAsia="fr-FR"/>
        </w:rPr>
        <w:t>The global dengue situation has significantly worsened, with over 5 million cases and 5,000 deaths reported since 2023, prompting WHO to upgrade dengue to a Grade 3 emergency. By April 30, 2024, more than 7.58 million dengue cases, including 3.4 million confirmed, over 15,000 severe cases, and over 4,000 deaths, had been reported, with a sharp increase, particularly in the Region of the Americas, reaching over 7 million cases in 2024 alone. This represents a threefold increase compared to the same period in 2023.</w:t>
      </w:r>
    </w:p>
    <w:p w:rsidR="00291A95" w:rsidRDefault="00291A95" w:rsidP="00291A95">
      <w:pPr>
        <w:spacing w:before="100" w:beforeAutospacing="1" w:after="100" w:afterAutospacing="1"/>
        <w:rPr>
          <w:lang w:val="en-US" w:eastAsia="fr-FR"/>
        </w:rPr>
      </w:pPr>
      <w:r w:rsidRPr="00291A95">
        <w:rPr>
          <w:lang w:val="en-US" w:eastAsia="fr-FR"/>
        </w:rPr>
        <w:t>Dengue transmission is ongoing in five of the six WHO regions, with no cases reported in the European region so far in 2024. Factors contributing to the rising risk include longer dengue transmission seasons, changes in vector distribution, climate change effects, fragile health systems in crisis-stricken countries, and the movement of infected people and vectors.</w:t>
      </w:r>
      <w:r w:rsidR="00BC116C">
        <w:rPr>
          <w:lang w:val="en-US" w:eastAsia="fr-FR"/>
        </w:rPr>
        <w:t xml:space="preserve"> </w:t>
      </w:r>
      <w:r w:rsidRPr="00291A95">
        <w:rPr>
          <w:lang w:val="en-US" w:eastAsia="fr-FR"/>
        </w:rPr>
        <w:t>Currently, 91 Member States are experiencing active dengue transmission in 2024, but the true burden of dengue is likely underestimated due to inadequate detection and reporting. Robust dengue surveillance systems are urgently needed to monitor the epidemiological situation, address co-circulation and misdiagnosis issues, and control the spread effectively. WHO is establishing a global dengue surveillance system with monthly reporting across all regions to strengthen global monitoring and response.</w:t>
      </w:r>
    </w:p>
    <w:p w:rsidR="00EF7D98" w:rsidRDefault="00EF7D98" w:rsidP="00EF7D98">
      <w:pPr>
        <w:pStyle w:val="paragraph"/>
        <w:spacing w:before="0" w:after="0" w:line="276" w:lineRule="auto"/>
        <w:jc w:val="both"/>
        <w:textAlignment w:val="baseline"/>
        <w:rPr>
          <w:rStyle w:val="normaltextrun"/>
          <w:rFonts w:ascii="Calibri" w:hAnsi="Calibri" w:cs="Calibri"/>
          <w:b/>
          <w:bCs/>
          <w:sz w:val="18"/>
          <w:szCs w:val="18"/>
          <w:lang w:val="en-GB"/>
        </w:rPr>
      </w:pPr>
      <w:r>
        <w:rPr>
          <w:rStyle w:val="normaltextrun"/>
          <w:rFonts w:ascii="Calibri" w:hAnsi="Calibri" w:cs="Calibri"/>
          <w:b/>
          <w:bCs/>
          <w:sz w:val="18"/>
          <w:szCs w:val="18"/>
          <w:lang w:val="en-GB"/>
        </w:rPr>
        <w:t>Figure 1</w:t>
      </w:r>
      <w:r w:rsidRPr="67FCD2EA">
        <w:rPr>
          <w:rStyle w:val="normaltextrun"/>
          <w:rFonts w:ascii="Calibri" w:hAnsi="Calibri" w:cs="Calibri"/>
          <w:b/>
          <w:bCs/>
          <w:sz w:val="18"/>
          <w:szCs w:val="18"/>
          <w:lang w:val="en-GB"/>
        </w:rPr>
        <w:t xml:space="preserve">: Geographical distribution of reported cases from January to April 2024*. </w:t>
      </w:r>
    </w:p>
    <w:p w:rsidR="00EF7D98" w:rsidRPr="00EF486C" w:rsidRDefault="00EF7D98" w:rsidP="00EF7D98">
      <w:pPr>
        <w:pStyle w:val="paragraph"/>
        <w:spacing w:before="0" w:beforeAutospacing="0" w:after="0" w:afterAutospacing="0" w:line="276" w:lineRule="auto"/>
        <w:jc w:val="both"/>
        <w:rPr>
          <w:rFonts w:ascii="Segoe UI" w:hAnsi="Segoe UI" w:cs="Segoe UI"/>
          <w:sz w:val="18"/>
          <w:szCs w:val="18"/>
          <w:lang w:val="en-US"/>
        </w:rPr>
      </w:pPr>
      <w:r>
        <w:rPr>
          <w:noProof/>
        </w:rPr>
        <w:drawing>
          <wp:inline distT="0" distB="0" distL="0" distR="0" wp14:anchorId="2332AEF4" wp14:editId="6A6E904B">
            <wp:extent cx="4025583" cy="1916022"/>
            <wp:effectExtent l="19050" t="19050" r="13335" b="27305"/>
            <wp:docPr id="779662883" name="Picture 77966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25656" cy="1916057"/>
                    </a:xfrm>
                    <a:prstGeom prst="rect">
                      <a:avLst/>
                    </a:prstGeom>
                    <a:ln w="12700">
                      <a:solidFill>
                        <a:schemeClr val="tx1"/>
                      </a:solidFill>
                      <a:prstDash val="solid"/>
                    </a:ln>
                  </pic:spPr>
                </pic:pic>
              </a:graphicData>
            </a:graphic>
          </wp:inline>
        </w:drawing>
      </w:r>
      <w:r w:rsidRPr="00EF486C">
        <w:rPr>
          <w:rStyle w:val="eop"/>
          <w:rFonts w:ascii="Calibri" w:hAnsi="Calibri" w:cs="Calibri"/>
          <w:sz w:val="22"/>
          <w:szCs w:val="22"/>
          <w:lang w:val="en-US"/>
        </w:rPr>
        <w:t> </w:t>
      </w:r>
    </w:p>
    <w:p w:rsidR="00EF7D98" w:rsidRPr="00CE5896" w:rsidRDefault="00EF7D98" w:rsidP="00EF7D98">
      <w:pPr>
        <w:pStyle w:val="paragraph"/>
        <w:spacing w:before="0" w:beforeAutospacing="0" w:after="0" w:afterAutospacing="0" w:line="276" w:lineRule="auto"/>
        <w:jc w:val="both"/>
        <w:rPr>
          <w:rStyle w:val="normaltextrun"/>
          <w:rFonts w:ascii="Calibri" w:hAnsi="Calibri" w:cs="Calibri"/>
          <w:sz w:val="18"/>
          <w:szCs w:val="18"/>
          <w:lang w:val="en-GB"/>
        </w:rPr>
      </w:pPr>
      <w:r w:rsidRPr="00EF486C">
        <w:rPr>
          <w:rStyle w:val="eop"/>
          <w:rFonts w:ascii="Calibri" w:hAnsi="Calibri" w:cs="Calibri"/>
          <w:sz w:val="22"/>
          <w:szCs w:val="22"/>
          <w:lang w:val="en-US"/>
        </w:rPr>
        <w:t>*</w:t>
      </w:r>
      <w:r w:rsidRPr="67FCD2EA">
        <w:rPr>
          <w:rStyle w:val="normaltextrun"/>
          <w:rFonts w:ascii="Calibri" w:hAnsi="Calibri" w:cs="Calibri"/>
          <w:sz w:val="18"/>
          <w:szCs w:val="18"/>
          <w:lang w:val="en-GB"/>
        </w:rPr>
        <w:t>Note; only 109 countries integrated in the WHO global surveillance system are shown</w:t>
      </w:r>
    </w:p>
    <w:p w:rsidR="00E50838" w:rsidRDefault="00E50838" w:rsidP="00E50838">
      <w:pPr>
        <w:shd w:val="clear" w:color="auto" w:fill="FFFFFF" w:themeFill="background1"/>
        <w:spacing w:before="75" w:after="150" w:line="276" w:lineRule="auto"/>
        <w:jc w:val="both"/>
        <w:rPr>
          <w:b/>
          <w:bCs/>
          <w:color w:val="0070C0"/>
          <w:kern w:val="36"/>
          <w:sz w:val="26"/>
          <w:szCs w:val="26"/>
          <w:lang w:val="en-IN" w:eastAsia="en-IN" w:bidi="hi-IN"/>
        </w:rPr>
      </w:pPr>
      <w:r w:rsidRPr="00E50838">
        <w:rPr>
          <w:b/>
          <w:bCs/>
          <w:color w:val="0070C0"/>
          <w:kern w:val="36"/>
          <w:sz w:val="26"/>
          <w:szCs w:val="26"/>
          <w:lang w:val="en-IN" w:eastAsia="en-IN" w:bidi="hi-IN"/>
        </w:rPr>
        <w:lastRenderedPageBreak/>
        <w:t>Summary of the Dengue Situation in the WHO African Region (as of April 28, 2024)</w:t>
      </w:r>
    </w:p>
    <w:p w:rsidR="00291A95" w:rsidRPr="00291A95" w:rsidRDefault="00291A95" w:rsidP="00291A95">
      <w:pPr>
        <w:pStyle w:val="Titre3"/>
        <w:shd w:val="clear" w:color="auto" w:fill="FFFFFF"/>
        <w:spacing w:before="0" w:beforeAutospacing="0" w:after="0" w:afterAutospacing="0" w:line="276" w:lineRule="auto"/>
        <w:rPr>
          <w:sz w:val="22"/>
          <w:szCs w:val="22"/>
        </w:rPr>
      </w:pPr>
      <w:r w:rsidRPr="00291A95">
        <w:rPr>
          <w:sz w:val="22"/>
          <w:szCs w:val="22"/>
        </w:rPr>
        <w:t>Outbreaks in 2023:</w:t>
      </w:r>
    </w:p>
    <w:p w:rsidR="00291A95" w:rsidRPr="00291A95" w:rsidRDefault="00291A95" w:rsidP="00F742C1">
      <w:pPr>
        <w:numPr>
          <w:ilvl w:val="0"/>
          <w:numId w:val="12"/>
        </w:numPr>
        <w:shd w:val="clear" w:color="auto" w:fill="FFFFFF"/>
        <w:spacing w:line="276" w:lineRule="auto"/>
        <w:rPr>
          <w:sz w:val="22"/>
          <w:szCs w:val="22"/>
        </w:rPr>
      </w:pPr>
      <w:r w:rsidRPr="00291A95">
        <w:rPr>
          <w:rStyle w:val="lev"/>
          <w:sz w:val="22"/>
          <w:szCs w:val="22"/>
        </w:rPr>
        <w:t>Affected Countries:</w:t>
      </w:r>
      <w:r w:rsidRPr="00291A95">
        <w:rPr>
          <w:sz w:val="22"/>
          <w:szCs w:val="22"/>
        </w:rPr>
        <w:t> Benin, Burkina Faso, Cabo Verde, Chad, Côte d'Ivoire, Ethiopia, Ghana, Guinea, Mali, Mauritius, Niger, Nigeria, São Tomé and Príncipe, Senegal, and Togo.</w:t>
      </w:r>
    </w:p>
    <w:p w:rsidR="00291A95" w:rsidRPr="00291A95" w:rsidRDefault="00291A95" w:rsidP="00F742C1">
      <w:pPr>
        <w:numPr>
          <w:ilvl w:val="0"/>
          <w:numId w:val="12"/>
        </w:numPr>
        <w:shd w:val="clear" w:color="auto" w:fill="FFFFFF"/>
        <w:spacing w:line="276" w:lineRule="auto"/>
        <w:rPr>
          <w:sz w:val="22"/>
          <w:szCs w:val="22"/>
        </w:rPr>
      </w:pPr>
      <w:r w:rsidRPr="00291A95">
        <w:rPr>
          <w:rStyle w:val="lev"/>
          <w:sz w:val="22"/>
          <w:szCs w:val="22"/>
        </w:rPr>
        <w:t>Peak Period:</w:t>
      </w:r>
      <w:r w:rsidRPr="00291A95">
        <w:rPr>
          <w:sz w:val="22"/>
          <w:szCs w:val="22"/>
        </w:rPr>
        <w:t> During epidemiological week 44, there were 16,000 suspected cases and nearly 8,000 confirmed cases.</w:t>
      </w:r>
    </w:p>
    <w:p w:rsidR="00291A95" w:rsidRPr="00291A95" w:rsidRDefault="00291A95" w:rsidP="00F742C1">
      <w:pPr>
        <w:numPr>
          <w:ilvl w:val="0"/>
          <w:numId w:val="12"/>
        </w:numPr>
        <w:shd w:val="clear" w:color="auto" w:fill="FFFFFF"/>
        <w:spacing w:line="276" w:lineRule="auto"/>
        <w:rPr>
          <w:sz w:val="22"/>
          <w:szCs w:val="22"/>
        </w:rPr>
      </w:pPr>
      <w:r w:rsidRPr="00291A95">
        <w:rPr>
          <w:rStyle w:val="lev"/>
          <w:sz w:val="22"/>
          <w:szCs w:val="22"/>
        </w:rPr>
        <w:t>Trend:</w:t>
      </w:r>
      <w:r w:rsidRPr="00291A95">
        <w:rPr>
          <w:sz w:val="22"/>
          <w:szCs w:val="22"/>
        </w:rPr>
        <w:t> Dengue cases surged 9.42 times compared to 2019, indicating an unprecedented spike in the region.</w:t>
      </w:r>
    </w:p>
    <w:p w:rsidR="00EF7016" w:rsidRDefault="00EF7016" w:rsidP="00291A95">
      <w:pPr>
        <w:pStyle w:val="Titre3"/>
        <w:shd w:val="clear" w:color="auto" w:fill="FFFFFF"/>
        <w:spacing w:before="0" w:beforeAutospacing="0" w:after="0" w:afterAutospacing="0" w:line="276" w:lineRule="auto"/>
        <w:rPr>
          <w:sz w:val="22"/>
          <w:szCs w:val="22"/>
        </w:rPr>
      </w:pPr>
    </w:p>
    <w:p w:rsidR="00291A95" w:rsidRPr="00291A95" w:rsidRDefault="00291A95" w:rsidP="00291A95">
      <w:pPr>
        <w:pStyle w:val="Titre3"/>
        <w:shd w:val="clear" w:color="auto" w:fill="FFFFFF"/>
        <w:spacing w:before="0" w:beforeAutospacing="0" w:after="0" w:afterAutospacing="0" w:line="276" w:lineRule="auto"/>
        <w:rPr>
          <w:sz w:val="22"/>
          <w:szCs w:val="22"/>
        </w:rPr>
      </w:pPr>
      <w:r w:rsidRPr="00291A95">
        <w:rPr>
          <w:sz w:val="22"/>
          <w:szCs w:val="22"/>
        </w:rPr>
        <w:t>2024 Update:</w:t>
      </w:r>
    </w:p>
    <w:p w:rsidR="00291A95" w:rsidRPr="00291A95" w:rsidRDefault="00291A95" w:rsidP="00F742C1">
      <w:pPr>
        <w:numPr>
          <w:ilvl w:val="0"/>
          <w:numId w:val="13"/>
        </w:numPr>
        <w:shd w:val="clear" w:color="auto" w:fill="FFFFFF"/>
        <w:spacing w:line="276" w:lineRule="auto"/>
        <w:rPr>
          <w:sz w:val="22"/>
          <w:szCs w:val="22"/>
        </w:rPr>
      </w:pPr>
      <w:r w:rsidRPr="00291A95">
        <w:rPr>
          <w:rStyle w:val="lev"/>
          <w:sz w:val="22"/>
          <w:szCs w:val="22"/>
        </w:rPr>
        <w:t>Current Status:</w:t>
      </w:r>
      <w:r w:rsidRPr="00291A95">
        <w:rPr>
          <w:sz w:val="22"/>
          <w:szCs w:val="22"/>
        </w:rPr>
        <w:t> As of epidemiological week 17 (April 28, 2024), active transmission continues in 13 countries.</w:t>
      </w:r>
    </w:p>
    <w:p w:rsidR="00291A95" w:rsidRPr="00291A95" w:rsidRDefault="00291A95" w:rsidP="00F742C1">
      <w:pPr>
        <w:numPr>
          <w:ilvl w:val="0"/>
          <w:numId w:val="13"/>
        </w:numPr>
        <w:shd w:val="clear" w:color="auto" w:fill="FFFFFF"/>
        <w:spacing w:line="276" w:lineRule="auto"/>
        <w:rPr>
          <w:sz w:val="22"/>
          <w:szCs w:val="22"/>
        </w:rPr>
      </w:pPr>
      <w:r w:rsidRPr="00291A95">
        <w:rPr>
          <w:rStyle w:val="lev"/>
          <w:sz w:val="22"/>
          <w:szCs w:val="22"/>
        </w:rPr>
        <w:t>Cases &amp; Deaths:</w:t>
      </w:r>
      <w:r w:rsidRPr="00291A95">
        <w:rPr>
          <w:sz w:val="22"/>
          <w:szCs w:val="22"/>
        </w:rPr>
        <w:t> A total of 31,074 cases (14,095 confirmed) and 57 deaths have been reported.</w:t>
      </w:r>
    </w:p>
    <w:p w:rsidR="00291A95" w:rsidRPr="00291A95" w:rsidRDefault="00291A95" w:rsidP="00F742C1">
      <w:pPr>
        <w:numPr>
          <w:ilvl w:val="0"/>
          <w:numId w:val="13"/>
        </w:numPr>
        <w:shd w:val="clear" w:color="auto" w:fill="FFFFFF"/>
        <w:spacing w:line="276" w:lineRule="auto"/>
        <w:rPr>
          <w:sz w:val="22"/>
          <w:szCs w:val="22"/>
        </w:rPr>
      </w:pPr>
      <w:r w:rsidRPr="00291A95">
        <w:rPr>
          <w:rStyle w:val="lev"/>
          <w:sz w:val="22"/>
          <w:szCs w:val="22"/>
        </w:rPr>
        <w:t>Surveillance Data:</w:t>
      </w:r>
      <w:r w:rsidRPr="00291A95">
        <w:rPr>
          <w:sz w:val="22"/>
          <w:szCs w:val="22"/>
        </w:rPr>
        <w:t> Reports are available from 29 countries, with 16 countries recording zero cases through their Integrated Disease Surveillance and Response (IDSR) frameworks.</w:t>
      </w:r>
    </w:p>
    <w:p w:rsidR="00291A95" w:rsidRPr="00291A95" w:rsidRDefault="00291A95" w:rsidP="00F742C1">
      <w:pPr>
        <w:numPr>
          <w:ilvl w:val="0"/>
          <w:numId w:val="13"/>
        </w:numPr>
        <w:shd w:val="clear" w:color="auto" w:fill="FFFFFF"/>
        <w:spacing w:line="276" w:lineRule="auto"/>
        <w:rPr>
          <w:sz w:val="22"/>
          <w:szCs w:val="22"/>
        </w:rPr>
      </w:pPr>
      <w:r w:rsidRPr="00291A95">
        <w:rPr>
          <w:rStyle w:val="lev"/>
          <w:sz w:val="22"/>
          <w:szCs w:val="22"/>
        </w:rPr>
        <w:t>Recent Data:</w:t>
      </w:r>
      <w:r w:rsidRPr="00291A95">
        <w:rPr>
          <w:sz w:val="22"/>
          <w:szCs w:val="22"/>
        </w:rPr>
        <w:t> In the past four weeks (epi weeks 14-17), there have been 4,992 new cases and six deaths reported.</w:t>
      </w:r>
    </w:p>
    <w:p w:rsidR="00291A95" w:rsidRPr="00291A95" w:rsidRDefault="00291A95" w:rsidP="00F742C1">
      <w:pPr>
        <w:numPr>
          <w:ilvl w:val="0"/>
          <w:numId w:val="13"/>
        </w:numPr>
        <w:shd w:val="clear" w:color="auto" w:fill="FFFFFF"/>
        <w:spacing w:line="276" w:lineRule="auto"/>
        <w:rPr>
          <w:sz w:val="22"/>
          <w:szCs w:val="22"/>
        </w:rPr>
      </w:pPr>
      <w:r w:rsidRPr="00291A95">
        <w:rPr>
          <w:rStyle w:val="lev"/>
          <w:sz w:val="22"/>
          <w:szCs w:val="22"/>
        </w:rPr>
        <w:t>High-Burden Areas:</w:t>
      </w:r>
      <w:r w:rsidRPr="00291A95">
        <w:rPr>
          <w:sz w:val="22"/>
          <w:szCs w:val="22"/>
        </w:rPr>
        <w:t> Burkina Faso and Mauritius account for over three-quarters of the reported cases in 2024.</w:t>
      </w:r>
    </w:p>
    <w:p w:rsidR="00291A95" w:rsidRDefault="00291A95" w:rsidP="00F742C1">
      <w:pPr>
        <w:numPr>
          <w:ilvl w:val="0"/>
          <w:numId w:val="13"/>
        </w:numPr>
        <w:shd w:val="clear" w:color="auto" w:fill="FFFFFF"/>
        <w:spacing w:line="276" w:lineRule="auto"/>
        <w:rPr>
          <w:sz w:val="22"/>
          <w:szCs w:val="22"/>
        </w:rPr>
      </w:pPr>
      <w:r w:rsidRPr="00291A95">
        <w:rPr>
          <w:rStyle w:val="lev"/>
          <w:sz w:val="22"/>
          <w:szCs w:val="22"/>
        </w:rPr>
        <w:t>Serotypes:</w:t>
      </w:r>
      <w:r w:rsidRPr="00291A95">
        <w:rPr>
          <w:sz w:val="22"/>
          <w:szCs w:val="22"/>
        </w:rPr>
        <w:t> Three dengue serotypes (DENV-1, DENV-2, DENV-3) have been identified circulating in the region.</w:t>
      </w:r>
    </w:p>
    <w:p w:rsidR="00EF7D98" w:rsidRDefault="00EF7D98" w:rsidP="00EF7D98">
      <w:pPr>
        <w:shd w:val="clear" w:color="auto" w:fill="FFFFFF"/>
        <w:spacing w:line="276" w:lineRule="auto"/>
        <w:rPr>
          <w:sz w:val="22"/>
          <w:szCs w:val="22"/>
        </w:rPr>
      </w:pPr>
    </w:p>
    <w:p w:rsidR="00EF7D98" w:rsidRDefault="00EF7D98" w:rsidP="00EF7D98">
      <w:pPr>
        <w:pStyle w:val="Paragraphedeliste"/>
        <w:spacing w:line="252" w:lineRule="auto"/>
        <w:jc w:val="center"/>
        <w:rPr>
          <w:rFonts w:ascii="Arial" w:hAnsi="Arial"/>
          <w:sz w:val="20"/>
          <w:szCs w:val="21"/>
        </w:rPr>
      </w:pPr>
      <w:r>
        <w:rPr>
          <w:b/>
          <w:noProof/>
          <w:sz w:val="22"/>
        </w:rPr>
        <w:drawing>
          <wp:inline distT="0" distB="0" distL="0" distR="0" wp14:anchorId="7D6982E4" wp14:editId="53CF651B">
            <wp:extent cx="4928260" cy="1766416"/>
            <wp:effectExtent l="0" t="0" r="5715" b="571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28260" cy="1766416"/>
                    </a:xfrm>
                    <a:prstGeom prst="rect">
                      <a:avLst/>
                    </a:prstGeom>
                    <a:noFill/>
                    <a:ln>
                      <a:noFill/>
                    </a:ln>
                  </pic:spPr>
                </pic:pic>
              </a:graphicData>
            </a:graphic>
          </wp:inline>
        </w:drawing>
      </w:r>
    </w:p>
    <w:p w:rsidR="00EF7D98" w:rsidRDefault="00EF7D98" w:rsidP="00EF7D98">
      <w:pPr>
        <w:pStyle w:val="Paragraphedeliste"/>
        <w:spacing w:line="252" w:lineRule="auto"/>
        <w:jc w:val="center"/>
        <w:rPr>
          <w:rFonts w:ascii="Arial" w:hAnsi="Arial"/>
          <w:sz w:val="20"/>
          <w:szCs w:val="21"/>
        </w:rPr>
      </w:pPr>
      <w:r w:rsidRPr="002F1B79">
        <w:rPr>
          <w:b/>
          <w:noProof/>
          <w:sz w:val="22"/>
        </w:rPr>
        <w:drawing>
          <wp:inline distT="0" distB="0" distL="0" distR="0" wp14:anchorId="69ECD999" wp14:editId="3E64A051">
            <wp:extent cx="4914199" cy="3110302"/>
            <wp:effectExtent l="0" t="0" r="1270" b="0"/>
            <wp:docPr id="14" name="Content Placeholder 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A0F6BD8C-B702-4F5F-A5F0-768D5B6FA2D5}"/>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Content Placeholder 3">
                      <a:extLst>
                        <a:ext uri="{FF2B5EF4-FFF2-40B4-BE49-F238E27FC236}">
                          <a16:creationId xmlns:o="urn:schemas-microsoft-com:office:office" xmlns:v="urn:schemas-microsoft-com:vml" xmlns:w10="urn:schemas-microsoft-com:office:word" xmlns:w="http://schemas.openxmlformats.org/wordprocessingml/2006/main" xmlns="" xmlns:p="http://schemas.openxmlformats.org/presentationml/2006/main" xmlns:a16="http://schemas.microsoft.com/office/drawing/2014/main" xmlns:lc="http://schemas.openxmlformats.org/drawingml/2006/lockedCanvas" id="{A0F6BD8C-B702-4F5F-A5F0-768D5B6FA2D5}"/>
                        </a:ext>
                      </a:extLst>
                    </pic:cNvPr>
                    <pic:cNvPicPr>
                      <a:picLocks/>
                    </pic:cNvPicPr>
                  </pic:nvPicPr>
                  <pic:blipFill rotWithShape="1">
                    <a:blip r:embed="rId12" cstate="print"/>
                    <a:srcRect b="42346"/>
                    <a:stretch/>
                  </pic:blipFill>
                  <pic:spPr bwMode="auto">
                    <a:xfrm>
                      <a:off x="0" y="0"/>
                      <a:ext cx="4917464" cy="3112369"/>
                    </a:xfrm>
                    <a:prstGeom prst="rect">
                      <a:avLst/>
                    </a:prstGeom>
                    <a:ln>
                      <a:noFill/>
                    </a:ln>
                    <a:extLst>
                      <a:ext uri="{53640926-AAD7-44D8-BBD7-CCE9431645EC}">
                        <a14:shadowObscured xmlns:a14="http://schemas.microsoft.com/office/drawing/2010/main"/>
                      </a:ext>
                    </a:extLst>
                  </pic:spPr>
                </pic:pic>
              </a:graphicData>
            </a:graphic>
          </wp:inline>
        </w:drawing>
      </w:r>
    </w:p>
    <w:p w:rsidR="00BC116C" w:rsidRDefault="00BC116C" w:rsidP="00EF7D98">
      <w:pPr>
        <w:pStyle w:val="Paragraphedeliste"/>
        <w:spacing w:line="252" w:lineRule="auto"/>
        <w:jc w:val="both"/>
        <w:rPr>
          <w:rFonts w:ascii="Arial" w:hAnsi="Arial"/>
          <w:sz w:val="20"/>
          <w:szCs w:val="21"/>
        </w:rPr>
      </w:pPr>
    </w:p>
    <w:p w:rsidR="00BC116C" w:rsidRDefault="00BC116C" w:rsidP="00EF7D98">
      <w:pPr>
        <w:pStyle w:val="Paragraphedeliste"/>
        <w:spacing w:line="252" w:lineRule="auto"/>
        <w:jc w:val="both"/>
        <w:rPr>
          <w:rFonts w:ascii="Arial" w:hAnsi="Arial"/>
          <w:sz w:val="20"/>
          <w:szCs w:val="21"/>
        </w:rPr>
      </w:pPr>
    </w:p>
    <w:p w:rsidR="00BC116C" w:rsidRDefault="00BC116C" w:rsidP="00EF7D98">
      <w:pPr>
        <w:pStyle w:val="Paragraphedeliste"/>
        <w:spacing w:line="252" w:lineRule="auto"/>
        <w:jc w:val="both"/>
        <w:rPr>
          <w:rFonts w:ascii="Arial" w:hAnsi="Arial"/>
          <w:sz w:val="20"/>
          <w:szCs w:val="21"/>
        </w:rPr>
      </w:pPr>
    </w:p>
    <w:p w:rsidR="00EF7D98" w:rsidRPr="00EF7D98" w:rsidRDefault="00EF7D98" w:rsidP="00EF7D98">
      <w:pPr>
        <w:pStyle w:val="Paragraphedeliste"/>
        <w:spacing w:line="252" w:lineRule="auto"/>
        <w:jc w:val="both"/>
        <w:rPr>
          <w:rFonts w:ascii="Arial" w:eastAsiaTheme="minorEastAsia" w:hAnsi="Arial"/>
          <w:sz w:val="20"/>
          <w:szCs w:val="21"/>
        </w:rPr>
      </w:pPr>
      <w:r w:rsidRPr="00EF7D98">
        <w:rPr>
          <w:rFonts w:ascii="Arial" w:hAnsi="Arial"/>
          <w:sz w:val="20"/>
          <w:szCs w:val="21"/>
        </w:rPr>
        <w:lastRenderedPageBreak/>
        <w:t>Figure . Regional trends in reported dengue cases from 2017 to 2024 in the WHO African Region, as of 31 May 2024</w:t>
      </w:r>
    </w:p>
    <w:p w:rsidR="00EF7D98" w:rsidRDefault="00A21546" w:rsidP="00EF7D98">
      <w:pPr>
        <w:shd w:val="clear" w:color="auto" w:fill="FFFFFF"/>
        <w:spacing w:before="60" w:after="100" w:afterAutospacing="1"/>
        <w:rPr>
          <w:noProof/>
          <w:lang w:val="fr-FR" w:eastAsia="fr-FR"/>
        </w:rPr>
      </w:pPr>
      <w:r>
        <w:rPr>
          <w:noProof/>
          <w:lang w:val="fr-FR" w:eastAsia="fr-FR"/>
        </w:rPr>
        <w:drawing>
          <wp:inline distT="0" distB="0" distL="0" distR="0">
            <wp:extent cx="4852797" cy="2316854"/>
            <wp:effectExtent l="0" t="0" r="5080" b="762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57713" cy="2319201"/>
                    </a:xfrm>
                    <a:prstGeom prst="rect">
                      <a:avLst/>
                    </a:prstGeom>
                    <a:noFill/>
                    <a:ln>
                      <a:noFill/>
                    </a:ln>
                  </pic:spPr>
                </pic:pic>
              </a:graphicData>
            </a:graphic>
          </wp:inline>
        </w:drawing>
      </w:r>
    </w:p>
    <w:p w:rsidR="00291A95" w:rsidRPr="00291A95" w:rsidRDefault="00291A95" w:rsidP="00291A95">
      <w:pPr>
        <w:pStyle w:val="Titre3"/>
        <w:shd w:val="clear" w:color="auto" w:fill="FFFFFF"/>
        <w:spacing w:before="0" w:beforeAutospacing="0" w:after="0" w:afterAutospacing="0" w:line="276" w:lineRule="auto"/>
        <w:rPr>
          <w:sz w:val="22"/>
          <w:szCs w:val="22"/>
        </w:rPr>
      </w:pPr>
      <w:r w:rsidRPr="00291A95">
        <w:rPr>
          <w:sz w:val="22"/>
          <w:szCs w:val="22"/>
        </w:rPr>
        <w:t>Contributing Factors:</w:t>
      </w:r>
    </w:p>
    <w:p w:rsidR="00291A95" w:rsidRPr="00291A95" w:rsidRDefault="00291A95" w:rsidP="00291A95">
      <w:pPr>
        <w:pStyle w:val="NormalWeb"/>
        <w:shd w:val="clear" w:color="auto" w:fill="FFFFFF"/>
        <w:spacing w:before="0" w:beforeAutospacing="0" w:after="0" w:afterAutospacing="0" w:line="276" w:lineRule="auto"/>
        <w:rPr>
          <w:sz w:val="22"/>
          <w:szCs w:val="22"/>
        </w:rPr>
      </w:pPr>
      <w:r w:rsidRPr="00291A95">
        <w:rPr>
          <w:rStyle w:val="lev"/>
          <w:sz w:val="22"/>
          <w:szCs w:val="22"/>
        </w:rPr>
        <w:t>Aedes Mosquitoes:</w:t>
      </w:r>
    </w:p>
    <w:p w:rsidR="00291A95" w:rsidRPr="00291A95" w:rsidRDefault="00291A95" w:rsidP="00F742C1">
      <w:pPr>
        <w:numPr>
          <w:ilvl w:val="0"/>
          <w:numId w:val="14"/>
        </w:numPr>
        <w:shd w:val="clear" w:color="auto" w:fill="FFFFFF"/>
        <w:spacing w:line="276" w:lineRule="auto"/>
        <w:rPr>
          <w:sz w:val="22"/>
          <w:szCs w:val="22"/>
        </w:rPr>
      </w:pPr>
      <w:r w:rsidRPr="00291A95">
        <w:rPr>
          <w:rStyle w:val="lev"/>
          <w:sz w:val="22"/>
          <w:szCs w:val="22"/>
        </w:rPr>
        <w:t>Primary Vector:</w:t>
      </w:r>
      <w:r w:rsidRPr="00291A95">
        <w:rPr>
          <w:sz w:val="22"/>
          <w:szCs w:val="22"/>
        </w:rPr>
        <w:t> The transmission of dengue is chiefly driven by the Aedes mosquito population, which has seen a significant increase.</w:t>
      </w:r>
    </w:p>
    <w:p w:rsidR="00291A95" w:rsidRPr="00291A95" w:rsidRDefault="00291A95" w:rsidP="00291A95">
      <w:pPr>
        <w:pStyle w:val="NormalWeb"/>
        <w:shd w:val="clear" w:color="auto" w:fill="FFFFFF"/>
        <w:spacing w:before="0" w:beforeAutospacing="0" w:after="0" w:afterAutospacing="0" w:line="276" w:lineRule="auto"/>
        <w:rPr>
          <w:sz w:val="22"/>
          <w:szCs w:val="22"/>
        </w:rPr>
      </w:pPr>
      <w:r w:rsidRPr="00291A95">
        <w:rPr>
          <w:rStyle w:val="lev"/>
          <w:sz w:val="22"/>
          <w:szCs w:val="22"/>
        </w:rPr>
        <w:t>Variable Climate:</w:t>
      </w:r>
    </w:p>
    <w:p w:rsidR="00291A95" w:rsidRPr="00291A95" w:rsidRDefault="00291A95" w:rsidP="00F742C1">
      <w:pPr>
        <w:numPr>
          <w:ilvl w:val="0"/>
          <w:numId w:val="15"/>
        </w:numPr>
        <w:shd w:val="clear" w:color="auto" w:fill="FFFFFF"/>
        <w:spacing w:line="276" w:lineRule="auto"/>
        <w:rPr>
          <w:sz w:val="22"/>
          <w:szCs w:val="22"/>
        </w:rPr>
      </w:pPr>
      <w:r w:rsidRPr="00291A95">
        <w:rPr>
          <w:rStyle w:val="lev"/>
          <w:sz w:val="22"/>
          <w:szCs w:val="22"/>
        </w:rPr>
        <w:t>Impact:</w:t>
      </w:r>
      <w:r w:rsidRPr="00291A95">
        <w:rPr>
          <w:sz w:val="22"/>
          <w:szCs w:val="22"/>
        </w:rPr>
        <w:t> Climate fluctuations, particularly the ongoing El Niño phenomenon, have impacted mosquito breeding and virus transmission.</w:t>
      </w:r>
    </w:p>
    <w:p w:rsidR="00291A95" w:rsidRPr="00291A95" w:rsidRDefault="00291A95" w:rsidP="00291A95">
      <w:pPr>
        <w:pStyle w:val="NormalWeb"/>
        <w:shd w:val="clear" w:color="auto" w:fill="FFFFFF"/>
        <w:spacing w:before="0" w:beforeAutospacing="0" w:after="0" w:afterAutospacing="0" w:line="276" w:lineRule="auto"/>
        <w:rPr>
          <w:sz w:val="22"/>
          <w:szCs w:val="22"/>
          <w:lang w:val="en-US"/>
        </w:rPr>
      </w:pPr>
      <w:r w:rsidRPr="00291A95">
        <w:rPr>
          <w:rStyle w:val="lev"/>
          <w:sz w:val="22"/>
          <w:szCs w:val="22"/>
          <w:lang w:val="en-US"/>
        </w:rPr>
        <w:t>Rapid Urbanization and Humanitarian Crises:</w:t>
      </w:r>
    </w:p>
    <w:p w:rsidR="00291A95" w:rsidRPr="00291A95" w:rsidRDefault="00291A95" w:rsidP="00F742C1">
      <w:pPr>
        <w:numPr>
          <w:ilvl w:val="0"/>
          <w:numId w:val="16"/>
        </w:numPr>
        <w:shd w:val="clear" w:color="auto" w:fill="FFFFFF"/>
        <w:spacing w:line="276" w:lineRule="auto"/>
        <w:rPr>
          <w:sz w:val="22"/>
          <w:szCs w:val="22"/>
        </w:rPr>
      </w:pPr>
      <w:r w:rsidRPr="00291A95">
        <w:rPr>
          <w:rStyle w:val="lev"/>
          <w:sz w:val="22"/>
          <w:szCs w:val="22"/>
        </w:rPr>
        <w:t>Effect:</w:t>
      </w:r>
      <w:r w:rsidRPr="00291A95">
        <w:rPr>
          <w:sz w:val="22"/>
          <w:szCs w:val="22"/>
        </w:rPr>
        <w:t> Rapid urbanization and complex humanitarian crises have increased population density and mosquito habitats, escalating the risk of dengue. Approximately 40% of the global population is at risk.</w:t>
      </w:r>
    </w:p>
    <w:p w:rsidR="00291A95" w:rsidRDefault="00291A95" w:rsidP="00291A95">
      <w:pPr>
        <w:pStyle w:val="NormalWeb"/>
        <w:shd w:val="clear" w:color="auto" w:fill="FFFFFF"/>
        <w:spacing w:before="0" w:beforeAutospacing="0" w:after="0" w:afterAutospacing="0" w:line="276" w:lineRule="auto"/>
        <w:rPr>
          <w:sz w:val="22"/>
          <w:szCs w:val="22"/>
          <w:lang w:val="en-US"/>
        </w:rPr>
      </w:pPr>
    </w:p>
    <w:p w:rsidR="00291A95" w:rsidRPr="00291A95" w:rsidRDefault="00291A95" w:rsidP="00291A95">
      <w:pPr>
        <w:pStyle w:val="NormalWeb"/>
        <w:shd w:val="clear" w:color="auto" w:fill="FFFFFF"/>
        <w:spacing w:before="0" w:beforeAutospacing="0" w:after="0" w:afterAutospacing="0" w:line="276" w:lineRule="auto"/>
        <w:rPr>
          <w:sz w:val="22"/>
          <w:szCs w:val="22"/>
          <w:lang w:val="en-US"/>
        </w:rPr>
      </w:pPr>
      <w:r w:rsidRPr="00291A95">
        <w:rPr>
          <w:sz w:val="22"/>
          <w:szCs w:val="22"/>
          <w:lang w:val="en-US"/>
        </w:rPr>
        <w:t>This comprehensive analysis underscores the severe and escalating dengue situation in the African region. It highlights the urgent need for robust surveillance systems and targeted interventions to effectively mitigate the impact of dengue.</w:t>
      </w:r>
    </w:p>
    <w:p w:rsidR="00E50838" w:rsidRPr="00A35B42" w:rsidRDefault="00E50838" w:rsidP="00E50838">
      <w:pPr>
        <w:pStyle w:val="NormalWeb"/>
        <w:spacing w:after="240" w:afterAutospacing="0"/>
        <w:jc w:val="both"/>
        <w:rPr>
          <w:b/>
          <w:sz w:val="22"/>
          <w:szCs w:val="22"/>
          <w:lang w:val="en-US"/>
        </w:rPr>
      </w:pPr>
      <w:r w:rsidRPr="00A35B42">
        <w:rPr>
          <w:b/>
          <w:sz w:val="22"/>
          <w:szCs w:val="22"/>
          <w:lang w:val="en-US"/>
        </w:rPr>
        <w:t>Priority Country Overviews</w:t>
      </w:r>
    </w:p>
    <w:p w:rsidR="00E50838" w:rsidRPr="00A35B42" w:rsidRDefault="00E50838" w:rsidP="00F742C1">
      <w:pPr>
        <w:numPr>
          <w:ilvl w:val="0"/>
          <w:numId w:val="3"/>
        </w:numPr>
        <w:jc w:val="both"/>
        <w:rPr>
          <w:bCs/>
          <w:sz w:val="22"/>
          <w:szCs w:val="22"/>
        </w:rPr>
      </w:pPr>
      <w:r w:rsidRPr="00A35B42">
        <w:rPr>
          <w:b/>
          <w:bCs/>
          <w:sz w:val="22"/>
          <w:szCs w:val="22"/>
        </w:rPr>
        <w:t>Burkina Faso</w:t>
      </w:r>
      <w:r w:rsidRPr="00A35B42">
        <w:rPr>
          <w:bCs/>
          <w:sz w:val="22"/>
          <w:szCs w:val="22"/>
        </w:rPr>
        <w:t>: Reports 174,356 cases and 771,780 deaths since the beginning of 2023. In 2024, there have been 17,098 cases and 38 deaths. A recent uptick in cases is noted. Burkina Faso continues to be heavily affected, with a significant number of cases and deaths reported. The recent increase in cases after a period of decline is worrisome.</w:t>
      </w:r>
    </w:p>
    <w:p w:rsidR="00E50838" w:rsidRPr="00A35B42" w:rsidRDefault="00E50838" w:rsidP="00F742C1">
      <w:pPr>
        <w:numPr>
          <w:ilvl w:val="0"/>
          <w:numId w:val="3"/>
        </w:numPr>
        <w:jc w:val="both"/>
        <w:rPr>
          <w:bCs/>
          <w:sz w:val="22"/>
          <w:szCs w:val="22"/>
        </w:rPr>
      </w:pPr>
      <w:r w:rsidRPr="00A35B42">
        <w:rPr>
          <w:b/>
          <w:bCs/>
          <w:sz w:val="22"/>
          <w:szCs w:val="22"/>
        </w:rPr>
        <w:t>Mauritius</w:t>
      </w:r>
      <w:r w:rsidRPr="00A35B42">
        <w:rPr>
          <w:bCs/>
          <w:sz w:val="22"/>
          <w:szCs w:val="22"/>
        </w:rPr>
        <w:t>: Has 7,177 cases and 1,523 deaths in the first 17 weeks of 2024. The cumulative attack rate on Rodrigues Island is 4.87%. Mauritius has experienced a high attack rate, particularly on Rodrigues Island, and the situation remains critical despite a plateau in case numbers.</w:t>
      </w:r>
    </w:p>
    <w:p w:rsidR="00E50838" w:rsidRPr="00A35B42" w:rsidRDefault="00E50838" w:rsidP="00F742C1">
      <w:pPr>
        <w:numPr>
          <w:ilvl w:val="0"/>
          <w:numId w:val="3"/>
        </w:numPr>
        <w:jc w:val="both"/>
        <w:rPr>
          <w:bCs/>
          <w:sz w:val="22"/>
          <w:szCs w:val="22"/>
        </w:rPr>
      </w:pPr>
      <w:r w:rsidRPr="00A35B42">
        <w:rPr>
          <w:b/>
          <w:bCs/>
          <w:sz w:val="22"/>
          <w:szCs w:val="22"/>
        </w:rPr>
        <w:t>Mali</w:t>
      </w:r>
      <w:r w:rsidRPr="00A35B42">
        <w:rPr>
          <w:bCs/>
          <w:sz w:val="22"/>
          <w:szCs w:val="22"/>
        </w:rPr>
        <w:t>: Reports 8,709 cases and 3,839 deaths since September 2023. In 2024, there have been 3,231 cases and 3 deaths, with a significant decline in cases observed. Mali has seen a dramatic decrease in cases, which is encouraging, but continued vigilance is necessary.</w:t>
      </w:r>
    </w:p>
    <w:p w:rsidR="00E50838" w:rsidRPr="00A35B42" w:rsidRDefault="00E50838" w:rsidP="00F742C1">
      <w:pPr>
        <w:numPr>
          <w:ilvl w:val="0"/>
          <w:numId w:val="2"/>
        </w:numPr>
        <w:jc w:val="both"/>
        <w:rPr>
          <w:sz w:val="22"/>
          <w:szCs w:val="22"/>
        </w:rPr>
      </w:pPr>
      <w:r w:rsidRPr="00A35B42">
        <w:rPr>
          <w:b/>
          <w:bCs/>
          <w:sz w:val="22"/>
          <w:szCs w:val="22"/>
        </w:rPr>
        <w:t>Cabo Verde</w:t>
      </w:r>
      <w:r w:rsidRPr="00A35B42">
        <w:rPr>
          <w:sz w:val="22"/>
          <w:szCs w:val="22"/>
        </w:rPr>
        <w:t xml:space="preserve">: Reports 1,127 cases with no deaths in 2024. Peaks were observed in weeks 3 and 8. </w:t>
      </w:r>
      <w:r w:rsidRPr="00A35B42">
        <w:rPr>
          <w:bCs/>
          <w:sz w:val="22"/>
          <w:szCs w:val="22"/>
        </w:rPr>
        <w:t>Cabo Verde</w:t>
      </w:r>
      <w:r w:rsidRPr="00A35B42">
        <w:rPr>
          <w:sz w:val="22"/>
          <w:szCs w:val="22"/>
        </w:rPr>
        <w:t> has reported its first cases since 2017, with fluctuations in case numbers but no deaths. The co-circulation of multiple serotypes requires attention.</w:t>
      </w:r>
    </w:p>
    <w:p w:rsidR="00E50838" w:rsidRDefault="00E50838" w:rsidP="00F742C1">
      <w:pPr>
        <w:numPr>
          <w:ilvl w:val="0"/>
          <w:numId w:val="3"/>
        </w:numPr>
        <w:jc w:val="both"/>
        <w:rPr>
          <w:sz w:val="22"/>
          <w:szCs w:val="22"/>
        </w:rPr>
      </w:pPr>
      <w:r w:rsidRPr="00A35B42">
        <w:rPr>
          <w:b/>
          <w:bCs/>
          <w:sz w:val="22"/>
          <w:szCs w:val="22"/>
        </w:rPr>
        <w:t>Ethiopia</w:t>
      </w:r>
      <w:r w:rsidRPr="00A35B42">
        <w:rPr>
          <w:sz w:val="22"/>
          <w:szCs w:val="22"/>
        </w:rPr>
        <w:t xml:space="preserve">: Since April 2023, there have been 26,512 cases and 21 deaths. In 2024, 735 cases have been reported with no deaths. </w:t>
      </w:r>
      <w:r w:rsidRPr="00A35B42">
        <w:rPr>
          <w:bCs/>
          <w:sz w:val="22"/>
          <w:szCs w:val="22"/>
        </w:rPr>
        <w:t>Ethiopia</w:t>
      </w:r>
      <w:r w:rsidRPr="00A35B42">
        <w:rPr>
          <w:sz w:val="22"/>
          <w:szCs w:val="22"/>
        </w:rPr>
        <w:t> has reported cases across several regions, with the majority in Dire Dawa and Somali, but no deaths in 2024.</w:t>
      </w:r>
    </w:p>
    <w:p w:rsidR="00BC6110" w:rsidRDefault="00BC6110" w:rsidP="00BC6110">
      <w:pPr>
        <w:pStyle w:val="NormalWeb"/>
        <w:spacing w:before="0" w:beforeAutospacing="0" w:after="0" w:afterAutospacing="0" w:line="360" w:lineRule="auto"/>
        <w:ind w:left="284"/>
        <w:rPr>
          <w:b/>
          <w:color w:val="0070C0"/>
          <w:sz w:val="22"/>
          <w:szCs w:val="22"/>
          <w:lang w:val="en-US"/>
        </w:rPr>
      </w:pPr>
    </w:p>
    <w:p w:rsidR="00BC116C" w:rsidRDefault="00BC116C" w:rsidP="00BC6110">
      <w:pPr>
        <w:pStyle w:val="NormalWeb"/>
        <w:spacing w:before="0" w:beforeAutospacing="0" w:after="0" w:afterAutospacing="0" w:line="360" w:lineRule="auto"/>
        <w:ind w:left="284"/>
        <w:rPr>
          <w:b/>
          <w:color w:val="0070C0"/>
          <w:sz w:val="22"/>
          <w:szCs w:val="22"/>
          <w:lang w:val="en-US"/>
        </w:rPr>
      </w:pPr>
    </w:p>
    <w:p w:rsidR="00BC116C" w:rsidRDefault="00BC116C" w:rsidP="00BC6110">
      <w:pPr>
        <w:pStyle w:val="NormalWeb"/>
        <w:spacing w:before="0" w:beforeAutospacing="0" w:after="0" w:afterAutospacing="0" w:line="360" w:lineRule="auto"/>
        <w:ind w:left="284"/>
        <w:rPr>
          <w:b/>
          <w:color w:val="0070C0"/>
          <w:sz w:val="22"/>
          <w:szCs w:val="22"/>
          <w:lang w:val="en-US"/>
        </w:rPr>
      </w:pPr>
    </w:p>
    <w:p w:rsidR="00E50838" w:rsidRDefault="00E50838" w:rsidP="00F742C1">
      <w:pPr>
        <w:pStyle w:val="NormalWeb"/>
        <w:numPr>
          <w:ilvl w:val="0"/>
          <w:numId w:val="10"/>
        </w:numPr>
        <w:spacing w:before="0" w:beforeAutospacing="0" w:after="0" w:afterAutospacing="0" w:line="360" w:lineRule="auto"/>
        <w:ind w:left="284" w:hanging="284"/>
        <w:rPr>
          <w:b/>
          <w:color w:val="0070C0"/>
          <w:sz w:val="22"/>
          <w:szCs w:val="22"/>
          <w:lang w:val="en-US"/>
        </w:rPr>
      </w:pPr>
      <w:r>
        <w:rPr>
          <w:b/>
          <w:color w:val="0070C0"/>
          <w:sz w:val="22"/>
          <w:szCs w:val="22"/>
          <w:lang w:val="en-US"/>
        </w:rPr>
        <w:lastRenderedPageBreak/>
        <w:t>ACTIVITIES BY PILLARS</w:t>
      </w:r>
    </w:p>
    <w:p w:rsidR="00932C36" w:rsidRPr="00932C36" w:rsidRDefault="00932C36" w:rsidP="00932C36">
      <w:pPr>
        <w:pStyle w:val="Titre3"/>
        <w:spacing w:before="0" w:beforeAutospacing="0"/>
        <w:rPr>
          <w:sz w:val="22"/>
          <w:szCs w:val="22"/>
        </w:rPr>
      </w:pPr>
      <w:r w:rsidRPr="00932C36">
        <w:rPr>
          <w:sz w:val="22"/>
          <w:szCs w:val="22"/>
        </w:rPr>
        <w:t>4.1. WHO Leadership and Coordination</w:t>
      </w:r>
    </w:p>
    <w:p w:rsidR="00932C36" w:rsidRPr="00932C36" w:rsidRDefault="00932C36" w:rsidP="00932C36">
      <w:pPr>
        <w:pStyle w:val="NormalWeb"/>
        <w:spacing w:before="0" w:beforeAutospacing="0"/>
        <w:rPr>
          <w:sz w:val="22"/>
          <w:szCs w:val="22"/>
          <w:lang w:val="en-US"/>
        </w:rPr>
      </w:pPr>
      <w:r w:rsidRPr="00932C36">
        <w:rPr>
          <w:sz w:val="22"/>
          <w:szCs w:val="22"/>
          <w:lang w:val="en-US"/>
        </w:rPr>
        <w:t>In response to the escalating dengue situation, WHO has fortified its leadership and coordination efforts, especially in the African region. The Regional Dengue Incident Management Support Team (IMST) was activated to align the Preparedness and Response Cluster (EPR/EMR) with the Communicable and Vector-Borne Diseases Cluster (UCN/TVD). This team serves as a collaborative mechanism to enhance coordination and follow-up on dengue response activities.</w:t>
      </w:r>
    </w:p>
    <w:p w:rsidR="00932C36" w:rsidRPr="00932C36" w:rsidRDefault="00932C36" w:rsidP="00932C36">
      <w:pPr>
        <w:pStyle w:val="Titre4"/>
        <w:spacing w:before="0"/>
        <w:rPr>
          <w:rFonts w:ascii="Times New Roman" w:hAnsi="Times New Roman" w:cs="Times New Roman"/>
          <w:sz w:val="22"/>
          <w:szCs w:val="22"/>
        </w:rPr>
      </w:pPr>
      <w:r w:rsidRPr="00932C36">
        <w:rPr>
          <w:rFonts w:ascii="Times New Roman" w:hAnsi="Times New Roman" w:cs="Times New Roman"/>
          <w:sz w:val="22"/>
          <w:szCs w:val="22"/>
        </w:rPr>
        <w:t>Key Initiatives and Actions:</w:t>
      </w:r>
    </w:p>
    <w:p w:rsidR="00932C36" w:rsidRPr="00932C36" w:rsidRDefault="00932C36" w:rsidP="00F742C1">
      <w:pPr>
        <w:pStyle w:val="NormalWeb"/>
        <w:numPr>
          <w:ilvl w:val="0"/>
          <w:numId w:val="17"/>
        </w:numPr>
        <w:spacing w:before="0" w:beforeAutospacing="0"/>
        <w:rPr>
          <w:sz w:val="22"/>
          <w:szCs w:val="22"/>
          <w:lang w:val="en-US"/>
        </w:rPr>
      </w:pPr>
      <w:r w:rsidRPr="00932C36">
        <w:rPr>
          <w:rStyle w:val="lev"/>
          <w:sz w:val="22"/>
          <w:szCs w:val="22"/>
          <w:lang w:val="en-US"/>
        </w:rPr>
        <w:t>Incident Management Support Teams:</w:t>
      </w:r>
      <w:r w:rsidRPr="00932C36">
        <w:rPr>
          <w:sz w:val="22"/>
          <w:szCs w:val="22"/>
          <w:lang w:val="en-US"/>
        </w:rPr>
        <w:t> WHO AFRO assist member states to dengue incident management system (IMS) teams to steer in-country responses, integrating their efforts with the Global Arbovirus Initiative to address dengue, chikungunya, and Zika viruses collectively.</w:t>
      </w:r>
    </w:p>
    <w:p w:rsidR="00932C36" w:rsidRPr="00932C36" w:rsidRDefault="00932C36" w:rsidP="00F742C1">
      <w:pPr>
        <w:pStyle w:val="NormalWeb"/>
        <w:numPr>
          <w:ilvl w:val="0"/>
          <w:numId w:val="17"/>
        </w:numPr>
        <w:spacing w:before="0" w:beforeAutospacing="0"/>
        <w:rPr>
          <w:sz w:val="22"/>
          <w:szCs w:val="22"/>
          <w:lang w:val="en-US"/>
        </w:rPr>
      </w:pPr>
      <w:r w:rsidRPr="00932C36">
        <w:rPr>
          <w:rStyle w:val="lev"/>
          <w:sz w:val="22"/>
          <w:szCs w:val="22"/>
          <w:lang w:val="en-US"/>
        </w:rPr>
        <w:t>Capacity Building and Training:</w:t>
      </w:r>
      <w:r w:rsidRPr="00932C36">
        <w:rPr>
          <w:sz w:val="22"/>
          <w:szCs w:val="22"/>
          <w:lang w:val="en-US"/>
        </w:rPr>
        <w:t> A five-day webinar series conducted between February 26 and March 1, 2024, involved over 500 professionals from 50 countries and featured 20 distinguished panelists. This series promoted the exchange of innovative solutions and best practices, with all sessions made publicly accessible.</w:t>
      </w:r>
    </w:p>
    <w:p w:rsidR="00932C36" w:rsidRPr="00932C36" w:rsidRDefault="00932C36" w:rsidP="00F742C1">
      <w:pPr>
        <w:pStyle w:val="NormalWeb"/>
        <w:numPr>
          <w:ilvl w:val="0"/>
          <w:numId w:val="17"/>
        </w:numPr>
        <w:spacing w:before="0" w:beforeAutospacing="0"/>
        <w:rPr>
          <w:sz w:val="22"/>
          <w:szCs w:val="22"/>
          <w:lang w:val="en-US"/>
        </w:rPr>
      </w:pPr>
      <w:r w:rsidRPr="00932C36">
        <w:rPr>
          <w:rStyle w:val="lev"/>
          <w:sz w:val="22"/>
          <w:szCs w:val="22"/>
          <w:lang w:val="en-US"/>
        </w:rPr>
        <w:t>Operational Plan for 2024–2025:</w:t>
      </w:r>
      <w:r w:rsidRPr="00932C36">
        <w:rPr>
          <w:sz w:val="22"/>
          <w:szCs w:val="22"/>
          <w:lang w:val="en-US"/>
        </w:rPr>
        <w:t> A comprehensive regional operational plan was formulated to guide dengue preparedness and response efforts for 2024–2025.</w:t>
      </w:r>
    </w:p>
    <w:p w:rsidR="00932C36" w:rsidRPr="00932C36" w:rsidRDefault="00932C36" w:rsidP="00F742C1">
      <w:pPr>
        <w:pStyle w:val="NormalWeb"/>
        <w:numPr>
          <w:ilvl w:val="0"/>
          <w:numId w:val="17"/>
        </w:numPr>
        <w:spacing w:before="0" w:beforeAutospacing="0"/>
        <w:rPr>
          <w:sz w:val="22"/>
          <w:szCs w:val="22"/>
          <w:lang w:val="en-US"/>
        </w:rPr>
      </w:pPr>
      <w:r w:rsidRPr="00932C36">
        <w:rPr>
          <w:rStyle w:val="lev"/>
          <w:sz w:val="22"/>
          <w:szCs w:val="22"/>
          <w:lang w:val="en-US"/>
        </w:rPr>
        <w:t>Dengue Preparedness and Response Guidance:</w:t>
      </w:r>
      <w:r w:rsidRPr="00932C36">
        <w:rPr>
          <w:sz w:val="22"/>
          <w:szCs w:val="22"/>
          <w:lang w:val="en-US"/>
        </w:rPr>
        <w:t> Tailored guidelines were developed for the WHO African Region, providing a robust framework for response activities.</w:t>
      </w:r>
    </w:p>
    <w:p w:rsidR="00932C36" w:rsidRPr="00932C36" w:rsidRDefault="00932C36" w:rsidP="00F742C1">
      <w:pPr>
        <w:pStyle w:val="NormalWeb"/>
        <w:numPr>
          <w:ilvl w:val="0"/>
          <w:numId w:val="17"/>
        </w:numPr>
        <w:spacing w:before="0" w:beforeAutospacing="0"/>
        <w:rPr>
          <w:sz w:val="22"/>
          <w:szCs w:val="22"/>
          <w:lang w:val="en-US"/>
        </w:rPr>
      </w:pPr>
      <w:r w:rsidRPr="00932C36">
        <w:rPr>
          <w:rStyle w:val="lev"/>
          <w:sz w:val="22"/>
          <w:szCs w:val="22"/>
          <w:lang w:val="en-US"/>
        </w:rPr>
        <w:t>Specialist Deployment:</w:t>
      </w:r>
      <w:r w:rsidRPr="00932C36">
        <w:rPr>
          <w:sz w:val="22"/>
          <w:szCs w:val="22"/>
          <w:lang w:val="en-US"/>
        </w:rPr>
        <w:t> Experts in entomology, vector control, epidemiology, risk communication, and community engagement were strategically deployed to support high-priority nations.</w:t>
      </w:r>
    </w:p>
    <w:p w:rsidR="00932C36" w:rsidRPr="00932C36" w:rsidRDefault="00932C36" w:rsidP="00F742C1">
      <w:pPr>
        <w:pStyle w:val="NormalWeb"/>
        <w:numPr>
          <w:ilvl w:val="0"/>
          <w:numId w:val="17"/>
        </w:numPr>
        <w:spacing w:before="0" w:beforeAutospacing="0"/>
        <w:rPr>
          <w:sz w:val="22"/>
          <w:szCs w:val="22"/>
          <w:lang w:val="en-US"/>
        </w:rPr>
      </w:pPr>
      <w:r w:rsidRPr="00932C36">
        <w:rPr>
          <w:rStyle w:val="lev"/>
          <w:sz w:val="22"/>
          <w:szCs w:val="22"/>
          <w:lang w:val="en-US"/>
        </w:rPr>
        <w:t>Financial Allocations:</w:t>
      </w:r>
      <w:r w:rsidRPr="00932C36">
        <w:rPr>
          <w:sz w:val="22"/>
          <w:szCs w:val="22"/>
          <w:lang w:val="en-US"/>
        </w:rPr>
        <w:t> A significant fund allocation of $2 million USD from the Dengue Regional WHO Contingency Funds for Emergencies (WHO CFE) and the African Public Health Emergency Funds (APHEF) supported initiatives in key countries like Burkina Faso, Mauritius, Cabo Verde, Mali, and Ethiopia.</w:t>
      </w:r>
    </w:p>
    <w:p w:rsidR="00932C36" w:rsidRPr="00932C36" w:rsidRDefault="00932C36" w:rsidP="00F742C1">
      <w:pPr>
        <w:pStyle w:val="NormalWeb"/>
        <w:numPr>
          <w:ilvl w:val="0"/>
          <w:numId w:val="17"/>
        </w:numPr>
        <w:spacing w:before="0" w:beforeAutospacing="0"/>
        <w:rPr>
          <w:sz w:val="22"/>
          <w:szCs w:val="22"/>
          <w:lang w:val="en-US"/>
        </w:rPr>
      </w:pPr>
      <w:r w:rsidRPr="00932C36">
        <w:rPr>
          <w:rStyle w:val="lev"/>
          <w:sz w:val="22"/>
          <w:szCs w:val="22"/>
          <w:lang w:val="en-US"/>
        </w:rPr>
        <w:t>Regional Dengue Risk Assessments:</w:t>
      </w:r>
      <w:r w:rsidRPr="00932C36">
        <w:rPr>
          <w:sz w:val="22"/>
          <w:szCs w:val="22"/>
          <w:lang w:val="en-US"/>
        </w:rPr>
        <w:t xml:space="preserve"> These assessments categorized countries based on their dengue transmission status, providing a detailed and adaptable tool for dengue risk mapping that has been implemented across all WHO regions.</w:t>
      </w:r>
    </w:p>
    <w:p w:rsidR="00932C36" w:rsidRPr="00932C36" w:rsidRDefault="00932C36" w:rsidP="00F742C1">
      <w:pPr>
        <w:pStyle w:val="NormalWeb"/>
        <w:numPr>
          <w:ilvl w:val="0"/>
          <w:numId w:val="17"/>
        </w:numPr>
        <w:spacing w:before="0" w:beforeAutospacing="0"/>
        <w:rPr>
          <w:sz w:val="22"/>
          <w:szCs w:val="22"/>
          <w:lang w:val="en-US"/>
        </w:rPr>
      </w:pPr>
      <w:r w:rsidRPr="00932C36">
        <w:rPr>
          <w:rStyle w:val="lev"/>
          <w:sz w:val="22"/>
          <w:szCs w:val="22"/>
          <w:lang w:val="en-US"/>
        </w:rPr>
        <w:t>Situation Reports (SITREPs):</w:t>
      </w:r>
      <w:r w:rsidRPr="00932C36">
        <w:rPr>
          <w:sz w:val="22"/>
          <w:szCs w:val="22"/>
          <w:lang w:val="en-US"/>
        </w:rPr>
        <w:t> Six comprehensive SITREPs were published, offering consolidated data and insights to inform ongoing response efforts.</w:t>
      </w:r>
    </w:p>
    <w:p w:rsidR="00932C36" w:rsidRPr="00932C36" w:rsidRDefault="00932C36" w:rsidP="00F742C1">
      <w:pPr>
        <w:pStyle w:val="NormalWeb"/>
        <w:numPr>
          <w:ilvl w:val="0"/>
          <w:numId w:val="17"/>
        </w:numPr>
        <w:spacing w:before="0" w:beforeAutospacing="0"/>
        <w:rPr>
          <w:sz w:val="22"/>
          <w:szCs w:val="22"/>
          <w:lang w:val="en-US"/>
        </w:rPr>
      </w:pPr>
      <w:r w:rsidRPr="00932C36">
        <w:rPr>
          <w:rStyle w:val="lev"/>
          <w:sz w:val="22"/>
          <w:szCs w:val="22"/>
          <w:lang w:val="en-US"/>
        </w:rPr>
        <w:t>Webinars and Educational Outreach:</w:t>
      </w:r>
      <w:r w:rsidRPr="00932C36">
        <w:rPr>
          <w:sz w:val="22"/>
          <w:szCs w:val="22"/>
          <w:lang w:val="en-US"/>
        </w:rPr>
        <w:t> Apart from the five-day webinar series, dengue was highlighted during the WAHO/ECOWAS webinar, engaging over 80 delegates from 15 countries.</w:t>
      </w:r>
    </w:p>
    <w:p w:rsidR="00932C36" w:rsidRPr="00932C36" w:rsidRDefault="00932C36" w:rsidP="00F742C1">
      <w:pPr>
        <w:pStyle w:val="NormalWeb"/>
        <w:numPr>
          <w:ilvl w:val="0"/>
          <w:numId w:val="17"/>
        </w:numPr>
        <w:spacing w:before="0" w:beforeAutospacing="0"/>
        <w:rPr>
          <w:sz w:val="22"/>
          <w:szCs w:val="22"/>
          <w:lang w:val="en-US"/>
        </w:rPr>
      </w:pPr>
      <w:r w:rsidRPr="00932C36">
        <w:rPr>
          <w:rStyle w:val="lev"/>
          <w:sz w:val="22"/>
          <w:szCs w:val="22"/>
          <w:lang w:val="en-US"/>
        </w:rPr>
        <w:t>Alignment and Global Strategy Contribution:</w:t>
      </w:r>
      <w:r w:rsidRPr="00932C36">
        <w:rPr>
          <w:sz w:val="22"/>
          <w:szCs w:val="22"/>
          <w:lang w:val="en-US"/>
        </w:rPr>
        <w:t xml:space="preserve"> The WHO AFRO guidance on preparedness and response was aligned with the HQ systematic review for updated arbovirus clinical guidance. This alignment supports the WHO Global NTD roadmap by 2030 and the Global Vector Control Response 2017–2030.</w:t>
      </w:r>
    </w:p>
    <w:p w:rsidR="00932C36" w:rsidRPr="00932C36" w:rsidRDefault="00932C36" w:rsidP="00F742C1">
      <w:pPr>
        <w:pStyle w:val="NormalWeb"/>
        <w:numPr>
          <w:ilvl w:val="0"/>
          <w:numId w:val="17"/>
        </w:numPr>
        <w:spacing w:before="0" w:beforeAutospacing="0"/>
        <w:rPr>
          <w:sz w:val="22"/>
          <w:szCs w:val="22"/>
          <w:lang w:val="en-US"/>
        </w:rPr>
      </w:pPr>
      <w:r w:rsidRPr="00932C36">
        <w:rPr>
          <w:rStyle w:val="lev"/>
          <w:sz w:val="22"/>
          <w:szCs w:val="22"/>
          <w:lang w:val="en-US"/>
        </w:rPr>
        <w:t>PRSEAH Interventions:</w:t>
      </w:r>
      <w:r w:rsidRPr="00932C36">
        <w:rPr>
          <w:sz w:val="22"/>
          <w:szCs w:val="22"/>
          <w:lang w:val="en-US"/>
        </w:rPr>
        <w:t> Measures to prevent and respond to sexual exploitation, abuse, and harassment are integrated into the dengue operational response, tailored to the type and phase of the response.</w:t>
      </w:r>
    </w:p>
    <w:p w:rsidR="00932C36" w:rsidRPr="00932C36" w:rsidRDefault="00932C36" w:rsidP="00F742C1">
      <w:pPr>
        <w:pStyle w:val="NormalWeb"/>
        <w:numPr>
          <w:ilvl w:val="0"/>
          <w:numId w:val="17"/>
        </w:numPr>
        <w:spacing w:before="0" w:beforeAutospacing="0"/>
        <w:rPr>
          <w:sz w:val="22"/>
          <w:szCs w:val="22"/>
          <w:lang w:val="en-US"/>
        </w:rPr>
      </w:pPr>
      <w:r w:rsidRPr="00932C36">
        <w:rPr>
          <w:rStyle w:val="lev"/>
          <w:sz w:val="22"/>
          <w:szCs w:val="22"/>
          <w:lang w:val="en-US"/>
        </w:rPr>
        <w:t>Operational Support and Logistics:</w:t>
      </w:r>
      <w:r w:rsidRPr="00932C36">
        <w:rPr>
          <w:sz w:val="22"/>
          <w:szCs w:val="22"/>
          <w:lang w:val="en-US"/>
        </w:rPr>
        <w:t> Maintaining a pipeline of dengue kits and bulk items, with suppliers contacted to ensure availability.</w:t>
      </w:r>
    </w:p>
    <w:p w:rsidR="00932C36" w:rsidRPr="00932C36" w:rsidRDefault="00932C36" w:rsidP="00F742C1">
      <w:pPr>
        <w:pStyle w:val="NormalWeb"/>
        <w:numPr>
          <w:ilvl w:val="0"/>
          <w:numId w:val="17"/>
        </w:numPr>
        <w:spacing w:before="0" w:beforeAutospacing="0"/>
        <w:rPr>
          <w:sz w:val="22"/>
          <w:szCs w:val="22"/>
          <w:lang w:val="en-US"/>
        </w:rPr>
      </w:pPr>
      <w:r w:rsidRPr="00932C36">
        <w:rPr>
          <w:rStyle w:val="lev"/>
          <w:sz w:val="22"/>
          <w:szCs w:val="22"/>
          <w:lang w:val="en-US"/>
        </w:rPr>
        <w:t>Technical Support and Advocacy:</w:t>
      </w:r>
      <w:r w:rsidRPr="00932C36">
        <w:rPr>
          <w:sz w:val="22"/>
          <w:szCs w:val="22"/>
          <w:lang w:val="en-US"/>
        </w:rPr>
        <w:t> Ongoing technical support addressing epidemiology, laboratory, case management, risk communication, community engagement, vector control, and advocacy for research initiatives.</w:t>
      </w:r>
    </w:p>
    <w:p w:rsidR="00932C36" w:rsidRDefault="00932C36" w:rsidP="00932C36">
      <w:pPr>
        <w:pStyle w:val="NormalWeb"/>
        <w:spacing w:before="0" w:beforeAutospacing="0"/>
        <w:rPr>
          <w:sz w:val="22"/>
          <w:szCs w:val="22"/>
          <w:lang w:val="en-US"/>
        </w:rPr>
      </w:pPr>
      <w:r w:rsidRPr="00932C36">
        <w:rPr>
          <w:sz w:val="22"/>
          <w:szCs w:val="22"/>
          <w:lang w:val="en-US"/>
        </w:rPr>
        <w:t>These concerted efforts underscore WHO's commitment to enhancing regional and global dengue preparedness and response, addressing critical gaps, and ensuring a coordinated approach to tackling the dengue crisis.</w:t>
      </w:r>
    </w:p>
    <w:p w:rsidR="00BC116C" w:rsidRDefault="00BC116C" w:rsidP="00932C36">
      <w:pPr>
        <w:pStyle w:val="NormalWeb"/>
        <w:spacing w:before="0" w:beforeAutospacing="0"/>
        <w:rPr>
          <w:sz w:val="22"/>
          <w:szCs w:val="22"/>
          <w:lang w:val="en-US"/>
        </w:rPr>
      </w:pPr>
    </w:p>
    <w:p w:rsidR="00BC116C" w:rsidRDefault="00BC116C" w:rsidP="00932C36">
      <w:pPr>
        <w:pStyle w:val="NormalWeb"/>
        <w:spacing w:before="0" w:beforeAutospacing="0"/>
        <w:rPr>
          <w:sz w:val="22"/>
          <w:szCs w:val="22"/>
          <w:lang w:val="en-US"/>
        </w:rPr>
      </w:pPr>
    </w:p>
    <w:p w:rsidR="00BC116C" w:rsidRDefault="00BC116C" w:rsidP="00932C36">
      <w:pPr>
        <w:pStyle w:val="NormalWeb"/>
        <w:spacing w:before="0" w:beforeAutospacing="0"/>
        <w:rPr>
          <w:sz w:val="22"/>
          <w:szCs w:val="22"/>
          <w:lang w:val="en-US"/>
        </w:rPr>
      </w:pPr>
    </w:p>
    <w:p w:rsidR="00BC116C" w:rsidRDefault="00BC116C" w:rsidP="00932C36">
      <w:pPr>
        <w:pStyle w:val="NormalWeb"/>
        <w:spacing w:before="0" w:beforeAutospacing="0"/>
        <w:rPr>
          <w:sz w:val="22"/>
          <w:szCs w:val="22"/>
          <w:lang w:val="en-US"/>
        </w:rPr>
      </w:pPr>
    </w:p>
    <w:p w:rsidR="00BC116C" w:rsidRDefault="00BC116C" w:rsidP="00932C36">
      <w:pPr>
        <w:pStyle w:val="NormalWeb"/>
        <w:spacing w:before="0" w:beforeAutospacing="0"/>
        <w:rPr>
          <w:sz w:val="22"/>
          <w:szCs w:val="22"/>
          <w:lang w:val="en-US"/>
        </w:rPr>
      </w:pPr>
    </w:p>
    <w:p w:rsidR="00D45A40" w:rsidRPr="001341FB" w:rsidRDefault="00D45A40" w:rsidP="001341FB">
      <w:pPr>
        <w:pStyle w:val="Titre3"/>
        <w:spacing w:after="0" w:afterAutospacing="0"/>
        <w:rPr>
          <w:sz w:val="22"/>
          <w:szCs w:val="22"/>
        </w:rPr>
      </w:pPr>
      <w:r w:rsidRPr="001341FB">
        <w:rPr>
          <w:sz w:val="22"/>
          <w:szCs w:val="22"/>
        </w:rPr>
        <w:lastRenderedPageBreak/>
        <w:t xml:space="preserve">4.2. Clinical Case Management </w:t>
      </w:r>
    </w:p>
    <w:p w:rsidR="00D45A40" w:rsidRPr="001341FB" w:rsidRDefault="00D45A40" w:rsidP="001341FB">
      <w:pPr>
        <w:pStyle w:val="Titre4"/>
        <w:spacing w:before="180"/>
        <w:rPr>
          <w:rFonts w:ascii="Times New Roman" w:hAnsi="Times New Roman" w:cs="Times New Roman"/>
          <w:color w:val="111111"/>
          <w:sz w:val="22"/>
          <w:szCs w:val="22"/>
        </w:rPr>
      </w:pPr>
      <w:r w:rsidRPr="001341FB">
        <w:rPr>
          <w:rFonts w:ascii="Times New Roman" w:hAnsi="Times New Roman" w:cs="Times New Roman"/>
          <w:color w:val="111111"/>
          <w:sz w:val="22"/>
          <w:szCs w:val="22"/>
        </w:rPr>
        <w:t>Technical Assistance and Standardization</w:t>
      </w:r>
    </w:p>
    <w:p w:rsidR="00D45A40" w:rsidRPr="001341FB" w:rsidRDefault="00D45A40" w:rsidP="00F742C1">
      <w:pPr>
        <w:numPr>
          <w:ilvl w:val="0"/>
          <w:numId w:val="18"/>
        </w:numPr>
        <w:spacing w:before="100" w:beforeAutospacing="1" w:after="100" w:afterAutospacing="1"/>
        <w:ind w:left="0"/>
        <w:rPr>
          <w:color w:val="111111"/>
          <w:sz w:val="22"/>
          <w:szCs w:val="22"/>
        </w:rPr>
      </w:pPr>
      <w:r w:rsidRPr="001341FB">
        <w:rPr>
          <w:rStyle w:val="lev"/>
          <w:rFonts w:eastAsia="Arial"/>
          <w:color w:val="111111"/>
          <w:sz w:val="22"/>
          <w:szCs w:val="22"/>
        </w:rPr>
        <w:t>Burkina Faso</w:t>
      </w:r>
      <w:r w:rsidRPr="001341FB">
        <w:rPr>
          <w:color w:val="111111"/>
          <w:sz w:val="22"/>
          <w:szCs w:val="22"/>
        </w:rPr>
        <w:t>: Provided technical assistance to the Burkina Faso Ministry of Health in developing its National Dengue ClinicaProvided technical assistance to the Burkina Faso Ministry of Health in developing its National Dengue Clinical Case Management Guidelines.</w:t>
      </w:r>
    </w:p>
    <w:p w:rsidR="00D45A40" w:rsidRPr="001341FB" w:rsidRDefault="00D45A40" w:rsidP="00F742C1">
      <w:pPr>
        <w:numPr>
          <w:ilvl w:val="0"/>
          <w:numId w:val="18"/>
        </w:numPr>
        <w:spacing w:before="100" w:beforeAutospacing="1" w:after="100" w:afterAutospacing="1"/>
        <w:ind w:left="0"/>
        <w:rPr>
          <w:color w:val="111111"/>
          <w:sz w:val="22"/>
          <w:szCs w:val="22"/>
        </w:rPr>
      </w:pPr>
      <w:r w:rsidRPr="001341FB">
        <w:rPr>
          <w:rStyle w:val="lev"/>
          <w:rFonts w:eastAsia="Arial"/>
          <w:color w:val="111111"/>
          <w:sz w:val="22"/>
          <w:szCs w:val="22"/>
        </w:rPr>
        <w:t>Standardized Forms</w:t>
      </w:r>
      <w:r w:rsidRPr="001341FB">
        <w:rPr>
          <w:color w:val="111111"/>
          <w:sz w:val="22"/>
          <w:szCs w:val="22"/>
        </w:rPr>
        <w:t>: Developed forms to support clinical management in hospitalized patients and outpatients, aimed at reducing the Case Fatality Rate (CFR).</w:t>
      </w:r>
    </w:p>
    <w:p w:rsidR="00D45A40" w:rsidRPr="001341FB" w:rsidRDefault="00D45A40" w:rsidP="001341FB">
      <w:pPr>
        <w:pStyle w:val="Titre4"/>
        <w:spacing w:before="180"/>
        <w:rPr>
          <w:rFonts w:ascii="Times New Roman" w:hAnsi="Times New Roman" w:cs="Times New Roman"/>
          <w:color w:val="111111"/>
          <w:sz w:val="22"/>
          <w:szCs w:val="22"/>
        </w:rPr>
      </w:pPr>
      <w:r w:rsidRPr="001341FB">
        <w:rPr>
          <w:rFonts w:ascii="Times New Roman" w:hAnsi="Times New Roman" w:cs="Times New Roman"/>
          <w:color w:val="111111"/>
          <w:sz w:val="22"/>
          <w:szCs w:val="22"/>
        </w:rPr>
        <w:t>Analysis of Dengue Case Management in WHO African Region</w:t>
      </w:r>
    </w:p>
    <w:p w:rsidR="001341FB" w:rsidRPr="001341FB" w:rsidRDefault="001341FB" w:rsidP="001341FB">
      <w:pPr>
        <w:rPr>
          <w:sz w:val="22"/>
          <w:szCs w:val="22"/>
        </w:rPr>
      </w:pPr>
    </w:p>
    <w:p w:rsidR="00D45A40" w:rsidRPr="001341FB" w:rsidRDefault="00D45A40" w:rsidP="001341FB">
      <w:pPr>
        <w:rPr>
          <w:rStyle w:val="table-title"/>
          <w:b/>
          <w:bCs/>
          <w:sz w:val="22"/>
          <w:szCs w:val="22"/>
          <w:lang w:val="en-US"/>
        </w:rPr>
      </w:pPr>
      <w:r w:rsidRPr="001341FB">
        <w:rPr>
          <w:rStyle w:val="table-title"/>
          <w:b/>
          <w:bCs/>
          <w:sz w:val="22"/>
          <w:szCs w:val="22"/>
          <w:lang w:val="en-US"/>
        </w:rPr>
        <w:t>Table</w:t>
      </w:r>
      <w:r w:rsidR="001341FB" w:rsidRPr="001341FB">
        <w:rPr>
          <w:rStyle w:val="table-title"/>
          <w:b/>
          <w:bCs/>
          <w:sz w:val="22"/>
          <w:szCs w:val="22"/>
          <w:lang w:val="en-US"/>
        </w:rPr>
        <w:t>: Dengue clinical dengue features in six targeted countries in the WHO African Region</w:t>
      </w:r>
    </w:p>
    <w:p w:rsidR="001341FB" w:rsidRPr="001341FB" w:rsidRDefault="001341FB" w:rsidP="00D45A40">
      <w:pPr>
        <w:rPr>
          <w:lang w:val="en-US"/>
        </w:rPr>
      </w:pPr>
    </w:p>
    <w:tbl>
      <w:tblPr>
        <w:tblStyle w:val="Listeclaire-Accent1"/>
        <w:tblW w:w="0" w:type="auto"/>
        <w:tblLayout w:type="fixed"/>
        <w:tblLook w:val="04A0" w:firstRow="1" w:lastRow="0" w:firstColumn="1" w:lastColumn="0" w:noHBand="0" w:noVBand="1"/>
      </w:tblPr>
      <w:tblGrid>
        <w:gridCol w:w="1384"/>
        <w:gridCol w:w="4394"/>
        <w:gridCol w:w="1309"/>
        <w:gridCol w:w="1310"/>
        <w:gridCol w:w="1309"/>
        <w:gridCol w:w="1310"/>
      </w:tblGrid>
      <w:tr w:rsidR="00D45A40" w:rsidRPr="001341FB" w:rsidTr="00D45A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hideMark/>
          </w:tcPr>
          <w:p w:rsidR="00D45A40" w:rsidRPr="001341FB" w:rsidRDefault="00D45A40">
            <w:pPr>
              <w:spacing w:before="180" w:after="120"/>
              <w:rPr>
                <w:b w:val="0"/>
                <w:sz w:val="20"/>
              </w:rPr>
            </w:pPr>
            <w:r w:rsidRPr="001341FB">
              <w:rPr>
                <w:b w:val="0"/>
                <w:bCs w:val="0"/>
                <w:sz w:val="20"/>
              </w:rPr>
              <w:t>Country</w:t>
            </w:r>
          </w:p>
        </w:tc>
        <w:tc>
          <w:tcPr>
            <w:tcW w:w="4394" w:type="dxa"/>
            <w:hideMark/>
          </w:tcPr>
          <w:p w:rsidR="00D45A40" w:rsidRPr="001341FB" w:rsidRDefault="00D45A40">
            <w:pPr>
              <w:spacing w:before="180" w:after="120"/>
              <w:cnfStyle w:val="100000000000" w:firstRow="1" w:lastRow="0" w:firstColumn="0" w:lastColumn="0" w:oddVBand="0" w:evenVBand="0" w:oddHBand="0" w:evenHBand="0" w:firstRowFirstColumn="0" w:firstRowLastColumn="0" w:lastRowFirstColumn="0" w:lastRowLastColumn="0"/>
              <w:rPr>
                <w:b w:val="0"/>
                <w:sz w:val="20"/>
              </w:rPr>
            </w:pPr>
            <w:r w:rsidRPr="001341FB">
              <w:rPr>
                <w:b w:val="0"/>
                <w:bCs w:val="0"/>
                <w:sz w:val="20"/>
              </w:rPr>
              <w:t>Most Common Clinical Features</w:t>
            </w:r>
          </w:p>
        </w:tc>
        <w:tc>
          <w:tcPr>
            <w:tcW w:w="1309" w:type="dxa"/>
            <w:hideMark/>
          </w:tcPr>
          <w:p w:rsidR="00D45A40" w:rsidRPr="001341FB" w:rsidRDefault="00D45A40">
            <w:pPr>
              <w:spacing w:before="180" w:after="120"/>
              <w:cnfStyle w:val="100000000000" w:firstRow="1" w:lastRow="0" w:firstColumn="0" w:lastColumn="0" w:oddVBand="0" w:evenVBand="0" w:oddHBand="0" w:evenHBand="0" w:firstRowFirstColumn="0" w:firstRowLastColumn="0" w:lastRowFirstColumn="0" w:lastRowLastColumn="0"/>
              <w:rPr>
                <w:b w:val="0"/>
                <w:sz w:val="20"/>
              </w:rPr>
            </w:pPr>
            <w:r w:rsidRPr="001341FB">
              <w:rPr>
                <w:b w:val="0"/>
                <w:bCs w:val="0"/>
                <w:sz w:val="20"/>
              </w:rPr>
              <w:t>Deaths Reported</w:t>
            </w:r>
          </w:p>
        </w:tc>
        <w:tc>
          <w:tcPr>
            <w:tcW w:w="1310" w:type="dxa"/>
            <w:hideMark/>
          </w:tcPr>
          <w:p w:rsidR="00D45A40" w:rsidRPr="001341FB" w:rsidRDefault="00D45A40">
            <w:pPr>
              <w:spacing w:before="180" w:after="120"/>
              <w:cnfStyle w:val="100000000000" w:firstRow="1" w:lastRow="0" w:firstColumn="0" w:lastColumn="0" w:oddVBand="0" w:evenVBand="0" w:oddHBand="0" w:evenHBand="0" w:firstRowFirstColumn="0" w:firstRowLastColumn="0" w:lastRowFirstColumn="0" w:lastRowLastColumn="0"/>
              <w:rPr>
                <w:b w:val="0"/>
                <w:sz w:val="20"/>
              </w:rPr>
            </w:pPr>
            <w:r w:rsidRPr="001341FB">
              <w:rPr>
                <w:b w:val="0"/>
                <w:bCs w:val="0"/>
                <w:sz w:val="20"/>
              </w:rPr>
              <w:t>Suspected Cases</w:t>
            </w:r>
          </w:p>
        </w:tc>
        <w:tc>
          <w:tcPr>
            <w:tcW w:w="1309" w:type="dxa"/>
            <w:hideMark/>
          </w:tcPr>
          <w:p w:rsidR="00D45A40" w:rsidRPr="001341FB" w:rsidRDefault="00D45A40">
            <w:pPr>
              <w:spacing w:before="180" w:after="120"/>
              <w:cnfStyle w:val="100000000000" w:firstRow="1" w:lastRow="0" w:firstColumn="0" w:lastColumn="0" w:oddVBand="0" w:evenVBand="0" w:oddHBand="0" w:evenHBand="0" w:firstRowFirstColumn="0" w:firstRowLastColumn="0" w:lastRowFirstColumn="0" w:lastRowLastColumn="0"/>
              <w:rPr>
                <w:b w:val="0"/>
                <w:sz w:val="20"/>
              </w:rPr>
            </w:pPr>
            <w:r w:rsidRPr="001341FB">
              <w:rPr>
                <w:b w:val="0"/>
                <w:bCs w:val="0"/>
                <w:sz w:val="20"/>
              </w:rPr>
              <w:t>Confirmed Cases</w:t>
            </w:r>
          </w:p>
        </w:tc>
        <w:tc>
          <w:tcPr>
            <w:tcW w:w="1310" w:type="dxa"/>
            <w:hideMark/>
          </w:tcPr>
          <w:p w:rsidR="00D45A40" w:rsidRPr="001341FB" w:rsidRDefault="00D45A40">
            <w:pPr>
              <w:spacing w:before="180" w:after="120"/>
              <w:cnfStyle w:val="100000000000" w:firstRow="1" w:lastRow="0" w:firstColumn="0" w:lastColumn="0" w:oddVBand="0" w:evenVBand="0" w:oddHBand="0" w:evenHBand="0" w:firstRowFirstColumn="0" w:firstRowLastColumn="0" w:lastRowFirstColumn="0" w:lastRowLastColumn="0"/>
              <w:rPr>
                <w:b w:val="0"/>
                <w:sz w:val="20"/>
              </w:rPr>
            </w:pPr>
            <w:r w:rsidRPr="001341FB">
              <w:rPr>
                <w:b w:val="0"/>
                <w:bCs w:val="0"/>
                <w:sz w:val="20"/>
              </w:rPr>
              <w:t>Hospitalized/ Severe Cases</w:t>
            </w:r>
          </w:p>
        </w:tc>
      </w:tr>
      <w:tr w:rsidR="00D45A40" w:rsidRPr="001341FB" w:rsidTr="00D45A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hideMark/>
          </w:tcPr>
          <w:p w:rsidR="00D45A40" w:rsidRPr="001341FB" w:rsidRDefault="00D45A40">
            <w:pPr>
              <w:spacing w:before="180" w:after="120"/>
              <w:rPr>
                <w:b w:val="0"/>
                <w:sz w:val="20"/>
              </w:rPr>
            </w:pPr>
            <w:r w:rsidRPr="001341FB">
              <w:rPr>
                <w:rStyle w:val="lev"/>
                <w:rFonts w:eastAsia="Arial"/>
                <w:sz w:val="20"/>
              </w:rPr>
              <w:t>Mauritius</w:t>
            </w:r>
          </w:p>
        </w:tc>
        <w:tc>
          <w:tcPr>
            <w:tcW w:w="4394" w:type="dxa"/>
            <w:hideMark/>
          </w:tcPr>
          <w:p w:rsidR="00D45A40" w:rsidRPr="001341FB" w:rsidRDefault="00D45A40">
            <w:pPr>
              <w:spacing w:before="180" w:after="120"/>
              <w:cnfStyle w:val="000000100000" w:firstRow="0" w:lastRow="0" w:firstColumn="0" w:lastColumn="0" w:oddVBand="0" w:evenVBand="0" w:oddHBand="1" w:evenHBand="0" w:firstRowFirstColumn="0" w:firstRowLastColumn="0" w:lastRowFirstColumn="0" w:lastRowLastColumn="0"/>
              <w:rPr>
                <w:sz w:val="20"/>
              </w:rPr>
            </w:pPr>
            <w:r w:rsidRPr="001341FB">
              <w:rPr>
                <w:sz w:val="20"/>
              </w:rPr>
              <w:t>Fever, headache, weakness</w:t>
            </w:r>
          </w:p>
        </w:tc>
        <w:tc>
          <w:tcPr>
            <w:tcW w:w="1309" w:type="dxa"/>
            <w:hideMark/>
          </w:tcPr>
          <w:p w:rsidR="00D45A40" w:rsidRPr="001341FB" w:rsidRDefault="00D45A40">
            <w:pPr>
              <w:spacing w:before="180" w:after="120"/>
              <w:cnfStyle w:val="000000100000" w:firstRow="0" w:lastRow="0" w:firstColumn="0" w:lastColumn="0" w:oddVBand="0" w:evenVBand="0" w:oddHBand="1" w:evenHBand="0" w:firstRowFirstColumn="0" w:firstRowLastColumn="0" w:lastRowFirstColumn="0" w:lastRowLastColumn="0"/>
              <w:rPr>
                <w:sz w:val="20"/>
              </w:rPr>
            </w:pPr>
            <w:r w:rsidRPr="001341FB">
              <w:rPr>
                <w:sz w:val="20"/>
              </w:rPr>
              <w:t>15</w:t>
            </w:r>
          </w:p>
        </w:tc>
        <w:tc>
          <w:tcPr>
            <w:tcW w:w="1310" w:type="dxa"/>
            <w:hideMark/>
          </w:tcPr>
          <w:p w:rsidR="00D45A40" w:rsidRPr="001341FB" w:rsidRDefault="00D45A40">
            <w:pPr>
              <w:spacing w:before="180" w:after="120"/>
              <w:cnfStyle w:val="000000100000" w:firstRow="0" w:lastRow="0" w:firstColumn="0" w:lastColumn="0" w:oddVBand="0" w:evenVBand="0" w:oddHBand="1" w:evenHBand="0" w:firstRowFirstColumn="0" w:firstRowLastColumn="0" w:lastRowFirstColumn="0" w:lastRowLastColumn="0"/>
              <w:rPr>
                <w:sz w:val="20"/>
              </w:rPr>
            </w:pPr>
            <w:r w:rsidRPr="001341FB">
              <w:rPr>
                <w:sz w:val="20"/>
              </w:rPr>
              <w:t>7177</w:t>
            </w:r>
          </w:p>
        </w:tc>
        <w:tc>
          <w:tcPr>
            <w:tcW w:w="1309" w:type="dxa"/>
            <w:hideMark/>
          </w:tcPr>
          <w:p w:rsidR="00D45A40" w:rsidRPr="001341FB" w:rsidRDefault="00D45A40">
            <w:pPr>
              <w:spacing w:before="180" w:after="120"/>
              <w:cnfStyle w:val="000000100000" w:firstRow="0" w:lastRow="0" w:firstColumn="0" w:lastColumn="0" w:oddVBand="0" w:evenVBand="0" w:oddHBand="1" w:evenHBand="0" w:firstRowFirstColumn="0" w:firstRowLastColumn="0" w:lastRowFirstColumn="0" w:lastRowLastColumn="0"/>
              <w:rPr>
                <w:sz w:val="20"/>
              </w:rPr>
            </w:pPr>
            <w:r w:rsidRPr="001341FB">
              <w:rPr>
                <w:sz w:val="20"/>
              </w:rPr>
              <w:t>7177</w:t>
            </w:r>
          </w:p>
        </w:tc>
        <w:tc>
          <w:tcPr>
            <w:tcW w:w="1310" w:type="dxa"/>
            <w:hideMark/>
          </w:tcPr>
          <w:p w:rsidR="00D45A40" w:rsidRPr="001341FB" w:rsidRDefault="00D45A40">
            <w:pPr>
              <w:spacing w:before="180" w:after="120"/>
              <w:cnfStyle w:val="000000100000" w:firstRow="0" w:lastRow="0" w:firstColumn="0" w:lastColumn="0" w:oddVBand="0" w:evenVBand="0" w:oddHBand="1" w:evenHBand="0" w:firstRowFirstColumn="0" w:firstRowLastColumn="0" w:lastRowFirstColumn="0" w:lastRowLastColumn="0"/>
              <w:rPr>
                <w:sz w:val="20"/>
              </w:rPr>
            </w:pPr>
            <w:r w:rsidRPr="001341FB">
              <w:rPr>
                <w:sz w:val="20"/>
              </w:rPr>
              <w:t>0</w:t>
            </w:r>
          </w:p>
        </w:tc>
      </w:tr>
      <w:tr w:rsidR="00D45A40" w:rsidRPr="001341FB" w:rsidTr="00D45A40">
        <w:tc>
          <w:tcPr>
            <w:cnfStyle w:val="001000000000" w:firstRow="0" w:lastRow="0" w:firstColumn="1" w:lastColumn="0" w:oddVBand="0" w:evenVBand="0" w:oddHBand="0" w:evenHBand="0" w:firstRowFirstColumn="0" w:firstRowLastColumn="0" w:lastRowFirstColumn="0" w:lastRowLastColumn="0"/>
            <w:tcW w:w="1384" w:type="dxa"/>
            <w:hideMark/>
          </w:tcPr>
          <w:p w:rsidR="00D45A40" w:rsidRPr="001341FB" w:rsidRDefault="00D45A40">
            <w:pPr>
              <w:spacing w:before="180" w:after="120"/>
              <w:rPr>
                <w:b w:val="0"/>
                <w:sz w:val="20"/>
              </w:rPr>
            </w:pPr>
            <w:r w:rsidRPr="001341FB">
              <w:rPr>
                <w:rStyle w:val="lev"/>
                <w:rFonts w:eastAsia="Arial"/>
                <w:sz w:val="20"/>
              </w:rPr>
              <w:t>Cote D’Ivoire</w:t>
            </w:r>
          </w:p>
        </w:tc>
        <w:tc>
          <w:tcPr>
            <w:tcW w:w="4394" w:type="dxa"/>
            <w:hideMark/>
          </w:tcPr>
          <w:p w:rsidR="00D45A40" w:rsidRPr="001341FB" w:rsidRDefault="00D45A40">
            <w:pPr>
              <w:spacing w:before="180" w:after="120"/>
              <w:cnfStyle w:val="000000000000" w:firstRow="0" w:lastRow="0" w:firstColumn="0" w:lastColumn="0" w:oddVBand="0" w:evenVBand="0" w:oddHBand="0" w:evenHBand="0" w:firstRowFirstColumn="0" w:firstRowLastColumn="0" w:lastRowFirstColumn="0" w:lastRowLastColumn="0"/>
              <w:rPr>
                <w:sz w:val="20"/>
              </w:rPr>
            </w:pPr>
            <w:r w:rsidRPr="001341FB">
              <w:rPr>
                <w:sz w:val="20"/>
              </w:rPr>
              <w:t>Fever, jaundice, asthenia</w:t>
            </w:r>
          </w:p>
        </w:tc>
        <w:tc>
          <w:tcPr>
            <w:tcW w:w="1309" w:type="dxa"/>
            <w:hideMark/>
          </w:tcPr>
          <w:p w:rsidR="00D45A40" w:rsidRPr="001341FB" w:rsidRDefault="00D45A40">
            <w:pPr>
              <w:spacing w:before="180" w:after="120"/>
              <w:cnfStyle w:val="000000000000" w:firstRow="0" w:lastRow="0" w:firstColumn="0" w:lastColumn="0" w:oddVBand="0" w:evenVBand="0" w:oddHBand="0" w:evenHBand="0" w:firstRowFirstColumn="0" w:firstRowLastColumn="0" w:lastRowFirstColumn="0" w:lastRowLastColumn="0"/>
              <w:rPr>
                <w:sz w:val="20"/>
              </w:rPr>
            </w:pPr>
            <w:r w:rsidRPr="001341FB">
              <w:rPr>
                <w:sz w:val="20"/>
              </w:rPr>
              <w:t>0</w:t>
            </w:r>
          </w:p>
        </w:tc>
        <w:tc>
          <w:tcPr>
            <w:tcW w:w="1310" w:type="dxa"/>
            <w:hideMark/>
          </w:tcPr>
          <w:p w:rsidR="00D45A40" w:rsidRPr="001341FB" w:rsidRDefault="00D45A40">
            <w:pPr>
              <w:spacing w:before="180" w:after="120"/>
              <w:cnfStyle w:val="000000000000" w:firstRow="0" w:lastRow="0" w:firstColumn="0" w:lastColumn="0" w:oddVBand="0" w:evenVBand="0" w:oddHBand="0" w:evenHBand="0" w:firstRowFirstColumn="0" w:firstRowLastColumn="0" w:lastRowFirstColumn="0" w:lastRowLastColumn="0"/>
              <w:rPr>
                <w:sz w:val="20"/>
              </w:rPr>
            </w:pPr>
            <w:r w:rsidRPr="001341FB">
              <w:rPr>
                <w:sz w:val="20"/>
              </w:rPr>
              <w:t>128</w:t>
            </w:r>
          </w:p>
        </w:tc>
        <w:tc>
          <w:tcPr>
            <w:tcW w:w="1309" w:type="dxa"/>
            <w:hideMark/>
          </w:tcPr>
          <w:p w:rsidR="00D45A40" w:rsidRPr="001341FB" w:rsidRDefault="00D45A40">
            <w:pPr>
              <w:spacing w:before="180" w:after="120"/>
              <w:cnfStyle w:val="000000000000" w:firstRow="0" w:lastRow="0" w:firstColumn="0" w:lastColumn="0" w:oddVBand="0" w:evenVBand="0" w:oddHBand="0" w:evenHBand="0" w:firstRowFirstColumn="0" w:firstRowLastColumn="0" w:lastRowFirstColumn="0" w:lastRowLastColumn="0"/>
              <w:rPr>
                <w:sz w:val="20"/>
              </w:rPr>
            </w:pPr>
            <w:r w:rsidRPr="001341FB">
              <w:rPr>
                <w:sz w:val="20"/>
              </w:rPr>
              <w:t>9</w:t>
            </w:r>
          </w:p>
        </w:tc>
        <w:tc>
          <w:tcPr>
            <w:tcW w:w="1310" w:type="dxa"/>
            <w:hideMark/>
          </w:tcPr>
          <w:p w:rsidR="00D45A40" w:rsidRPr="001341FB" w:rsidRDefault="00D45A40">
            <w:pPr>
              <w:spacing w:before="180" w:after="120"/>
              <w:cnfStyle w:val="000000000000" w:firstRow="0" w:lastRow="0" w:firstColumn="0" w:lastColumn="0" w:oddVBand="0" w:evenVBand="0" w:oddHBand="0" w:evenHBand="0" w:firstRowFirstColumn="0" w:firstRowLastColumn="0" w:lastRowFirstColumn="0" w:lastRowLastColumn="0"/>
              <w:rPr>
                <w:sz w:val="20"/>
              </w:rPr>
            </w:pPr>
            <w:r w:rsidRPr="001341FB">
              <w:rPr>
                <w:sz w:val="20"/>
              </w:rPr>
              <w:t>NA</w:t>
            </w:r>
          </w:p>
        </w:tc>
      </w:tr>
      <w:tr w:rsidR="00D45A40" w:rsidRPr="001341FB" w:rsidTr="00D45A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hideMark/>
          </w:tcPr>
          <w:p w:rsidR="00D45A40" w:rsidRPr="001341FB" w:rsidRDefault="00D45A40">
            <w:pPr>
              <w:spacing w:before="180" w:after="120"/>
              <w:rPr>
                <w:b w:val="0"/>
                <w:sz w:val="20"/>
              </w:rPr>
            </w:pPr>
            <w:r w:rsidRPr="001341FB">
              <w:rPr>
                <w:rStyle w:val="lev"/>
                <w:rFonts w:eastAsia="Arial"/>
                <w:sz w:val="20"/>
              </w:rPr>
              <w:t>Cabo Verde</w:t>
            </w:r>
          </w:p>
        </w:tc>
        <w:tc>
          <w:tcPr>
            <w:tcW w:w="4394" w:type="dxa"/>
            <w:hideMark/>
          </w:tcPr>
          <w:p w:rsidR="00D45A40" w:rsidRPr="001341FB" w:rsidRDefault="00D45A40">
            <w:pPr>
              <w:spacing w:before="180" w:after="120"/>
              <w:cnfStyle w:val="000000100000" w:firstRow="0" w:lastRow="0" w:firstColumn="0" w:lastColumn="0" w:oddVBand="0" w:evenVBand="0" w:oddHBand="1" w:evenHBand="0" w:firstRowFirstColumn="0" w:firstRowLastColumn="0" w:lastRowFirstColumn="0" w:lastRowLastColumn="0"/>
              <w:rPr>
                <w:sz w:val="20"/>
              </w:rPr>
            </w:pPr>
            <w:r w:rsidRPr="001341FB">
              <w:rPr>
                <w:sz w:val="20"/>
              </w:rPr>
              <w:t>Fever (95.1%), headache (76.5%), myalgia (69.1%)</w:t>
            </w:r>
          </w:p>
        </w:tc>
        <w:tc>
          <w:tcPr>
            <w:tcW w:w="1309" w:type="dxa"/>
            <w:hideMark/>
          </w:tcPr>
          <w:p w:rsidR="00D45A40" w:rsidRPr="001341FB" w:rsidRDefault="00D45A40">
            <w:pPr>
              <w:spacing w:before="180" w:after="120"/>
              <w:cnfStyle w:val="000000100000" w:firstRow="0" w:lastRow="0" w:firstColumn="0" w:lastColumn="0" w:oddVBand="0" w:evenVBand="0" w:oddHBand="1" w:evenHBand="0" w:firstRowFirstColumn="0" w:firstRowLastColumn="0" w:lastRowFirstColumn="0" w:lastRowLastColumn="0"/>
              <w:rPr>
                <w:sz w:val="20"/>
              </w:rPr>
            </w:pPr>
            <w:r w:rsidRPr="001341FB">
              <w:rPr>
                <w:sz w:val="20"/>
              </w:rPr>
              <w:t>0</w:t>
            </w:r>
          </w:p>
        </w:tc>
        <w:tc>
          <w:tcPr>
            <w:tcW w:w="1310" w:type="dxa"/>
            <w:hideMark/>
          </w:tcPr>
          <w:p w:rsidR="00D45A40" w:rsidRPr="001341FB" w:rsidRDefault="00D45A40">
            <w:pPr>
              <w:spacing w:before="180" w:after="120"/>
              <w:cnfStyle w:val="000000100000" w:firstRow="0" w:lastRow="0" w:firstColumn="0" w:lastColumn="0" w:oddVBand="0" w:evenVBand="0" w:oddHBand="1" w:evenHBand="0" w:firstRowFirstColumn="0" w:firstRowLastColumn="0" w:lastRowFirstColumn="0" w:lastRowLastColumn="0"/>
              <w:rPr>
                <w:sz w:val="20"/>
              </w:rPr>
            </w:pPr>
            <w:r w:rsidRPr="001341FB">
              <w:rPr>
                <w:sz w:val="20"/>
              </w:rPr>
              <w:t>1199</w:t>
            </w:r>
          </w:p>
        </w:tc>
        <w:tc>
          <w:tcPr>
            <w:tcW w:w="1309" w:type="dxa"/>
            <w:hideMark/>
          </w:tcPr>
          <w:p w:rsidR="00D45A40" w:rsidRPr="001341FB" w:rsidRDefault="00D45A40">
            <w:pPr>
              <w:spacing w:before="180" w:after="120"/>
              <w:cnfStyle w:val="000000100000" w:firstRow="0" w:lastRow="0" w:firstColumn="0" w:lastColumn="0" w:oddVBand="0" w:evenVBand="0" w:oddHBand="1" w:evenHBand="0" w:firstRowFirstColumn="0" w:firstRowLastColumn="0" w:lastRowFirstColumn="0" w:lastRowLastColumn="0"/>
              <w:rPr>
                <w:sz w:val="20"/>
              </w:rPr>
            </w:pPr>
            <w:r w:rsidRPr="001341FB">
              <w:rPr>
                <w:sz w:val="20"/>
              </w:rPr>
              <w:t>417</w:t>
            </w:r>
          </w:p>
        </w:tc>
        <w:tc>
          <w:tcPr>
            <w:tcW w:w="1310" w:type="dxa"/>
            <w:hideMark/>
          </w:tcPr>
          <w:p w:rsidR="00D45A40" w:rsidRPr="001341FB" w:rsidRDefault="00D45A40">
            <w:pPr>
              <w:spacing w:before="180" w:after="120"/>
              <w:cnfStyle w:val="000000100000" w:firstRow="0" w:lastRow="0" w:firstColumn="0" w:lastColumn="0" w:oddVBand="0" w:evenVBand="0" w:oddHBand="1" w:evenHBand="0" w:firstRowFirstColumn="0" w:firstRowLastColumn="0" w:lastRowFirstColumn="0" w:lastRowLastColumn="0"/>
              <w:rPr>
                <w:sz w:val="20"/>
              </w:rPr>
            </w:pPr>
            <w:r w:rsidRPr="001341FB">
              <w:rPr>
                <w:sz w:val="20"/>
              </w:rPr>
              <w:t>81</w:t>
            </w:r>
          </w:p>
        </w:tc>
      </w:tr>
      <w:tr w:rsidR="00D45A40" w:rsidRPr="001341FB" w:rsidTr="00D45A40">
        <w:tc>
          <w:tcPr>
            <w:cnfStyle w:val="001000000000" w:firstRow="0" w:lastRow="0" w:firstColumn="1" w:lastColumn="0" w:oddVBand="0" w:evenVBand="0" w:oddHBand="0" w:evenHBand="0" w:firstRowFirstColumn="0" w:firstRowLastColumn="0" w:lastRowFirstColumn="0" w:lastRowLastColumn="0"/>
            <w:tcW w:w="1384" w:type="dxa"/>
            <w:hideMark/>
          </w:tcPr>
          <w:p w:rsidR="00D45A40" w:rsidRPr="001341FB" w:rsidRDefault="00D45A40">
            <w:pPr>
              <w:spacing w:before="180" w:after="120"/>
              <w:rPr>
                <w:b w:val="0"/>
                <w:sz w:val="20"/>
              </w:rPr>
            </w:pPr>
            <w:r w:rsidRPr="001341FB">
              <w:rPr>
                <w:rStyle w:val="lev"/>
                <w:rFonts w:eastAsia="Arial"/>
                <w:sz w:val="20"/>
              </w:rPr>
              <w:t>Mali</w:t>
            </w:r>
          </w:p>
        </w:tc>
        <w:tc>
          <w:tcPr>
            <w:tcW w:w="4394" w:type="dxa"/>
            <w:hideMark/>
          </w:tcPr>
          <w:p w:rsidR="00D45A40" w:rsidRPr="001341FB" w:rsidRDefault="00D45A40">
            <w:pPr>
              <w:spacing w:before="180" w:after="120"/>
              <w:cnfStyle w:val="000000000000" w:firstRow="0" w:lastRow="0" w:firstColumn="0" w:lastColumn="0" w:oddVBand="0" w:evenVBand="0" w:oddHBand="0" w:evenHBand="0" w:firstRowFirstColumn="0" w:firstRowLastColumn="0" w:lastRowFirstColumn="0" w:lastRowLastColumn="0"/>
              <w:rPr>
                <w:sz w:val="20"/>
              </w:rPr>
            </w:pPr>
            <w:r w:rsidRPr="001341FB">
              <w:rPr>
                <w:sz w:val="20"/>
              </w:rPr>
              <w:t>Fever, headache, physical asthenia</w:t>
            </w:r>
          </w:p>
        </w:tc>
        <w:tc>
          <w:tcPr>
            <w:tcW w:w="1309" w:type="dxa"/>
            <w:hideMark/>
          </w:tcPr>
          <w:p w:rsidR="00D45A40" w:rsidRPr="001341FB" w:rsidRDefault="00D45A40">
            <w:pPr>
              <w:spacing w:before="180" w:after="120"/>
              <w:cnfStyle w:val="000000000000" w:firstRow="0" w:lastRow="0" w:firstColumn="0" w:lastColumn="0" w:oddVBand="0" w:evenVBand="0" w:oddHBand="0" w:evenHBand="0" w:firstRowFirstColumn="0" w:firstRowLastColumn="0" w:lastRowFirstColumn="0" w:lastRowLastColumn="0"/>
              <w:rPr>
                <w:sz w:val="20"/>
              </w:rPr>
            </w:pPr>
            <w:r w:rsidRPr="001341FB">
              <w:rPr>
                <w:sz w:val="20"/>
              </w:rPr>
              <w:t>4</w:t>
            </w:r>
          </w:p>
        </w:tc>
        <w:tc>
          <w:tcPr>
            <w:tcW w:w="1310" w:type="dxa"/>
            <w:hideMark/>
          </w:tcPr>
          <w:p w:rsidR="00D45A40" w:rsidRPr="001341FB" w:rsidRDefault="00D45A40">
            <w:pPr>
              <w:spacing w:before="180" w:after="120"/>
              <w:cnfStyle w:val="000000000000" w:firstRow="0" w:lastRow="0" w:firstColumn="0" w:lastColumn="0" w:oddVBand="0" w:evenVBand="0" w:oddHBand="0" w:evenHBand="0" w:firstRowFirstColumn="0" w:firstRowLastColumn="0" w:lastRowFirstColumn="0" w:lastRowLastColumn="0"/>
              <w:rPr>
                <w:sz w:val="20"/>
              </w:rPr>
            </w:pPr>
            <w:r w:rsidRPr="001341FB">
              <w:rPr>
                <w:sz w:val="20"/>
              </w:rPr>
              <w:t>4604</w:t>
            </w:r>
          </w:p>
        </w:tc>
        <w:tc>
          <w:tcPr>
            <w:tcW w:w="1309" w:type="dxa"/>
            <w:hideMark/>
          </w:tcPr>
          <w:p w:rsidR="00D45A40" w:rsidRPr="001341FB" w:rsidRDefault="00D45A40">
            <w:pPr>
              <w:spacing w:before="180" w:after="120"/>
              <w:cnfStyle w:val="000000000000" w:firstRow="0" w:lastRow="0" w:firstColumn="0" w:lastColumn="0" w:oddVBand="0" w:evenVBand="0" w:oddHBand="0" w:evenHBand="0" w:firstRowFirstColumn="0" w:firstRowLastColumn="0" w:lastRowFirstColumn="0" w:lastRowLastColumn="0"/>
              <w:rPr>
                <w:sz w:val="20"/>
              </w:rPr>
            </w:pPr>
            <w:r w:rsidRPr="001341FB">
              <w:rPr>
                <w:sz w:val="20"/>
              </w:rPr>
              <w:t>613</w:t>
            </w:r>
          </w:p>
        </w:tc>
        <w:tc>
          <w:tcPr>
            <w:tcW w:w="1310" w:type="dxa"/>
            <w:hideMark/>
          </w:tcPr>
          <w:p w:rsidR="00D45A40" w:rsidRPr="001341FB" w:rsidRDefault="00D45A40">
            <w:pPr>
              <w:spacing w:before="180" w:after="120"/>
              <w:cnfStyle w:val="000000000000" w:firstRow="0" w:lastRow="0" w:firstColumn="0" w:lastColumn="0" w:oddVBand="0" w:evenVBand="0" w:oddHBand="0" w:evenHBand="0" w:firstRowFirstColumn="0" w:firstRowLastColumn="0" w:lastRowFirstColumn="0" w:lastRowLastColumn="0"/>
              <w:rPr>
                <w:sz w:val="20"/>
              </w:rPr>
            </w:pPr>
            <w:r w:rsidRPr="001341FB">
              <w:rPr>
                <w:sz w:val="20"/>
              </w:rPr>
              <w:t>5</w:t>
            </w:r>
          </w:p>
        </w:tc>
      </w:tr>
      <w:tr w:rsidR="00D45A40" w:rsidRPr="001341FB" w:rsidTr="00D45A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hideMark/>
          </w:tcPr>
          <w:p w:rsidR="00D45A40" w:rsidRPr="001341FB" w:rsidRDefault="00D45A40">
            <w:pPr>
              <w:spacing w:before="180" w:after="120"/>
              <w:rPr>
                <w:b w:val="0"/>
                <w:sz w:val="20"/>
              </w:rPr>
            </w:pPr>
            <w:r w:rsidRPr="001341FB">
              <w:rPr>
                <w:rStyle w:val="lev"/>
                <w:rFonts w:eastAsia="Arial"/>
                <w:sz w:val="20"/>
              </w:rPr>
              <w:t>Ethiopia</w:t>
            </w:r>
          </w:p>
        </w:tc>
        <w:tc>
          <w:tcPr>
            <w:tcW w:w="4394" w:type="dxa"/>
            <w:hideMark/>
          </w:tcPr>
          <w:p w:rsidR="00D45A40" w:rsidRPr="001341FB" w:rsidRDefault="00D45A40">
            <w:pPr>
              <w:spacing w:before="180" w:after="120"/>
              <w:cnfStyle w:val="000000100000" w:firstRow="0" w:lastRow="0" w:firstColumn="0" w:lastColumn="0" w:oddVBand="0" w:evenVBand="0" w:oddHBand="1" w:evenHBand="0" w:firstRowFirstColumn="0" w:firstRowLastColumn="0" w:lastRowFirstColumn="0" w:lastRowLastColumn="0"/>
              <w:rPr>
                <w:sz w:val="20"/>
              </w:rPr>
            </w:pPr>
            <w:r w:rsidRPr="001341FB">
              <w:rPr>
                <w:sz w:val="20"/>
              </w:rPr>
              <w:t>Fever (99.8%) and headache (97%)</w:t>
            </w:r>
          </w:p>
        </w:tc>
        <w:tc>
          <w:tcPr>
            <w:tcW w:w="1309" w:type="dxa"/>
            <w:hideMark/>
          </w:tcPr>
          <w:p w:rsidR="00D45A40" w:rsidRPr="001341FB" w:rsidRDefault="00D45A40">
            <w:pPr>
              <w:spacing w:before="180" w:after="120"/>
              <w:cnfStyle w:val="000000100000" w:firstRow="0" w:lastRow="0" w:firstColumn="0" w:lastColumn="0" w:oddVBand="0" w:evenVBand="0" w:oddHBand="1" w:evenHBand="0" w:firstRowFirstColumn="0" w:firstRowLastColumn="0" w:lastRowFirstColumn="0" w:lastRowLastColumn="0"/>
              <w:rPr>
                <w:sz w:val="20"/>
              </w:rPr>
            </w:pPr>
            <w:r w:rsidRPr="001341FB">
              <w:rPr>
                <w:sz w:val="20"/>
              </w:rPr>
              <w:t>0</w:t>
            </w:r>
          </w:p>
        </w:tc>
        <w:tc>
          <w:tcPr>
            <w:tcW w:w="1310" w:type="dxa"/>
            <w:hideMark/>
          </w:tcPr>
          <w:p w:rsidR="00D45A40" w:rsidRPr="001341FB" w:rsidRDefault="00D45A40">
            <w:pPr>
              <w:spacing w:before="180" w:after="120"/>
              <w:cnfStyle w:val="000000100000" w:firstRow="0" w:lastRow="0" w:firstColumn="0" w:lastColumn="0" w:oddVBand="0" w:evenVBand="0" w:oddHBand="1" w:evenHBand="0" w:firstRowFirstColumn="0" w:firstRowLastColumn="0" w:lastRowFirstColumn="0" w:lastRowLastColumn="0"/>
              <w:rPr>
                <w:sz w:val="20"/>
              </w:rPr>
            </w:pPr>
            <w:r w:rsidRPr="001341FB">
              <w:rPr>
                <w:sz w:val="20"/>
              </w:rPr>
              <w:t>0</w:t>
            </w:r>
          </w:p>
        </w:tc>
        <w:tc>
          <w:tcPr>
            <w:tcW w:w="1309" w:type="dxa"/>
            <w:hideMark/>
          </w:tcPr>
          <w:p w:rsidR="00D45A40" w:rsidRPr="001341FB" w:rsidRDefault="00D45A40">
            <w:pPr>
              <w:spacing w:before="180" w:after="120"/>
              <w:cnfStyle w:val="000000100000" w:firstRow="0" w:lastRow="0" w:firstColumn="0" w:lastColumn="0" w:oddVBand="0" w:evenVBand="0" w:oddHBand="1" w:evenHBand="0" w:firstRowFirstColumn="0" w:firstRowLastColumn="0" w:lastRowFirstColumn="0" w:lastRowLastColumn="0"/>
              <w:rPr>
                <w:sz w:val="20"/>
              </w:rPr>
            </w:pPr>
            <w:r w:rsidRPr="001341FB">
              <w:rPr>
                <w:sz w:val="20"/>
              </w:rPr>
              <w:t>805</w:t>
            </w:r>
          </w:p>
        </w:tc>
        <w:tc>
          <w:tcPr>
            <w:tcW w:w="1310" w:type="dxa"/>
            <w:hideMark/>
          </w:tcPr>
          <w:p w:rsidR="00D45A40" w:rsidRPr="001341FB" w:rsidRDefault="00D45A40">
            <w:pPr>
              <w:spacing w:before="180" w:after="120"/>
              <w:cnfStyle w:val="000000100000" w:firstRow="0" w:lastRow="0" w:firstColumn="0" w:lastColumn="0" w:oddVBand="0" w:evenVBand="0" w:oddHBand="1" w:evenHBand="0" w:firstRowFirstColumn="0" w:firstRowLastColumn="0" w:lastRowFirstColumn="0" w:lastRowLastColumn="0"/>
              <w:rPr>
                <w:sz w:val="20"/>
              </w:rPr>
            </w:pPr>
            <w:r w:rsidRPr="001341FB">
              <w:rPr>
                <w:sz w:val="20"/>
              </w:rPr>
              <w:t>142</w:t>
            </w:r>
          </w:p>
        </w:tc>
      </w:tr>
      <w:tr w:rsidR="00D45A40" w:rsidRPr="001341FB" w:rsidTr="00D45A40">
        <w:tc>
          <w:tcPr>
            <w:cnfStyle w:val="001000000000" w:firstRow="0" w:lastRow="0" w:firstColumn="1" w:lastColumn="0" w:oddVBand="0" w:evenVBand="0" w:oddHBand="0" w:evenHBand="0" w:firstRowFirstColumn="0" w:firstRowLastColumn="0" w:lastRowFirstColumn="0" w:lastRowLastColumn="0"/>
            <w:tcW w:w="1384" w:type="dxa"/>
            <w:hideMark/>
          </w:tcPr>
          <w:p w:rsidR="00D45A40" w:rsidRPr="001341FB" w:rsidRDefault="00D45A40">
            <w:pPr>
              <w:spacing w:before="180" w:after="120"/>
              <w:rPr>
                <w:b w:val="0"/>
                <w:sz w:val="20"/>
              </w:rPr>
            </w:pPr>
            <w:r w:rsidRPr="001341FB">
              <w:rPr>
                <w:rStyle w:val="lev"/>
                <w:rFonts w:eastAsia="Arial"/>
                <w:sz w:val="20"/>
              </w:rPr>
              <w:t>Burkina Faso</w:t>
            </w:r>
          </w:p>
        </w:tc>
        <w:tc>
          <w:tcPr>
            <w:tcW w:w="4394" w:type="dxa"/>
            <w:hideMark/>
          </w:tcPr>
          <w:p w:rsidR="00D45A40" w:rsidRPr="001341FB" w:rsidRDefault="00D45A40">
            <w:pPr>
              <w:spacing w:before="180" w:after="120"/>
              <w:cnfStyle w:val="000000000000" w:firstRow="0" w:lastRow="0" w:firstColumn="0" w:lastColumn="0" w:oddVBand="0" w:evenVBand="0" w:oddHBand="0" w:evenHBand="0" w:firstRowFirstColumn="0" w:firstRowLastColumn="0" w:lastRowFirstColumn="0" w:lastRowLastColumn="0"/>
              <w:rPr>
                <w:sz w:val="20"/>
              </w:rPr>
            </w:pPr>
            <w:r w:rsidRPr="001341FB">
              <w:rPr>
                <w:sz w:val="20"/>
              </w:rPr>
              <w:t>Headache, fever, myalgia, weakness</w:t>
            </w:r>
          </w:p>
        </w:tc>
        <w:tc>
          <w:tcPr>
            <w:tcW w:w="1309" w:type="dxa"/>
            <w:hideMark/>
          </w:tcPr>
          <w:p w:rsidR="00D45A40" w:rsidRPr="001341FB" w:rsidRDefault="00D45A40">
            <w:pPr>
              <w:spacing w:before="180" w:after="120"/>
              <w:cnfStyle w:val="000000000000" w:firstRow="0" w:lastRow="0" w:firstColumn="0" w:lastColumn="0" w:oddVBand="0" w:evenVBand="0" w:oddHBand="0" w:evenHBand="0" w:firstRowFirstColumn="0" w:firstRowLastColumn="0" w:lastRowFirstColumn="0" w:lastRowLastColumn="0"/>
              <w:rPr>
                <w:sz w:val="20"/>
              </w:rPr>
            </w:pPr>
            <w:r w:rsidRPr="001341FB">
              <w:rPr>
                <w:sz w:val="20"/>
              </w:rPr>
              <w:t>38</w:t>
            </w:r>
          </w:p>
        </w:tc>
        <w:tc>
          <w:tcPr>
            <w:tcW w:w="1310" w:type="dxa"/>
            <w:hideMark/>
          </w:tcPr>
          <w:p w:rsidR="00D45A40" w:rsidRPr="001341FB" w:rsidRDefault="00D45A40">
            <w:pPr>
              <w:spacing w:before="180" w:after="120"/>
              <w:cnfStyle w:val="000000000000" w:firstRow="0" w:lastRow="0" w:firstColumn="0" w:lastColumn="0" w:oddVBand="0" w:evenVBand="0" w:oddHBand="0" w:evenHBand="0" w:firstRowFirstColumn="0" w:firstRowLastColumn="0" w:lastRowFirstColumn="0" w:lastRowLastColumn="0"/>
              <w:rPr>
                <w:sz w:val="20"/>
              </w:rPr>
            </w:pPr>
            <w:r w:rsidRPr="001341FB">
              <w:rPr>
                <w:sz w:val="20"/>
              </w:rPr>
              <w:t>17098</w:t>
            </w:r>
          </w:p>
        </w:tc>
        <w:tc>
          <w:tcPr>
            <w:tcW w:w="1309" w:type="dxa"/>
            <w:hideMark/>
          </w:tcPr>
          <w:p w:rsidR="00D45A40" w:rsidRPr="001341FB" w:rsidRDefault="00D45A40">
            <w:pPr>
              <w:spacing w:before="180" w:after="120"/>
              <w:cnfStyle w:val="000000000000" w:firstRow="0" w:lastRow="0" w:firstColumn="0" w:lastColumn="0" w:oddVBand="0" w:evenVBand="0" w:oddHBand="0" w:evenHBand="0" w:firstRowFirstColumn="0" w:firstRowLastColumn="0" w:lastRowFirstColumn="0" w:lastRowLastColumn="0"/>
              <w:rPr>
                <w:sz w:val="20"/>
              </w:rPr>
            </w:pPr>
            <w:r w:rsidRPr="001341FB">
              <w:rPr>
                <w:sz w:val="20"/>
              </w:rPr>
              <w:t>5097</w:t>
            </w:r>
          </w:p>
        </w:tc>
        <w:tc>
          <w:tcPr>
            <w:tcW w:w="1310" w:type="dxa"/>
            <w:hideMark/>
          </w:tcPr>
          <w:p w:rsidR="00D45A40" w:rsidRPr="001341FB" w:rsidRDefault="00D45A40">
            <w:pPr>
              <w:spacing w:before="180" w:after="120"/>
              <w:cnfStyle w:val="000000000000" w:firstRow="0" w:lastRow="0" w:firstColumn="0" w:lastColumn="0" w:oddVBand="0" w:evenVBand="0" w:oddHBand="0" w:evenHBand="0" w:firstRowFirstColumn="0" w:firstRowLastColumn="0" w:lastRowFirstColumn="0" w:lastRowLastColumn="0"/>
              <w:rPr>
                <w:sz w:val="20"/>
              </w:rPr>
            </w:pPr>
            <w:r w:rsidRPr="001341FB">
              <w:rPr>
                <w:sz w:val="20"/>
              </w:rPr>
              <w:t>1046</w:t>
            </w:r>
          </w:p>
        </w:tc>
      </w:tr>
    </w:tbl>
    <w:p w:rsidR="001341FB" w:rsidRPr="00EA4945" w:rsidRDefault="001341FB" w:rsidP="00EA4945">
      <w:pPr>
        <w:pStyle w:val="NormalWeb"/>
        <w:spacing w:after="0" w:afterAutospacing="0"/>
        <w:rPr>
          <w:rStyle w:val="lev"/>
          <w:bCs w:val="0"/>
          <w:sz w:val="22"/>
          <w:szCs w:val="22"/>
        </w:rPr>
      </w:pPr>
      <w:r w:rsidRPr="00EA4945">
        <w:rPr>
          <w:rStyle w:val="lev"/>
          <w:bCs w:val="0"/>
          <w:sz w:val="22"/>
          <w:szCs w:val="22"/>
        </w:rPr>
        <w:t>Country-specific observations</w:t>
      </w:r>
    </w:p>
    <w:p w:rsidR="00F17DB8" w:rsidRPr="00EA4945" w:rsidRDefault="00F17DB8" w:rsidP="00F742C1">
      <w:pPr>
        <w:pStyle w:val="NormalWeb"/>
        <w:numPr>
          <w:ilvl w:val="0"/>
          <w:numId w:val="6"/>
        </w:numPr>
        <w:spacing w:after="0" w:afterAutospacing="0"/>
        <w:rPr>
          <w:sz w:val="22"/>
          <w:szCs w:val="22"/>
        </w:rPr>
      </w:pPr>
      <w:r w:rsidRPr="00EA4945">
        <w:rPr>
          <w:rStyle w:val="lev"/>
          <w:sz w:val="22"/>
          <w:szCs w:val="22"/>
        </w:rPr>
        <w:t>Mauritius</w:t>
      </w:r>
      <w:r w:rsidRPr="00EA4945">
        <w:rPr>
          <w:sz w:val="22"/>
          <w:szCs w:val="22"/>
        </w:rPr>
        <w:t>:</w:t>
      </w:r>
    </w:p>
    <w:p w:rsidR="00F17DB8" w:rsidRPr="00EA4945" w:rsidRDefault="00F17DB8" w:rsidP="00F742C1">
      <w:pPr>
        <w:numPr>
          <w:ilvl w:val="1"/>
          <w:numId w:val="6"/>
        </w:numPr>
        <w:spacing w:before="100" w:beforeAutospacing="1"/>
        <w:rPr>
          <w:sz w:val="22"/>
          <w:szCs w:val="22"/>
        </w:rPr>
      </w:pPr>
      <w:r w:rsidRPr="00EA4945">
        <w:rPr>
          <w:rStyle w:val="lev"/>
          <w:sz w:val="22"/>
          <w:szCs w:val="22"/>
        </w:rPr>
        <w:t>Clinical Features</w:t>
      </w:r>
      <w:r w:rsidRPr="00EA4945">
        <w:rPr>
          <w:sz w:val="22"/>
          <w:szCs w:val="22"/>
        </w:rPr>
        <w:t>: Fever, headache, weakness.</w:t>
      </w:r>
    </w:p>
    <w:p w:rsidR="00F17DB8" w:rsidRPr="00EA4945" w:rsidRDefault="00F17DB8" w:rsidP="00F742C1">
      <w:pPr>
        <w:numPr>
          <w:ilvl w:val="1"/>
          <w:numId w:val="6"/>
        </w:numPr>
        <w:spacing w:before="100" w:beforeAutospacing="1"/>
        <w:rPr>
          <w:sz w:val="22"/>
          <w:szCs w:val="22"/>
        </w:rPr>
      </w:pPr>
      <w:r w:rsidRPr="00EA4945">
        <w:rPr>
          <w:rStyle w:val="lev"/>
          <w:sz w:val="22"/>
          <w:szCs w:val="22"/>
        </w:rPr>
        <w:t>Observations</w:t>
      </w:r>
      <w:r w:rsidRPr="00EA4945">
        <w:rPr>
          <w:sz w:val="22"/>
          <w:szCs w:val="22"/>
        </w:rPr>
        <w:t xml:space="preserve">: </w:t>
      </w:r>
    </w:p>
    <w:p w:rsidR="00F17DB8" w:rsidRPr="00EA4945" w:rsidRDefault="00F17DB8" w:rsidP="00F742C1">
      <w:pPr>
        <w:numPr>
          <w:ilvl w:val="2"/>
          <w:numId w:val="6"/>
        </w:numPr>
        <w:spacing w:before="100" w:beforeAutospacing="1"/>
        <w:rPr>
          <w:sz w:val="22"/>
          <w:szCs w:val="22"/>
        </w:rPr>
      </w:pPr>
      <w:r w:rsidRPr="00EA4945">
        <w:rPr>
          <w:sz w:val="22"/>
          <w:szCs w:val="22"/>
        </w:rPr>
        <w:t>The most common symptoms align with typical dengue symptoms.</w:t>
      </w:r>
    </w:p>
    <w:p w:rsidR="00F17DB8" w:rsidRPr="00EA4945" w:rsidRDefault="00F17DB8" w:rsidP="00F742C1">
      <w:pPr>
        <w:numPr>
          <w:ilvl w:val="2"/>
          <w:numId w:val="6"/>
        </w:numPr>
        <w:spacing w:before="100" w:beforeAutospacing="1"/>
        <w:rPr>
          <w:sz w:val="22"/>
          <w:szCs w:val="22"/>
        </w:rPr>
      </w:pPr>
      <w:r w:rsidRPr="00EA4945">
        <w:rPr>
          <w:sz w:val="22"/>
          <w:szCs w:val="22"/>
        </w:rPr>
        <w:t>The number of deaths reported (15) is concerning, especially considering the relatively small population of Mauritius.</w:t>
      </w:r>
    </w:p>
    <w:p w:rsidR="00F17DB8" w:rsidRPr="00EA4945" w:rsidRDefault="00F17DB8" w:rsidP="00F742C1">
      <w:pPr>
        <w:numPr>
          <w:ilvl w:val="2"/>
          <w:numId w:val="6"/>
        </w:numPr>
        <w:spacing w:before="100" w:beforeAutospacing="1"/>
        <w:rPr>
          <w:sz w:val="22"/>
          <w:szCs w:val="22"/>
        </w:rPr>
      </w:pPr>
      <w:r w:rsidRPr="00EA4945">
        <w:rPr>
          <w:sz w:val="22"/>
          <w:szCs w:val="22"/>
        </w:rPr>
        <w:t>The absence of reported hospitalized or severe cases appears to be a positive sign. However, this should be interpreted with caution due to the possibility of underreporting.</w:t>
      </w:r>
    </w:p>
    <w:p w:rsidR="00F17DB8" w:rsidRPr="00EA4945" w:rsidRDefault="00F17DB8" w:rsidP="00F742C1">
      <w:pPr>
        <w:pStyle w:val="NormalWeb"/>
        <w:numPr>
          <w:ilvl w:val="0"/>
          <w:numId w:val="6"/>
        </w:numPr>
        <w:spacing w:after="0" w:afterAutospacing="0"/>
        <w:rPr>
          <w:sz w:val="22"/>
          <w:szCs w:val="22"/>
        </w:rPr>
      </w:pPr>
      <w:r w:rsidRPr="00EA4945">
        <w:rPr>
          <w:rStyle w:val="lev"/>
          <w:sz w:val="22"/>
          <w:szCs w:val="22"/>
        </w:rPr>
        <w:t>Cote D’ivoire</w:t>
      </w:r>
      <w:r w:rsidRPr="00EA4945">
        <w:rPr>
          <w:sz w:val="22"/>
          <w:szCs w:val="22"/>
        </w:rPr>
        <w:t>:</w:t>
      </w:r>
    </w:p>
    <w:p w:rsidR="00F17DB8" w:rsidRPr="00EA4945" w:rsidRDefault="00F17DB8" w:rsidP="00F742C1">
      <w:pPr>
        <w:numPr>
          <w:ilvl w:val="1"/>
          <w:numId w:val="6"/>
        </w:numPr>
        <w:spacing w:before="100" w:beforeAutospacing="1"/>
        <w:rPr>
          <w:sz w:val="22"/>
          <w:szCs w:val="22"/>
        </w:rPr>
      </w:pPr>
      <w:r w:rsidRPr="00EA4945">
        <w:rPr>
          <w:rStyle w:val="lev"/>
          <w:sz w:val="22"/>
          <w:szCs w:val="22"/>
        </w:rPr>
        <w:t>Clinical Features</w:t>
      </w:r>
      <w:r w:rsidRPr="00EA4945">
        <w:rPr>
          <w:sz w:val="22"/>
          <w:szCs w:val="22"/>
        </w:rPr>
        <w:t>: Fever, jaundice, asthenia.</w:t>
      </w:r>
    </w:p>
    <w:p w:rsidR="00F17DB8" w:rsidRPr="00EA4945" w:rsidRDefault="00F17DB8" w:rsidP="00F742C1">
      <w:pPr>
        <w:numPr>
          <w:ilvl w:val="1"/>
          <w:numId w:val="6"/>
        </w:numPr>
        <w:spacing w:before="100" w:beforeAutospacing="1"/>
        <w:rPr>
          <w:sz w:val="22"/>
          <w:szCs w:val="22"/>
        </w:rPr>
      </w:pPr>
      <w:r w:rsidRPr="00EA4945">
        <w:rPr>
          <w:rStyle w:val="lev"/>
          <w:sz w:val="22"/>
          <w:szCs w:val="22"/>
        </w:rPr>
        <w:t>Observations</w:t>
      </w:r>
      <w:r w:rsidRPr="00EA4945">
        <w:rPr>
          <w:sz w:val="22"/>
          <w:szCs w:val="22"/>
        </w:rPr>
        <w:t xml:space="preserve">: </w:t>
      </w:r>
    </w:p>
    <w:p w:rsidR="00F17DB8" w:rsidRPr="00EA4945" w:rsidRDefault="00F17DB8" w:rsidP="00F742C1">
      <w:pPr>
        <w:numPr>
          <w:ilvl w:val="2"/>
          <w:numId w:val="6"/>
        </w:numPr>
        <w:spacing w:before="100" w:beforeAutospacing="1"/>
        <w:rPr>
          <w:sz w:val="22"/>
          <w:szCs w:val="22"/>
        </w:rPr>
      </w:pPr>
      <w:r w:rsidRPr="00EA4945">
        <w:rPr>
          <w:sz w:val="22"/>
          <w:szCs w:val="22"/>
        </w:rPr>
        <w:t>Jaundice as a symptom is notable and may indicate severe dengue.</w:t>
      </w:r>
    </w:p>
    <w:p w:rsidR="00F17DB8" w:rsidRPr="00EA4945" w:rsidRDefault="00F17DB8" w:rsidP="00F742C1">
      <w:pPr>
        <w:numPr>
          <w:ilvl w:val="2"/>
          <w:numId w:val="6"/>
        </w:numPr>
        <w:spacing w:before="100" w:beforeAutospacing="1"/>
        <w:rPr>
          <w:sz w:val="22"/>
          <w:szCs w:val="22"/>
        </w:rPr>
      </w:pPr>
      <w:r w:rsidRPr="00EA4945">
        <w:rPr>
          <w:sz w:val="22"/>
          <w:szCs w:val="22"/>
        </w:rPr>
        <w:t>The low number of deaths reported (0) is a positive sign.</w:t>
      </w:r>
    </w:p>
    <w:p w:rsidR="00F17DB8" w:rsidRPr="00EA4945" w:rsidRDefault="00F17DB8" w:rsidP="00F742C1">
      <w:pPr>
        <w:numPr>
          <w:ilvl w:val="2"/>
          <w:numId w:val="6"/>
        </w:numPr>
        <w:spacing w:before="100" w:beforeAutospacing="1"/>
        <w:rPr>
          <w:sz w:val="22"/>
          <w:szCs w:val="22"/>
        </w:rPr>
      </w:pPr>
      <w:r w:rsidRPr="00EA4945">
        <w:rPr>
          <w:sz w:val="22"/>
          <w:szCs w:val="22"/>
        </w:rPr>
        <w:t>The NA value for hospitalized/severe cases requires further investigation.</w:t>
      </w:r>
    </w:p>
    <w:p w:rsidR="00F17DB8" w:rsidRPr="00EA4945" w:rsidRDefault="00F17DB8" w:rsidP="00F742C1">
      <w:pPr>
        <w:pStyle w:val="NormalWeb"/>
        <w:numPr>
          <w:ilvl w:val="0"/>
          <w:numId w:val="6"/>
        </w:numPr>
        <w:spacing w:after="0" w:afterAutospacing="0"/>
        <w:rPr>
          <w:sz w:val="22"/>
          <w:szCs w:val="22"/>
        </w:rPr>
      </w:pPr>
      <w:r w:rsidRPr="00EA4945">
        <w:rPr>
          <w:rStyle w:val="lev"/>
          <w:sz w:val="22"/>
          <w:szCs w:val="22"/>
        </w:rPr>
        <w:t>Cabo Verde</w:t>
      </w:r>
      <w:r w:rsidRPr="00EA4945">
        <w:rPr>
          <w:sz w:val="22"/>
          <w:szCs w:val="22"/>
        </w:rPr>
        <w:t>:</w:t>
      </w:r>
    </w:p>
    <w:p w:rsidR="00F17DB8" w:rsidRPr="00EA4945" w:rsidRDefault="00F17DB8" w:rsidP="00F742C1">
      <w:pPr>
        <w:numPr>
          <w:ilvl w:val="1"/>
          <w:numId w:val="6"/>
        </w:numPr>
        <w:spacing w:before="100" w:beforeAutospacing="1"/>
        <w:rPr>
          <w:sz w:val="22"/>
          <w:szCs w:val="22"/>
        </w:rPr>
      </w:pPr>
      <w:r w:rsidRPr="00EA4945">
        <w:rPr>
          <w:rStyle w:val="lev"/>
          <w:sz w:val="22"/>
          <w:szCs w:val="22"/>
        </w:rPr>
        <w:t>Clinical Features</w:t>
      </w:r>
      <w:r w:rsidRPr="00EA4945">
        <w:rPr>
          <w:sz w:val="22"/>
          <w:szCs w:val="22"/>
        </w:rPr>
        <w:t>: Fever (95.1%), headache (76.5%), myalgia (69.1%).</w:t>
      </w:r>
    </w:p>
    <w:p w:rsidR="00F17DB8" w:rsidRPr="00EA4945" w:rsidRDefault="00F17DB8" w:rsidP="00F742C1">
      <w:pPr>
        <w:numPr>
          <w:ilvl w:val="1"/>
          <w:numId w:val="6"/>
        </w:numPr>
        <w:spacing w:before="100" w:beforeAutospacing="1"/>
        <w:rPr>
          <w:sz w:val="22"/>
          <w:szCs w:val="22"/>
        </w:rPr>
      </w:pPr>
      <w:r w:rsidRPr="00EA4945">
        <w:rPr>
          <w:rStyle w:val="lev"/>
          <w:sz w:val="22"/>
          <w:szCs w:val="22"/>
        </w:rPr>
        <w:t>Observations</w:t>
      </w:r>
      <w:r w:rsidRPr="00EA4945">
        <w:rPr>
          <w:sz w:val="22"/>
          <w:szCs w:val="22"/>
        </w:rPr>
        <w:t xml:space="preserve">: </w:t>
      </w:r>
    </w:p>
    <w:p w:rsidR="00F17DB8" w:rsidRPr="00EA4945" w:rsidRDefault="00F17DB8" w:rsidP="00F742C1">
      <w:pPr>
        <w:numPr>
          <w:ilvl w:val="2"/>
          <w:numId w:val="6"/>
        </w:numPr>
        <w:spacing w:before="100" w:beforeAutospacing="1"/>
        <w:rPr>
          <w:sz w:val="22"/>
          <w:szCs w:val="22"/>
        </w:rPr>
      </w:pPr>
      <w:r w:rsidRPr="00EA4945">
        <w:rPr>
          <w:sz w:val="22"/>
          <w:szCs w:val="22"/>
        </w:rPr>
        <w:t>High prevalence of fever and headache aligns with dengue.</w:t>
      </w:r>
    </w:p>
    <w:p w:rsidR="00F17DB8" w:rsidRPr="00EA4945" w:rsidRDefault="00F17DB8" w:rsidP="00F742C1">
      <w:pPr>
        <w:numPr>
          <w:ilvl w:val="2"/>
          <w:numId w:val="6"/>
        </w:numPr>
        <w:spacing w:before="100" w:beforeAutospacing="1"/>
        <w:rPr>
          <w:sz w:val="22"/>
          <w:szCs w:val="22"/>
        </w:rPr>
      </w:pPr>
      <w:r w:rsidRPr="00EA4945">
        <w:rPr>
          <w:sz w:val="22"/>
          <w:szCs w:val="22"/>
        </w:rPr>
        <w:t>The absence of reported deaths is reassuring.</w:t>
      </w:r>
    </w:p>
    <w:p w:rsidR="00F17DB8" w:rsidRPr="00EA4945" w:rsidRDefault="00F17DB8" w:rsidP="00F742C1">
      <w:pPr>
        <w:numPr>
          <w:ilvl w:val="2"/>
          <w:numId w:val="6"/>
        </w:numPr>
        <w:spacing w:before="100" w:beforeAutospacing="1"/>
        <w:rPr>
          <w:sz w:val="22"/>
          <w:szCs w:val="22"/>
        </w:rPr>
      </w:pPr>
      <w:r w:rsidRPr="00EA4945">
        <w:rPr>
          <w:sz w:val="22"/>
          <w:szCs w:val="22"/>
        </w:rPr>
        <w:t>The proportion of hospitalized/severe cases (81) indicates a need for medical attention.</w:t>
      </w:r>
    </w:p>
    <w:p w:rsidR="00F17DB8" w:rsidRPr="00EA4945" w:rsidRDefault="00F17DB8" w:rsidP="00F742C1">
      <w:pPr>
        <w:pStyle w:val="NormalWeb"/>
        <w:numPr>
          <w:ilvl w:val="0"/>
          <w:numId w:val="6"/>
        </w:numPr>
        <w:spacing w:after="0" w:afterAutospacing="0"/>
        <w:rPr>
          <w:sz w:val="22"/>
          <w:szCs w:val="22"/>
        </w:rPr>
      </w:pPr>
      <w:r w:rsidRPr="00EA4945">
        <w:rPr>
          <w:rStyle w:val="lev"/>
          <w:sz w:val="22"/>
          <w:szCs w:val="22"/>
        </w:rPr>
        <w:t>Mali</w:t>
      </w:r>
      <w:r w:rsidRPr="00EA4945">
        <w:rPr>
          <w:sz w:val="22"/>
          <w:szCs w:val="22"/>
        </w:rPr>
        <w:t>:</w:t>
      </w:r>
    </w:p>
    <w:p w:rsidR="00F17DB8" w:rsidRPr="00EA4945" w:rsidRDefault="00F17DB8" w:rsidP="00F742C1">
      <w:pPr>
        <w:numPr>
          <w:ilvl w:val="1"/>
          <w:numId w:val="6"/>
        </w:numPr>
        <w:spacing w:before="100" w:beforeAutospacing="1"/>
        <w:rPr>
          <w:sz w:val="22"/>
          <w:szCs w:val="22"/>
        </w:rPr>
      </w:pPr>
      <w:r w:rsidRPr="00EA4945">
        <w:rPr>
          <w:rStyle w:val="lev"/>
          <w:sz w:val="22"/>
          <w:szCs w:val="22"/>
        </w:rPr>
        <w:t>Clinical Features</w:t>
      </w:r>
      <w:r w:rsidRPr="00EA4945">
        <w:rPr>
          <w:sz w:val="22"/>
          <w:szCs w:val="22"/>
        </w:rPr>
        <w:t>: Fever, headache, physical asthenia.</w:t>
      </w:r>
    </w:p>
    <w:p w:rsidR="00F17DB8" w:rsidRPr="00EA4945" w:rsidRDefault="00F17DB8" w:rsidP="00F742C1">
      <w:pPr>
        <w:numPr>
          <w:ilvl w:val="1"/>
          <w:numId w:val="6"/>
        </w:numPr>
        <w:spacing w:before="100" w:beforeAutospacing="1"/>
        <w:rPr>
          <w:sz w:val="22"/>
          <w:szCs w:val="22"/>
        </w:rPr>
      </w:pPr>
      <w:r w:rsidRPr="00EA4945">
        <w:rPr>
          <w:rStyle w:val="lev"/>
          <w:sz w:val="22"/>
          <w:szCs w:val="22"/>
        </w:rPr>
        <w:t>Observations</w:t>
      </w:r>
      <w:r w:rsidRPr="00EA4945">
        <w:rPr>
          <w:sz w:val="22"/>
          <w:szCs w:val="22"/>
        </w:rPr>
        <w:t xml:space="preserve">: </w:t>
      </w:r>
    </w:p>
    <w:p w:rsidR="00F17DB8" w:rsidRPr="00EA4945" w:rsidRDefault="00F17DB8" w:rsidP="00F742C1">
      <w:pPr>
        <w:numPr>
          <w:ilvl w:val="2"/>
          <w:numId w:val="6"/>
        </w:numPr>
        <w:spacing w:before="100" w:beforeAutospacing="1"/>
        <w:rPr>
          <w:sz w:val="22"/>
          <w:szCs w:val="22"/>
        </w:rPr>
      </w:pPr>
      <w:r w:rsidRPr="00EA4945">
        <w:rPr>
          <w:sz w:val="22"/>
          <w:szCs w:val="22"/>
        </w:rPr>
        <w:lastRenderedPageBreak/>
        <w:t>Physical asthenia (weakness) is an interesting additional symptom.</w:t>
      </w:r>
    </w:p>
    <w:p w:rsidR="00F17DB8" w:rsidRPr="00EA4945" w:rsidRDefault="00F17DB8" w:rsidP="00F742C1">
      <w:pPr>
        <w:numPr>
          <w:ilvl w:val="2"/>
          <w:numId w:val="6"/>
        </w:numPr>
        <w:spacing w:before="100" w:beforeAutospacing="1"/>
        <w:rPr>
          <w:sz w:val="22"/>
          <w:szCs w:val="22"/>
        </w:rPr>
      </w:pPr>
      <w:r w:rsidRPr="00EA4945">
        <w:rPr>
          <w:sz w:val="22"/>
          <w:szCs w:val="22"/>
        </w:rPr>
        <w:t>The low death count (4) suggests effective management.</w:t>
      </w:r>
    </w:p>
    <w:p w:rsidR="00F17DB8" w:rsidRPr="00EA4945" w:rsidRDefault="00F17DB8" w:rsidP="00F742C1">
      <w:pPr>
        <w:numPr>
          <w:ilvl w:val="2"/>
          <w:numId w:val="6"/>
        </w:numPr>
        <w:spacing w:before="100" w:beforeAutospacing="1"/>
        <w:rPr>
          <w:sz w:val="22"/>
          <w:szCs w:val="22"/>
        </w:rPr>
      </w:pPr>
      <w:r w:rsidRPr="00EA4945">
        <w:rPr>
          <w:sz w:val="22"/>
          <w:szCs w:val="22"/>
        </w:rPr>
        <w:t>The proportion of hospitalized/severe cases (5) is relatively low.</w:t>
      </w:r>
    </w:p>
    <w:p w:rsidR="00F17DB8" w:rsidRPr="00EA4945" w:rsidRDefault="00F17DB8" w:rsidP="00F742C1">
      <w:pPr>
        <w:pStyle w:val="NormalWeb"/>
        <w:numPr>
          <w:ilvl w:val="0"/>
          <w:numId w:val="6"/>
        </w:numPr>
        <w:spacing w:after="0" w:afterAutospacing="0"/>
        <w:rPr>
          <w:sz w:val="22"/>
          <w:szCs w:val="22"/>
        </w:rPr>
      </w:pPr>
      <w:r w:rsidRPr="00EA4945">
        <w:rPr>
          <w:rStyle w:val="lev"/>
          <w:sz w:val="22"/>
          <w:szCs w:val="22"/>
        </w:rPr>
        <w:t>Ethiopia</w:t>
      </w:r>
      <w:r w:rsidRPr="00EA4945">
        <w:rPr>
          <w:sz w:val="22"/>
          <w:szCs w:val="22"/>
        </w:rPr>
        <w:t>:</w:t>
      </w:r>
    </w:p>
    <w:p w:rsidR="00F17DB8" w:rsidRPr="00EA4945" w:rsidRDefault="00F17DB8" w:rsidP="00F742C1">
      <w:pPr>
        <w:numPr>
          <w:ilvl w:val="1"/>
          <w:numId w:val="6"/>
        </w:numPr>
        <w:spacing w:before="100" w:beforeAutospacing="1"/>
        <w:rPr>
          <w:sz w:val="22"/>
          <w:szCs w:val="22"/>
        </w:rPr>
      </w:pPr>
      <w:r w:rsidRPr="00EA4945">
        <w:rPr>
          <w:rStyle w:val="lev"/>
          <w:sz w:val="22"/>
          <w:szCs w:val="22"/>
        </w:rPr>
        <w:t>Clinical Features</w:t>
      </w:r>
      <w:r w:rsidRPr="00EA4945">
        <w:rPr>
          <w:sz w:val="22"/>
          <w:szCs w:val="22"/>
        </w:rPr>
        <w:t>: Fever (99.8%) and headache (97%).</w:t>
      </w:r>
    </w:p>
    <w:p w:rsidR="00F17DB8" w:rsidRPr="00EA4945" w:rsidRDefault="00F17DB8" w:rsidP="00F742C1">
      <w:pPr>
        <w:numPr>
          <w:ilvl w:val="1"/>
          <w:numId w:val="6"/>
        </w:numPr>
        <w:spacing w:before="100" w:beforeAutospacing="1"/>
        <w:rPr>
          <w:sz w:val="22"/>
          <w:szCs w:val="22"/>
        </w:rPr>
      </w:pPr>
      <w:r w:rsidRPr="00EA4945">
        <w:rPr>
          <w:rStyle w:val="lev"/>
          <w:sz w:val="22"/>
          <w:szCs w:val="22"/>
        </w:rPr>
        <w:t>Observations</w:t>
      </w:r>
      <w:r w:rsidRPr="00EA4945">
        <w:rPr>
          <w:sz w:val="22"/>
          <w:szCs w:val="22"/>
        </w:rPr>
        <w:t xml:space="preserve">: </w:t>
      </w:r>
    </w:p>
    <w:p w:rsidR="00F17DB8" w:rsidRPr="00EA4945" w:rsidRDefault="00F17DB8" w:rsidP="00F742C1">
      <w:pPr>
        <w:numPr>
          <w:ilvl w:val="2"/>
          <w:numId w:val="6"/>
        </w:numPr>
        <w:spacing w:before="100" w:beforeAutospacing="1"/>
        <w:rPr>
          <w:sz w:val="22"/>
          <w:szCs w:val="22"/>
        </w:rPr>
      </w:pPr>
      <w:r w:rsidRPr="00EA4945">
        <w:rPr>
          <w:sz w:val="22"/>
          <w:szCs w:val="22"/>
        </w:rPr>
        <w:t>Nearly universal fever and headache are consistent with dengue.</w:t>
      </w:r>
    </w:p>
    <w:p w:rsidR="00F17DB8" w:rsidRPr="00EA4945" w:rsidRDefault="00F17DB8" w:rsidP="00F742C1">
      <w:pPr>
        <w:numPr>
          <w:ilvl w:val="2"/>
          <w:numId w:val="6"/>
        </w:numPr>
        <w:spacing w:before="100" w:beforeAutospacing="1"/>
        <w:rPr>
          <w:sz w:val="22"/>
          <w:szCs w:val="22"/>
        </w:rPr>
      </w:pPr>
      <w:r w:rsidRPr="00EA4945">
        <w:rPr>
          <w:sz w:val="22"/>
          <w:szCs w:val="22"/>
        </w:rPr>
        <w:t>The absence of deaths is encouraging.</w:t>
      </w:r>
    </w:p>
    <w:p w:rsidR="00F17DB8" w:rsidRPr="00EA4945" w:rsidRDefault="00F17DB8" w:rsidP="00F742C1">
      <w:pPr>
        <w:numPr>
          <w:ilvl w:val="2"/>
          <w:numId w:val="6"/>
        </w:numPr>
        <w:spacing w:before="100" w:beforeAutospacing="1"/>
        <w:rPr>
          <w:sz w:val="22"/>
          <w:szCs w:val="22"/>
        </w:rPr>
      </w:pPr>
      <w:r w:rsidRPr="00EA4945">
        <w:rPr>
          <w:sz w:val="22"/>
          <w:szCs w:val="22"/>
        </w:rPr>
        <w:t>The proportion of hospitalized/severe cases (142) warrants monitoring.</w:t>
      </w:r>
    </w:p>
    <w:p w:rsidR="00F17DB8" w:rsidRPr="00EA4945" w:rsidRDefault="00F17DB8" w:rsidP="00F742C1">
      <w:pPr>
        <w:pStyle w:val="NormalWeb"/>
        <w:numPr>
          <w:ilvl w:val="0"/>
          <w:numId w:val="6"/>
        </w:numPr>
        <w:spacing w:after="0" w:afterAutospacing="0"/>
        <w:rPr>
          <w:sz w:val="22"/>
          <w:szCs w:val="22"/>
        </w:rPr>
      </w:pPr>
      <w:r w:rsidRPr="00EA4945">
        <w:rPr>
          <w:rStyle w:val="lev"/>
          <w:sz w:val="22"/>
          <w:szCs w:val="22"/>
        </w:rPr>
        <w:t>Burkina Faso</w:t>
      </w:r>
      <w:r w:rsidRPr="00EA4945">
        <w:rPr>
          <w:sz w:val="22"/>
          <w:szCs w:val="22"/>
        </w:rPr>
        <w:t>:</w:t>
      </w:r>
    </w:p>
    <w:p w:rsidR="00F17DB8" w:rsidRPr="00EA4945" w:rsidRDefault="00F17DB8" w:rsidP="00F742C1">
      <w:pPr>
        <w:numPr>
          <w:ilvl w:val="1"/>
          <w:numId w:val="6"/>
        </w:numPr>
        <w:spacing w:before="100" w:beforeAutospacing="1"/>
        <w:rPr>
          <w:sz w:val="22"/>
          <w:szCs w:val="22"/>
        </w:rPr>
      </w:pPr>
      <w:r w:rsidRPr="00EA4945">
        <w:rPr>
          <w:rStyle w:val="lev"/>
          <w:sz w:val="22"/>
          <w:szCs w:val="22"/>
        </w:rPr>
        <w:t>Clinical Features</w:t>
      </w:r>
      <w:r w:rsidRPr="00EA4945">
        <w:rPr>
          <w:sz w:val="22"/>
          <w:szCs w:val="22"/>
        </w:rPr>
        <w:t>: Headache, fever, myalgia, weakness.</w:t>
      </w:r>
    </w:p>
    <w:p w:rsidR="00F17DB8" w:rsidRPr="00EA4945" w:rsidRDefault="00F17DB8" w:rsidP="00F742C1">
      <w:pPr>
        <w:numPr>
          <w:ilvl w:val="1"/>
          <w:numId w:val="6"/>
        </w:numPr>
        <w:spacing w:before="100" w:beforeAutospacing="1"/>
        <w:rPr>
          <w:sz w:val="22"/>
          <w:szCs w:val="22"/>
        </w:rPr>
      </w:pPr>
      <w:r w:rsidRPr="00EA4945">
        <w:rPr>
          <w:rStyle w:val="lev"/>
          <w:sz w:val="22"/>
          <w:szCs w:val="22"/>
        </w:rPr>
        <w:t>Observations</w:t>
      </w:r>
      <w:r w:rsidRPr="00EA4945">
        <w:rPr>
          <w:sz w:val="22"/>
          <w:szCs w:val="22"/>
        </w:rPr>
        <w:t xml:space="preserve">: </w:t>
      </w:r>
    </w:p>
    <w:p w:rsidR="00F17DB8" w:rsidRPr="00EA4945" w:rsidRDefault="00F17DB8" w:rsidP="00F742C1">
      <w:pPr>
        <w:numPr>
          <w:ilvl w:val="2"/>
          <w:numId w:val="6"/>
        </w:numPr>
        <w:spacing w:before="100" w:beforeAutospacing="1"/>
        <w:rPr>
          <w:sz w:val="22"/>
          <w:szCs w:val="22"/>
        </w:rPr>
      </w:pPr>
      <w:r w:rsidRPr="00EA4945">
        <w:rPr>
          <w:sz w:val="22"/>
          <w:szCs w:val="22"/>
        </w:rPr>
        <w:t>Multiple symptoms (headache, fever, myalgia) indicate a broader impact.</w:t>
      </w:r>
    </w:p>
    <w:p w:rsidR="00F17DB8" w:rsidRPr="00EA4945" w:rsidRDefault="00F17DB8" w:rsidP="00F742C1">
      <w:pPr>
        <w:numPr>
          <w:ilvl w:val="2"/>
          <w:numId w:val="6"/>
        </w:numPr>
        <w:spacing w:before="100" w:beforeAutospacing="1"/>
        <w:rPr>
          <w:sz w:val="22"/>
          <w:szCs w:val="22"/>
        </w:rPr>
      </w:pPr>
      <w:r w:rsidRPr="00EA4945">
        <w:rPr>
          <w:sz w:val="22"/>
          <w:szCs w:val="22"/>
        </w:rPr>
        <w:t>The higher death count (38) warrants attention.</w:t>
      </w:r>
    </w:p>
    <w:p w:rsidR="00F17DB8" w:rsidRPr="00EA4945" w:rsidRDefault="00F17DB8" w:rsidP="00F742C1">
      <w:pPr>
        <w:numPr>
          <w:ilvl w:val="2"/>
          <w:numId w:val="6"/>
        </w:numPr>
        <w:spacing w:before="100" w:beforeAutospacing="1"/>
        <w:rPr>
          <w:sz w:val="22"/>
          <w:szCs w:val="22"/>
        </w:rPr>
      </w:pPr>
      <w:r w:rsidRPr="00EA4945">
        <w:rPr>
          <w:sz w:val="22"/>
          <w:szCs w:val="22"/>
        </w:rPr>
        <w:t>The proportion of hospitalized/severe cases (1046) is significant and requires urgent medical attention.</w:t>
      </w:r>
    </w:p>
    <w:p w:rsidR="00F17DB8" w:rsidRPr="00EA4945" w:rsidRDefault="00F17DB8" w:rsidP="00EA4945">
      <w:pPr>
        <w:pStyle w:val="NormalWeb"/>
        <w:spacing w:after="0" w:afterAutospacing="0"/>
        <w:rPr>
          <w:sz w:val="22"/>
          <w:szCs w:val="22"/>
        </w:rPr>
      </w:pPr>
      <w:r w:rsidRPr="00EA4945">
        <w:rPr>
          <w:rStyle w:val="lev"/>
          <w:sz w:val="22"/>
          <w:szCs w:val="22"/>
        </w:rPr>
        <w:t>General Observations:</w:t>
      </w:r>
    </w:p>
    <w:p w:rsidR="00F17DB8" w:rsidRPr="00EA4945" w:rsidRDefault="00F17DB8" w:rsidP="00F742C1">
      <w:pPr>
        <w:numPr>
          <w:ilvl w:val="0"/>
          <w:numId w:val="7"/>
        </w:numPr>
        <w:spacing w:before="100" w:beforeAutospacing="1"/>
        <w:rPr>
          <w:sz w:val="22"/>
          <w:szCs w:val="22"/>
        </w:rPr>
      </w:pPr>
      <w:r w:rsidRPr="00EA4945">
        <w:rPr>
          <w:sz w:val="22"/>
          <w:szCs w:val="22"/>
        </w:rPr>
        <w:t xml:space="preserve">The region is experiencing an </w:t>
      </w:r>
      <w:r w:rsidRPr="00EA4945">
        <w:rPr>
          <w:rStyle w:val="lev"/>
          <w:sz w:val="22"/>
          <w:szCs w:val="22"/>
        </w:rPr>
        <w:t>explosive increase</w:t>
      </w:r>
      <w:r w:rsidRPr="00EA4945">
        <w:rPr>
          <w:sz w:val="22"/>
          <w:szCs w:val="22"/>
        </w:rPr>
        <w:t xml:space="preserve"> in dengue cases with consistent clinical presentations.</w:t>
      </w:r>
    </w:p>
    <w:p w:rsidR="00F17DB8" w:rsidRPr="00EA4945" w:rsidRDefault="00F17DB8" w:rsidP="00F742C1">
      <w:pPr>
        <w:numPr>
          <w:ilvl w:val="0"/>
          <w:numId w:val="7"/>
        </w:numPr>
        <w:spacing w:before="100" w:beforeAutospacing="1"/>
        <w:rPr>
          <w:sz w:val="22"/>
          <w:szCs w:val="22"/>
        </w:rPr>
      </w:pPr>
      <w:r w:rsidRPr="00EA4945">
        <w:rPr>
          <w:sz w:val="22"/>
          <w:szCs w:val="22"/>
        </w:rPr>
        <w:t xml:space="preserve">While most cases are mild, approximately </w:t>
      </w:r>
      <w:r w:rsidRPr="00EA4945">
        <w:rPr>
          <w:rStyle w:val="lev"/>
          <w:sz w:val="22"/>
          <w:szCs w:val="22"/>
        </w:rPr>
        <w:t>1-5%</w:t>
      </w:r>
      <w:r w:rsidRPr="00EA4945">
        <w:rPr>
          <w:sz w:val="22"/>
          <w:szCs w:val="22"/>
        </w:rPr>
        <w:t xml:space="preserve"> of patients require </w:t>
      </w:r>
      <w:r w:rsidRPr="00EA4945">
        <w:rPr>
          <w:rStyle w:val="lev"/>
          <w:sz w:val="22"/>
          <w:szCs w:val="22"/>
        </w:rPr>
        <w:t>hospitalization</w:t>
      </w:r>
      <w:r w:rsidRPr="00EA4945">
        <w:rPr>
          <w:sz w:val="22"/>
          <w:szCs w:val="22"/>
        </w:rPr>
        <w:t>.</w:t>
      </w:r>
    </w:p>
    <w:p w:rsidR="00F17DB8" w:rsidRPr="00EA4945" w:rsidRDefault="00F17DB8" w:rsidP="00F742C1">
      <w:pPr>
        <w:numPr>
          <w:ilvl w:val="0"/>
          <w:numId w:val="7"/>
        </w:numPr>
        <w:spacing w:before="100" w:beforeAutospacing="1"/>
        <w:rPr>
          <w:sz w:val="22"/>
          <w:szCs w:val="22"/>
        </w:rPr>
      </w:pPr>
      <w:r w:rsidRPr="00EA4945">
        <w:rPr>
          <w:sz w:val="22"/>
          <w:szCs w:val="22"/>
        </w:rPr>
        <w:t xml:space="preserve">The primary approach to treatment has been </w:t>
      </w:r>
      <w:r w:rsidRPr="00EA4945">
        <w:rPr>
          <w:rStyle w:val="lev"/>
          <w:sz w:val="22"/>
          <w:szCs w:val="22"/>
        </w:rPr>
        <w:t>symptomatic management</w:t>
      </w:r>
      <w:r w:rsidRPr="00EA4945">
        <w:rPr>
          <w:sz w:val="22"/>
          <w:szCs w:val="22"/>
        </w:rPr>
        <w:t>.</w:t>
      </w:r>
    </w:p>
    <w:p w:rsidR="00F17DB8" w:rsidRPr="00EA4945" w:rsidRDefault="00F17DB8" w:rsidP="00F742C1">
      <w:pPr>
        <w:numPr>
          <w:ilvl w:val="0"/>
          <w:numId w:val="7"/>
        </w:numPr>
        <w:spacing w:before="100" w:beforeAutospacing="1"/>
        <w:rPr>
          <w:sz w:val="22"/>
          <w:szCs w:val="22"/>
        </w:rPr>
      </w:pPr>
      <w:r w:rsidRPr="00EA4945">
        <w:rPr>
          <w:sz w:val="22"/>
          <w:szCs w:val="22"/>
        </w:rPr>
        <w:t xml:space="preserve">Mortality rates are relatively low, ranging from </w:t>
      </w:r>
      <w:r w:rsidRPr="00EA4945">
        <w:rPr>
          <w:rStyle w:val="lev"/>
          <w:sz w:val="22"/>
          <w:szCs w:val="22"/>
        </w:rPr>
        <w:t>0% to 0.7%</w:t>
      </w:r>
      <w:r w:rsidRPr="00EA4945">
        <w:rPr>
          <w:sz w:val="22"/>
          <w:szCs w:val="22"/>
        </w:rPr>
        <w:t>.</w:t>
      </w:r>
    </w:p>
    <w:p w:rsidR="00F17DB8" w:rsidRPr="00EA4945" w:rsidRDefault="00F17DB8" w:rsidP="00EA4945">
      <w:pPr>
        <w:pStyle w:val="NormalWeb"/>
        <w:spacing w:after="0" w:afterAutospacing="0"/>
        <w:rPr>
          <w:sz w:val="22"/>
          <w:szCs w:val="22"/>
        </w:rPr>
      </w:pPr>
      <w:r w:rsidRPr="00EA4945">
        <w:rPr>
          <w:rStyle w:val="lev"/>
          <w:sz w:val="22"/>
          <w:szCs w:val="22"/>
        </w:rPr>
        <w:t>Challenges:</w:t>
      </w:r>
    </w:p>
    <w:p w:rsidR="00F17DB8" w:rsidRPr="00EA4945" w:rsidRDefault="00F17DB8" w:rsidP="00F742C1">
      <w:pPr>
        <w:numPr>
          <w:ilvl w:val="0"/>
          <w:numId w:val="8"/>
        </w:numPr>
        <w:spacing w:before="100" w:beforeAutospacing="1"/>
        <w:rPr>
          <w:sz w:val="22"/>
          <w:szCs w:val="22"/>
        </w:rPr>
      </w:pPr>
      <w:r w:rsidRPr="00EA4945">
        <w:rPr>
          <w:sz w:val="22"/>
          <w:szCs w:val="22"/>
        </w:rPr>
        <w:t xml:space="preserve">There is a notable </w:t>
      </w:r>
      <w:r w:rsidRPr="00EA4945">
        <w:rPr>
          <w:rStyle w:val="lev"/>
          <w:sz w:val="22"/>
          <w:szCs w:val="22"/>
        </w:rPr>
        <w:t>delay in patients presenting</w:t>
      </w:r>
      <w:r w:rsidRPr="00EA4945">
        <w:rPr>
          <w:sz w:val="22"/>
          <w:szCs w:val="22"/>
        </w:rPr>
        <w:t xml:space="preserve"> to healthcare facilities, often due to </w:t>
      </w:r>
      <w:r w:rsidRPr="00EA4945">
        <w:rPr>
          <w:rStyle w:val="lev"/>
          <w:sz w:val="22"/>
          <w:szCs w:val="22"/>
        </w:rPr>
        <w:t>misdiagnosis</w:t>
      </w:r>
      <w:r w:rsidRPr="00EA4945">
        <w:rPr>
          <w:sz w:val="22"/>
          <w:szCs w:val="22"/>
        </w:rPr>
        <w:t xml:space="preserve"> rather than access issues.</w:t>
      </w:r>
    </w:p>
    <w:p w:rsidR="00F17DB8" w:rsidRPr="00EA4945" w:rsidRDefault="00F17DB8" w:rsidP="00F742C1">
      <w:pPr>
        <w:numPr>
          <w:ilvl w:val="0"/>
          <w:numId w:val="8"/>
        </w:numPr>
        <w:spacing w:before="100" w:beforeAutospacing="1"/>
        <w:rPr>
          <w:sz w:val="22"/>
          <w:szCs w:val="22"/>
        </w:rPr>
      </w:pPr>
      <w:r w:rsidRPr="00EA4945">
        <w:rPr>
          <w:rStyle w:val="lev"/>
          <w:sz w:val="22"/>
          <w:szCs w:val="22"/>
        </w:rPr>
        <w:t>Clinical misdiagnosis</w:t>
      </w:r>
      <w:r w:rsidRPr="00EA4945">
        <w:rPr>
          <w:sz w:val="22"/>
          <w:szCs w:val="22"/>
        </w:rPr>
        <w:t xml:space="preserve"> is common as symptoms often resemble those of other tropical infections/diseases, including malaria and various arboviruses.</w:t>
      </w:r>
    </w:p>
    <w:p w:rsidR="00F17DB8" w:rsidRPr="00EA4945" w:rsidRDefault="00F17DB8" w:rsidP="00F742C1">
      <w:pPr>
        <w:numPr>
          <w:ilvl w:val="0"/>
          <w:numId w:val="8"/>
        </w:numPr>
        <w:spacing w:before="100" w:beforeAutospacing="1"/>
        <w:rPr>
          <w:sz w:val="22"/>
          <w:szCs w:val="22"/>
        </w:rPr>
      </w:pPr>
      <w:r w:rsidRPr="00EA4945">
        <w:rPr>
          <w:sz w:val="22"/>
          <w:szCs w:val="22"/>
        </w:rPr>
        <w:t xml:space="preserve">There is a </w:t>
      </w:r>
      <w:r w:rsidRPr="00EA4945">
        <w:rPr>
          <w:rStyle w:val="lev"/>
          <w:sz w:val="22"/>
          <w:szCs w:val="22"/>
        </w:rPr>
        <w:t>delay in fluid resuscitation</w:t>
      </w:r>
      <w:r w:rsidRPr="00EA4945">
        <w:rPr>
          <w:sz w:val="22"/>
          <w:szCs w:val="22"/>
        </w:rPr>
        <w:t xml:space="preserve"> during the critical phase of severe dengue cases.</w:t>
      </w:r>
    </w:p>
    <w:p w:rsidR="00F17DB8" w:rsidRPr="00EA4945" w:rsidRDefault="00F17DB8" w:rsidP="00F742C1">
      <w:pPr>
        <w:numPr>
          <w:ilvl w:val="0"/>
          <w:numId w:val="8"/>
        </w:numPr>
        <w:spacing w:before="100" w:beforeAutospacing="1"/>
        <w:rPr>
          <w:sz w:val="22"/>
          <w:szCs w:val="22"/>
        </w:rPr>
      </w:pPr>
      <w:r w:rsidRPr="00EA4945">
        <w:rPr>
          <w:sz w:val="22"/>
          <w:szCs w:val="22"/>
        </w:rPr>
        <w:t xml:space="preserve">Many patients are receiving </w:t>
      </w:r>
      <w:r w:rsidRPr="00EA4945">
        <w:rPr>
          <w:rStyle w:val="lev"/>
          <w:sz w:val="22"/>
          <w:szCs w:val="22"/>
        </w:rPr>
        <w:t>excessive fluid</w:t>
      </w:r>
      <w:r w:rsidRPr="00EA4945">
        <w:rPr>
          <w:sz w:val="22"/>
          <w:szCs w:val="22"/>
        </w:rPr>
        <w:t>, indicating poor management and monitoring.</w:t>
      </w:r>
    </w:p>
    <w:p w:rsidR="00F17DB8" w:rsidRPr="00EA4945" w:rsidRDefault="00F17DB8" w:rsidP="00F742C1">
      <w:pPr>
        <w:numPr>
          <w:ilvl w:val="0"/>
          <w:numId w:val="8"/>
        </w:numPr>
        <w:spacing w:before="100" w:beforeAutospacing="1"/>
        <w:rPr>
          <w:sz w:val="22"/>
          <w:szCs w:val="22"/>
        </w:rPr>
      </w:pPr>
      <w:r w:rsidRPr="00EA4945">
        <w:rPr>
          <w:sz w:val="22"/>
          <w:szCs w:val="22"/>
        </w:rPr>
        <w:t xml:space="preserve">A lack of </w:t>
      </w:r>
      <w:r w:rsidRPr="00EA4945">
        <w:rPr>
          <w:rStyle w:val="lev"/>
          <w:sz w:val="22"/>
          <w:szCs w:val="22"/>
        </w:rPr>
        <w:t>contextualized clinical guidelines</w:t>
      </w:r>
      <w:r w:rsidRPr="00EA4945">
        <w:rPr>
          <w:sz w:val="22"/>
          <w:szCs w:val="22"/>
        </w:rPr>
        <w:t xml:space="preserve"> for dengue management hampers effective treatment.</w:t>
      </w:r>
    </w:p>
    <w:p w:rsidR="00F17DB8" w:rsidRPr="00EA4945" w:rsidRDefault="00F17DB8" w:rsidP="00F742C1">
      <w:pPr>
        <w:numPr>
          <w:ilvl w:val="0"/>
          <w:numId w:val="8"/>
        </w:numPr>
        <w:spacing w:before="100" w:beforeAutospacing="1"/>
        <w:rPr>
          <w:sz w:val="22"/>
          <w:szCs w:val="22"/>
        </w:rPr>
      </w:pPr>
      <w:r w:rsidRPr="00EA4945">
        <w:rPr>
          <w:sz w:val="22"/>
          <w:szCs w:val="22"/>
        </w:rPr>
        <w:t xml:space="preserve">There is an </w:t>
      </w:r>
      <w:r w:rsidRPr="00EA4945">
        <w:rPr>
          <w:rStyle w:val="lev"/>
          <w:sz w:val="22"/>
          <w:szCs w:val="22"/>
        </w:rPr>
        <w:t>insufficiency in training</w:t>
      </w:r>
      <w:r w:rsidRPr="00EA4945">
        <w:rPr>
          <w:sz w:val="22"/>
          <w:szCs w:val="22"/>
        </w:rPr>
        <w:t xml:space="preserve"> for clinicians to detect dengue cases accurately.</w:t>
      </w:r>
    </w:p>
    <w:p w:rsidR="00F17DB8" w:rsidRPr="00EA4945" w:rsidRDefault="00F17DB8" w:rsidP="00F742C1">
      <w:pPr>
        <w:numPr>
          <w:ilvl w:val="0"/>
          <w:numId w:val="8"/>
        </w:numPr>
        <w:spacing w:before="100" w:beforeAutospacing="1"/>
        <w:rPr>
          <w:sz w:val="22"/>
          <w:szCs w:val="22"/>
        </w:rPr>
      </w:pPr>
      <w:r w:rsidRPr="00EA4945">
        <w:rPr>
          <w:rStyle w:val="lev"/>
          <w:sz w:val="22"/>
          <w:szCs w:val="22"/>
        </w:rPr>
        <w:t>Diagnostic and laboratory capacities</w:t>
      </w:r>
      <w:r w:rsidRPr="00EA4945">
        <w:rPr>
          <w:sz w:val="22"/>
          <w:szCs w:val="22"/>
        </w:rPr>
        <w:t xml:space="preserve"> are limited, particularly regarding point-of-care (POC) testing.</w:t>
      </w:r>
    </w:p>
    <w:p w:rsidR="00F17DB8" w:rsidRPr="00EA4945" w:rsidRDefault="00F17DB8" w:rsidP="00EA4945">
      <w:pPr>
        <w:pStyle w:val="NormalWeb"/>
        <w:spacing w:after="0" w:afterAutospacing="0"/>
        <w:rPr>
          <w:sz w:val="22"/>
          <w:szCs w:val="22"/>
        </w:rPr>
      </w:pPr>
      <w:r w:rsidRPr="00EA4945">
        <w:rPr>
          <w:rStyle w:val="lev"/>
          <w:sz w:val="22"/>
          <w:szCs w:val="22"/>
        </w:rPr>
        <w:t>Recommendations:</w:t>
      </w:r>
    </w:p>
    <w:p w:rsidR="00F17DB8" w:rsidRPr="00EA4945" w:rsidRDefault="00F17DB8" w:rsidP="00F742C1">
      <w:pPr>
        <w:numPr>
          <w:ilvl w:val="0"/>
          <w:numId w:val="9"/>
        </w:numPr>
        <w:spacing w:before="100" w:beforeAutospacing="1"/>
        <w:rPr>
          <w:sz w:val="22"/>
          <w:szCs w:val="22"/>
        </w:rPr>
      </w:pPr>
      <w:r w:rsidRPr="00EA4945">
        <w:rPr>
          <w:rStyle w:val="lev"/>
          <w:sz w:val="22"/>
          <w:szCs w:val="22"/>
        </w:rPr>
        <w:t>Expand POC testing</w:t>
      </w:r>
      <w:r w:rsidRPr="00EA4945">
        <w:rPr>
          <w:sz w:val="22"/>
          <w:szCs w:val="22"/>
        </w:rPr>
        <w:t xml:space="preserve"> to ensure accurate bedside diagnosis and facilitate timely, appropriate treatment.</w:t>
      </w:r>
    </w:p>
    <w:p w:rsidR="00F17DB8" w:rsidRPr="00EA4945" w:rsidRDefault="00F17DB8" w:rsidP="00F742C1">
      <w:pPr>
        <w:numPr>
          <w:ilvl w:val="0"/>
          <w:numId w:val="9"/>
        </w:numPr>
        <w:spacing w:before="100" w:beforeAutospacing="1"/>
        <w:rPr>
          <w:sz w:val="22"/>
          <w:szCs w:val="22"/>
        </w:rPr>
      </w:pPr>
      <w:r w:rsidRPr="00EA4945">
        <w:rPr>
          <w:rStyle w:val="lev"/>
          <w:sz w:val="22"/>
          <w:szCs w:val="22"/>
        </w:rPr>
        <w:t>Enhance training for clinicians</w:t>
      </w:r>
      <w:r w:rsidRPr="00EA4945">
        <w:rPr>
          <w:sz w:val="22"/>
          <w:szCs w:val="22"/>
        </w:rPr>
        <w:t xml:space="preserve"> to improve the detection of dengue and raise the index of suspicion.</w:t>
      </w:r>
    </w:p>
    <w:p w:rsidR="00F17DB8" w:rsidRPr="00EA4945" w:rsidRDefault="00F17DB8" w:rsidP="00F742C1">
      <w:pPr>
        <w:numPr>
          <w:ilvl w:val="0"/>
          <w:numId w:val="9"/>
        </w:numPr>
        <w:spacing w:before="100" w:beforeAutospacing="1"/>
        <w:rPr>
          <w:sz w:val="22"/>
          <w:szCs w:val="22"/>
        </w:rPr>
      </w:pPr>
      <w:r w:rsidRPr="00EA4945">
        <w:rPr>
          <w:rStyle w:val="lev"/>
          <w:sz w:val="22"/>
          <w:szCs w:val="22"/>
        </w:rPr>
        <w:t>Intensify vector control measures</w:t>
      </w:r>
      <w:r w:rsidRPr="00EA4945">
        <w:rPr>
          <w:sz w:val="22"/>
          <w:szCs w:val="22"/>
        </w:rPr>
        <w:t xml:space="preserve"> to reduce the spread of the disease.</w:t>
      </w:r>
    </w:p>
    <w:p w:rsidR="00F17DB8" w:rsidRPr="00EA4945" w:rsidRDefault="00F17DB8" w:rsidP="00F742C1">
      <w:pPr>
        <w:numPr>
          <w:ilvl w:val="0"/>
          <w:numId w:val="9"/>
        </w:numPr>
        <w:spacing w:before="100" w:beforeAutospacing="1"/>
        <w:rPr>
          <w:sz w:val="22"/>
          <w:szCs w:val="22"/>
        </w:rPr>
      </w:pPr>
      <w:r w:rsidRPr="00EA4945">
        <w:rPr>
          <w:sz w:val="22"/>
          <w:szCs w:val="22"/>
        </w:rPr>
        <w:t xml:space="preserve">Provide </w:t>
      </w:r>
      <w:r w:rsidRPr="00EA4945">
        <w:rPr>
          <w:rStyle w:val="lev"/>
          <w:sz w:val="22"/>
          <w:szCs w:val="22"/>
        </w:rPr>
        <w:t>supportive care</w:t>
      </w:r>
      <w:r w:rsidRPr="00EA4945">
        <w:rPr>
          <w:sz w:val="22"/>
          <w:szCs w:val="22"/>
        </w:rPr>
        <w:t>, including analgesics, fluid replacement, and bed rest, to manage symptoms effectively.</w:t>
      </w:r>
    </w:p>
    <w:p w:rsidR="00F17DB8" w:rsidRDefault="00F17DB8" w:rsidP="00BC116C">
      <w:pPr>
        <w:pStyle w:val="NormalWeb"/>
        <w:spacing w:before="0" w:beforeAutospacing="0" w:after="0" w:afterAutospacing="0"/>
        <w:rPr>
          <w:sz w:val="22"/>
          <w:szCs w:val="22"/>
          <w:lang w:val="en-US"/>
        </w:rPr>
      </w:pPr>
      <w:r w:rsidRPr="00EA4945">
        <w:rPr>
          <w:sz w:val="22"/>
          <w:szCs w:val="22"/>
          <w:lang w:val="en-US"/>
        </w:rPr>
        <w:t xml:space="preserve">Overall, while some countries show concerning death rates, others exhibit effective management. Monitoring and public health interventions remain crucial to control dengue outbreaks in these African countries. </w:t>
      </w:r>
    </w:p>
    <w:p w:rsidR="00BC116C" w:rsidRPr="00EA4945" w:rsidRDefault="00BC116C" w:rsidP="00BC116C">
      <w:pPr>
        <w:pStyle w:val="NormalWeb"/>
        <w:spacing w:before="0" w:beforeAutospacing="0" w:after="0" w:afterAutospacing="0"/>
        <w:rPr>
          <w:sz w:val="22"/>
          <w:szCs w:val="22"/>
          <w:lang w:val="en-US"/>
        </w:rPr>
      </w:pPr>
    </w:p>
    <w:p w:rsidR="00D05F37" w:rsidRDefault="00BC116C" w:rsidP="001341FB">
      <w:pPr>
        <w:pStyle w:val="Titre3"/>
        <w:spacing w:before="0" w:beforeAutospacing="0"/>
        <w:rPr>
          <w:sz w:val="22"/>
          <w:szCs w:val="22"/>
          <w:lang w:val="en-US"/>
        </w:rPr>
      </w:pPr>
      <w:r>
        <w:rPr>
          <w:noProof/>
          <w:sz w:val="22"/>
          <w:szCs w:val="22"/>
        </w:rPr>
        <w:drawing>
          <wp:inline distT="0" distB="0" distL="0" distR="0">
            <wp:extent cx="3179018" cy="1649286"/>
            <wp:effectExtent l="0" t="0" r="2540" b="8255"/>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88114" cy="1654005"/>
                    </a:xfrm>
                    <a:prstGeom prst="rect">
                      <a:avLst/>
                    </a:prstGeom>
                    <a:noFill/>
                    <a:ln>
                      <a:noFill/>
                    </a:ln>
                  </pic:spPr>
                </pic:pic>
              </a:graphicData>
            </a:graphic>
          </wp:inline>
        </w:drawing>
      </w:r>
    </w:p>
    <w:p w:rsidR="001341FB" w:rsidRDefault="001341FB" w:rsidP="001341FB">
      <w:pPr>
        <w:pStyle w:val="Titre3"/>
        <w:spacing w:before="0" w:beforeAutospacing="0"/>
        <w:rPr>
          <w:sz w:val="22"/>
          <w:szCs w:val="22"/>
          <w:lang w:val="en-US"/>
        </w:rPr>
      </w:pPr>
      <w:r w:rsidRPr="001341FB">
        <w:rPr>
          <w:sz w:val="22"/>
          <w:szCs w:val="22"/>
          <w:lang w:val="en-US"/>
        </w:rPr>
        <w:lastRenderedPageBreak/>
        <w:t>4.3. Surveillance and Health Information Management</w:t>
      </w:r>
    </w:p>
    <w:p w:rsidR="00893ADA" w:rsidRPr="001341FB" w:rsidRDefault="00893ADA" w:rsidP="001341FB">
      <w:pPr>
        <w:pStyle w:val="Titre3"/>
        <w:spacing w:before="0" w:beforeAutospacing="0"/>
        <w:rPr>
          <w:sz w:val="22"/>
          <w:szCs w:val="22"/>
          <w:lang w:val="en-US"/>
        </w:rPr>
      </w:pPr>
      <w:r w:rsidRPr="00893ADA">
        <w:rPr>
          <w:sz w:val="22"/>
          <w:szCs w:val="22"/>
          <w:lang w:val="en-GB"/>
        </w:rPr>
        <w:drawing>
          <wp:inline distT="0" distB="0" distL="0" distR="0" wp14:anchorId="19EBDD8E" wp14:editId="089F4018">
            <wp:extent cx="5972810" cy="882015"/>
            <wp:effectExtent l="0" t="0" r="8890" b="0"/>
            <wp:docPr id="24" name="Image 1" descr="preenco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1" descr="preencoded.png"/>
                    <pic:cNvPicPr>
                      <a:picLocks noChangeAspect="1"/>
                    </pic:cNvPicPr>
                  </pic:nvPicPr>
                  <pic:blipFill>
                    <a:blip r:embed="rId15"/>
                    <a:stretch>
                      <a:fillRect/>
                    </a:stretch>
                  </pic:blipFill>
                  <pic:spPr>
                    <a:xfrm>
                      <a:off x="0" y="0"/>
                      <a:ext cx="5972810" cy="882015"/>
                    </a:xfrm>
                    <a:prstGeom prst="rect">
                      <a:avLst/>
                    </a:prstGeom>
                  </pic:spPr>
                </pic:pic>
              </a:graphicData>
            </a:graphic>
          </wp:inline>
        </w:drawing>
      </w:r>
    </w:p>
    <w:p w:rsidR="001341FB" w:rsidRPr="001341FB" w:rsidRDefault="001341FB" w:rsidP="001341FB">
      <w:pPr>
        <w:pStyle w:val="NormalWeb"/>
        <w:spacing w:before="0" w:beforeAutospacing="0"/>
        <w:rPr>
          <w:sz w:val="22"/>
          <w:szCs w:val="22"/>
        </w:rPr>
      </w:pPr>
      <w:r w:rsidRPr="001341FB">
        <w:rPr>
          <w:sz w:val="22"/>
          <w:szCs w:val="22"/>
          <w:lang w:val="en-US"/>
        </w:rPr>
        <w:t xml:space="preserve">WHO-AFRO plays a pivotal role in advancing global dengue surveillance and information management. </w:t>
      </w:r>
      <w:r w:rsidRPr="001341FB">
        <w:rPr>
          <w:sz w:val="22"/>
          <w:szCs w:val="22"/>
        </w:rPr>
        <w:t>Key contributions and initiatives include:</w:t>
      </w:r>
    </w:p>
    <w:p w:rsidR="00D05F37" w:rsidRPr="00D05F37" w:rsidRDefault="001341FB" w:rsidP="00F742C1">
      <w:pPr>
        <w:pStyle w:val="NormalWeb"/>
        <w:numPr>
          <w:ilvl w:val="0"/>
          <w:numId w:val="19"/>
        </w:numPr>
        <w:spacing w:before="0" w:beforeAutospacing="0"/>
        <w:rPr>
          <w:sz w:val="22"/>
          <w:szCs w:val="22"/>
          <w:lang w:val="en-US"/>
        </w:rPr>
      </w:pPr>
      <w:r w:rsidRPr="009E5F30">
        <w:rPr>
          <w:rStyle w:val="lev"/>
          <w:rFonts w:eastAsia="Arial"/>
          <w:sz w:val="22"/>
          <w:szCs w:val="22"/>
          <w:lang w:val="en-US"/>
        </w:rPr>
        <w:t>Global Dengue Surveillance Dashboard:</w:t>
      </w:r>
      <w:r w:rsidR="009E5F30">
        <w:rPr>
          <w:rStyle w:val="lev"/>
          <w:rFonts w:eastAsia="Arial"/>
          <w:sz w:val="22"/>
          <w:szCs w:val="22"/>
          <w:lang w:val="en-US"/>
        </w:rPr>
        <w:t xml:space="preserve"> </w:t>
      </w:r>
      <w:r w:rsidR="00D05F37" w:rsidRPr="00D05F37">
        <w:rPr>
          <w:sz w:val="22"/>
          <w:lang w:val="en-US"/>
        </w:rPr>
        <w:t xml:space="preserve">WHO Headquarters created this dashboard, incorporating significant data contributions from WHO AFRO, which uses data from countries facing dengue outbreaks and </w:t>
      </w:r>
      <w:r w:rsidR="00D05F37" w:rsidRPr="00D05F37">
        <w:rPr>
          <w:sz w:val="22"/>
          <w:szCs w:val="22"/>
          <w:lang w:val="en-US"/>
        </w:rPr>
        <w:t>routine integrated disease surveillance and response (IDSR).</w:t>
      </w:r>
    </w:p>
    <w:p w:rsidR="001341FB" w:rsidRPr="009E5F30" w:rsidRDefault="001341FB" w:rsidP="00F742C1">
      <w:pPr>
        <w:pStyle w:val="NormalWeb"/>
        <w:numPr>
          <w:ilvl w:val="0"/>
          <w:numId w:val="19"/>
        </w:numPr>
        <w:spacing w:before="0" w:beforeAutospacing="0"/>
        <w:rPr>
          <w:sz w:val="22"/>
          <w:szCs w:val="22"/>
          <w:lang w:val="en-US"/>
        </w:rPr>
      </w:pPr>
      <w:r w:rsidRPr="009E5F30">
        <w:rPr>
          <w:rStyle w:val="lev"/>
          <w:rFonts w:eastAsia="Arial"/>
          <w:sz w:val="22"/>
          <w:szCs w:val="22"/>
          <w:lang w:val="en-US"/>
        </w:rPr>
        <w:t>Regional Situation Reports (SITREPs):</w:t>
      </w:r>
      <w:r w:rsidR="009E5F30" w:rsidRPr="009E5F30">
        <w:rPr>
          <w:rStyle w:val="lev"/>
          <w:rFonts w:eastAsia="Arial"/>
          <w:sz w:val="22"/>
          <w:szCs w:val="22"/>
          <w:lang w:val="en-US"/>
        </w:rPr>
        <w:t xml:space="preserve"> </w:t>
      </w:r>
      <w:r w:rsidRPr="009E5F30">
        <w:rPr>
          <w:sz w:val="22"/>
          <w:szCs w:val="22"/>
          <w:lang w:val="en-US"/>
        </w:rPr>
        <w:t>Six comprehensive SITREPs have been compiled and published, offering consolidated data and actionable insights to guide ongoing response efforts.</w:t>
      </w:r>
    </w:p>
    <w:p w:rsidR="001341FB" w:rsidRPr="009E5F30" w:rsidRDefault="001341FB" w:rsidP="00F742C1">
      <w:pPr>
        <w:pStyle w:val="NormalWeb"/>
        <w:numPr>
          <w:ilvl w:val="0"/>
          <w:numId w:val="19"/>
        </w:numPr>
        <w:spacing w:before="0" w:beforeAutospacing="0"/>
        <w:rPr>
          <w:sz w:val="22"/>
          <w:szCs w:val="22"/>
          <w:lang w:val="en-US"/>
        </w:rPr>
      </w:pPr>
      <w:r w:rsidRPr="009E5F30">
        <w:rPr>
          <w:rStyle w:val="lev"/>
          <w:rFonts w:eastAsia="Arial"/>
          <w:sz w:val="22"/>
          <w:szCs w:val="22"/>
          <w:lang w:val="en-US"/>
        </w:rPr>
        <w:t>Technical Assistance Deployment:</w:t>
      </w:r>
      <w:r w:rsidR="009E5F30" w:rsidRPr="009E5F30">
        <w:rPr>
          <w:rStyle w:val="lev"/>
          <w:rFonts w:eastAsia="Arial"/>
          <w:sz w:val="22"/>
          <w:szCs w:val="22"/>
          <w:lang w:val="en-US"/>
        </w:rPr>
        <w:t xml:space="preserve"> </w:t>
      </w:r>
      <w:r w:rsidRPr="009E5F30">
        <w:rPr>
          <w:sz w:val="22"/>
          <w:szCs w:val="22"/>
          <w:lang w:val="en-US"/>
        </w:rPr>
        <w:t>Epidemiologists have been deployed to Mauritius and Cabo Verde to provide critical technical assistance.</w:t>
      </w:r>
    </w:p>
    <w:p w:rsidR="001341FB" w:rsidRPr="009E5F30" w:rsidRDefault="001341FB" w:rsidP="00F742C1">
      <w:pPr>
        <w:pStyle w:val="NormalWeb"/>
        <w:numPr>
          <w:ilvl w:val="0"/>
          <w:numId w:val="19"/>
        </w:numPr>
        <w:spacing w:before="0" w:beforeAutospacing="0"/>
        <w:rPr>
          <w:sz w:val="22"/>
          <w:szCs w:val="22"/>
        </w:rPr>
      </w:pPr>
      <w:r w:rsidRPr="009E5F30">
        <w:rPr>
          <w:rStyle w:val="lev"/>
          <w:rFonts w:eastAsia="Arial"/>
          <w:sz w:val="22"/>
          <w:szCs w:val="22"/>
          <w:lang w:val="en-US"/>
        </w:rPr>
        <w:t>Dengue Case Reporting:</w:t>
      </w:r>
      <w:r w:rsidR="009E5F30" w:rsidRPr="009E5F30">
        <w:rPr>
          <w:rStyle w:val="lev"/>
          <w:rFonts w:eastAsia="Arial"/>
          <w:sz w:val="22"/>
          <w:szCs w:val="22"/>
          <w:lang w:val="en-US"/>
        </w:rPr>
        <w:t xml:space="preserve"> </w:t>
      </w:r>
      <w:r w:rsidRPr="009E5F30">
        <w:rPr>
          <w:sz w:val="22"/>
          <w:szCs w:val="22"/>
          <w:lang w:val="en-US"/>
        </w:rPr>
        <w:t xml:space="preserve">Dengue case counts from the five WHO endemic regions are reported and updated monthly. </w:t>
      </w:r>
      <w:r w:rsidRPr="009E5F30">
        <w:rPr>
          <w:sz w:val="22"/>
          <w:szCs w:val="22"/>
        </w:rPr>
        <w:t>As more countries' data becomes available, it will be added to the reports.</w:t>
      </w:r>
    </w:p>
    <w:p w:rsidR="001341FB" w:rsidRPr="009E5F30" w:rsidRDefault="001341FB" w:rsidP="00F742C1">
      <w:pPr>
        <w:pStyle w:val="NormalWeb"/>
        <w:numPr>
          <w:ilvl w:val="0"/>
          <w:numId w:val="19"/>
        </w:numPr>
        <w:spacing w:before="0" w:beforeAutospacing="0"/>
        <w:rPr>
          <w:sz w:val="22"/>
          <w:szCs w:val="22"/>
          <w:lang w:val="en-US"/>
        </w:rPr>
      </w:pPr>
      <w:r w:rsidRPr="009E5F30">
        <w:rPr>
          <w:rStyle w:val="lev"/>
          <w:rFonts w:eastAsia="Arial"/>
          <w:sz w:val="22"/>
          <w:szCs w:val="22"/>
          <w:lang w:val="en-US"/>
        </w:rPr>
        <w:t>Active Transmission Mapping:</w:t>
      </w:r>
      <w:r w:rsidR="009E5F30" w:rsidRPr="009E5F30">
        <w:rPr>
          <w:rStyle w:val="lev"/>
          <w:rFonts w:eastAsia="Arial"/>
          <w:sz w:val="22"/>
          <w:szCs w:val="22"/>
          <w:lang w:val="en-US"/>
        </w:rPr>
        <w:t xml:space="preserve"> </w:t>
      </w:r>
      <w:r w:rsidRPr="009E5F30">
        <w:rPr>
          <w:sz w:val="22"/>
          <w:szCs w:val="22"/>
          <w:lang w:val="en-US"/>
        </w:rPr>
        <w:t>A map indicating countries with active dengue transmission is regularly updated as new data becomes available.</w:t>
      </w:r>
    </w:p>
    <w:p w:rsidR="001341FB" w:rsidRDefault="001341FB" w:rsidP="001341FB">
      <w:pPr>
        <w:pStyle w:val="NormalWeb"/>
        <w:spacing w:before="0" w:beforeAutospacing="0"/>
        <w:rPr>
          <w:sz w:val="22"/>
          <w:szCs w:val="22"/>
          <w:lang w:val="en-US"/>
        </w:rPr>
      </w:pPr>
      <w:r w:rsidRPr="001341FB">
        <w:rPr>
          <w:sz w:val="22"/>
          <w:szCs w:val="22"/>
          <w:lang w:val="en-US"/>
        </w:rPr>
        <w:t>These efforts underscore WHO AFRO’s commitment to enhancing dengue surveillance and enabling timely and informed public health responses.</w:t>
      </w:r>
    </w:p>
    <w:p w:rsidR="00893ADA" w:rsidRDefault="00893ADA" w:rsidP="001341FB">
      <w:pPr>
        <w:pStyle w:val="NormalWeb"/>
        <w:spacing w:before="0" w:beforeAutospacing="0"/>
        <w:rPr>
          <w:sz w:val="22"/>
          <w:szCs w:val="22"/>
          <w:lang w:val="en-US"/>
        </w:rPr>
      </w:pPr>
    </w:p>
    <w:p w:rsidR="000F04A9" w:rsidRDefault="000F04A9" w:rsidP="000F04A9">
      <w:pPr>
        <w:spacing w:before="100" w:beforeAutospacing="1" w:after="100" w:afterAutospacing="1"/>
        <w:rPr>
          <w:lang w:val="fr-FR" w:eastAsia="fr-FR"/>
        </w:rPr>
      </w:pPr>
      <w:r>
        <w:rPr>
          <w:noProof/>
          <w:lang w:val="fr-FR" w:eastAsia="fr-FR"/>
        </w:rPr>
        <w:drawing>
          <wp:inline distT="0" distB="0" distL="0" distR="0">
            <wp:extent cx="2909368" cy="2182218"/>
            <wp:effectExtent l="0" t="0" r="5715" b="8890"/>
            <wp:docPr id="13" name="Image 13" descr="C:\Users\Someone\Downloads\IMG_4134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omeone\Downloads\IMG_4134 (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11216" cy="2183604"/>
                    </a:xfrm>
                    <a:prstGeom prst="rect">
                      <a:avLst/>
                    </a:prstGeom>
                    <a:noFill/>
                    <a:ln>
                      <a:noFill/>
                    </a:ln>
                  </pic:spPr>
                </pic:pic>
              </a:graphicData>
            </a:graphic>
          </wp:inline>
        </w:drawing>
      </w:r>
    </w:p>
    <w:p w:rsidR="00DA13CB" w:rsidRPr="00DA13CB" w:rsidRDefault="00DA13CB" w:rsidP="00DA13CB">
      <w:pPr>
        <w:rPr>
          <w:lang w:val="en-US" w:eastAsia="fr-FR"/>
        </w:rPr>
      </w:pPr>
      <w:r w:rsidRPr="00DA13CB">
        <w:rPr>
          <w:lang w:val="en-US" w:eastAsia="fr-FR"/>
        </w:rPr>
        <w:t>Review of dengue case records from Chad health facilities.</w:t>
      </w:r>
    </w:p>
    <w:p w:rsidR="000F04A9" w:rsidRDefault="000F04A9" w:rsidP="001341FB">
      <w:pPr>
        <w:pStyle w:val="NormalWeb"/>
        <w:spacing w:before="0" w:beforeAutospacing="0"/>
        <w:rPr>
          <w:sz w:val="22"/>
          <w:szCs w:val="22"/>
          <w:lang w:val="en-US"/>
        </w:rPr>
      </w:pPr>
    </w:p>
    <w:p w:rsidR="000F04A9" w:rsidRDefault="000F04A9" w:rsidP="001341FB">
      <w:pPr>
        <w:pStyle w:val="NormalWeb"/>
        <w:spacing w:before="0" w:beforeAutospacing="0"/>
        <w:rPr>
          <w:sz w:val="22"/>
          <w:szCs w:val="22"/>
          <w:lang w:val="en-US"/>
        </w:rPr>
      </w:pPr>
    </w:p>
    <w:p w:rsidR="00BC116C" w:rsidRDefault="00BC116C" w:rsidP="001341FB">
      <w:pPr>
        <w:pStyle w:val="NormalWeb"/>
        <w:spacing w:before="0" w:beforeAutospacing="0"/>
        <w:rPr>
          <w:sz w:val="22"/>
          <w:szCs w:val="22"/>
          <w:lang w:val="en-US"/>
        </w:rPr>
      </w:pPr>
    </w:p>
    <w:p w:rsidR="00BC116C" w:rsidRDefault="00BC116C" w:rsidP="001341FB">
      <w:pPr>
        <w:pStyle w:val="NormalWeb"/>
        <w:spacing w:before="0" w:beforeAutospacing="0"/>
        <w:rPr>
          <w:sz w:val="22"/>
          <w:szCs w:val="22"/>
          <w:lang w:val="en-US"/>
        </w:rPr>
      </w:pPr>
    </w:p>
    <w:p w:rsidR="00BC116C" w:rsidRPr="001341FB" w:rsidRDefault="00BC116C" w:rsidP="001341FB">
      <w:pPr>
        <w:pStyle w:val="NormalWeb"/>
        <w:spacing w:before="0" w:beforeAutospacing="0"/>
        <w:rPr>
          <w:sz w:val="22"/>
          <w:szCs w:val="22"/>
          <w:lang w:val="en-US"/>
        </w:rPr>
      </w:pPr>
    </w:p>
    <w:p w:rsidR="009E5F30" w:rsidRPr="009E5F30" w:rsidRDefault="009E5F30" w:rsidP="009E5F30">
      <w:pPr>
        <w:pStyle w:val="Titre3"/>
        <w:shd w:val="clear" w:color="auto" w:fill="FFFFFF"/>
        <w:spacing w:before="360" w:beforeAutospacing="0" w:after="0" w:afterAutospacing="0"/>
        <w:rPr>
          <w:sz w:val="22"/>
          <w:szCs w:val="22"/>
          <w:lang w:val="en-US"/>
        </w:rPr>
      </w:pPr>
      <w:r>
        <w:rPr>
          <w:sz w:val="22"/>
          <w:szCs w:val="22"/>
          <w:lang w:val="en-US"/>
        </w:rPr>
        <w:lastRenderedPageBreak/>
        <w:t xml:space="preserve">4.4. </w:t>
      </w:r>
      <w:r w:rsidRPr="009E5F30">
        <w:rPr>
          <w:sz w:val="22"/>
          <w:szCs w:val="22"/>
          <w:lang w:val="en-US"/>
        </w:rPr>
        <w:t>Operational Support and Logistics (OSL)</w:t>
      </w:r>
    </w:p>
    <w:p w:rsidR="009E5F30" w:rsidRDefault="009E5F30" w:rsidP="009E5F30">
      <w:pPr>
        <w:pStyle w:val="NormalWeb"/>
        <w:shd w:val="clear" w:color="auto" w:fill="FFFFFF"/>
        <w:spacing w:before="0" w:beforeAutospacing="0" w:after="0" w:afterAutospacing="0"/>
        <w:rPr>
          <w:sz w:val="22"/>
          <w:szCs w:val="22"/>
          <w:lang w:val="en-US"/>
        </w:rPr>
      </w:pPr>
    </w:p>
    <w:p w:rsidR="009E5F30" w:rsidRPr="009E5F30" w:rsidRDefault="009E5F30" w:rsidP="009E5F30">
      <w:pPr>
        <w:pStyle w:val="NormalWeb"/>
        <w:shd w:val="clear" w:color="auto" w:fill="FFFFFF"/>
        <w:spacing w:before="0" w:beforeAutospacing="0" w:after="0" w:afterAutospacing="0"/>
        <w:rPr>
          <w:sz w:val="22"/>
          <w:szCs w:val="22"/>
          <w:lang w:val="en-US"/>
        </w:rPr>
      </w:pPr>
      <w:r w:rsidRPr="009E5F30">
        <w:rPr>
          <w:sz w:val="22"/>
          <w:szCs w:val="22"/>
          <w:lang w:val="en-US"/>
        </w:rPr>
        <w:t>The WHO AFRO Operations Support and Logistics (OSL) cluster has been instrumental in combating dengue fever in the African region. Since the beginning of the year, OSL’s dedicated efforts have ensured that member states receive essential support from strategic stockpiles, regardless of the origin of the items.</w:t>
      </w:r>
    </w:p>
    <w:p w:rsidR="009E5F30" w:rsidRPr="009E5F30" w:rsidRDefault="009E5F30" w:rsidP="009E5F30">
      <w:pPr>
        <w:pStyle w:val="NormalWeb"/>
        <w:shd w:val="clear" w:color="auto" w:fill="FFFFFF"/>
        <w:spacing w:before="0" w:beforeAutospacing="0" w:after="0" w:afterAutospacing="0"/>
        <w:rPr>
          <w:sz w:val="22"/>
          <w:szCs w:val="22"/>
          <w:lang w:val="en-US"/>
        </w:rPr>
      </w:pPr>
      <w:r w:rsidRPr="009E5F30">
        <w:rPr>
          <w:sz w:val="22"/>
          <w:szCs w:val="22"/>
          <w:lang w:val="en-US"/>
        </w:rPr>
        <w:t>Key initiatives and contributions include:</w:t>
      </w:r>
    </w:p>
    <w:p w:rsidR="009E5F30" w:rsidRPr="009E5F30" w:rsidRDefault="009E5F30" w:rsidP="00F742C1">
      <w:pPr>
        <w:pStyle w:val="NormalWeb"/>
        <w:numPr>
          <w:ilvl w:val="0"/>
          <w:numId w:val="20"/>
        </w:numPr>
        <w:shd w:val="clear" w:color="auto" w:fill="FFFFFF"/>
        <w:spacing w:before="240" w:beforeAutospacing="0" w:after="0" w:afterAutospacing="0"/>
        <w:rPr>
          <w:sz w:val="22"/>
          <w:szCs w:val="22"/>
          <w:lang w:val="en-US"/>
        </w:rPr>
      </w:pPr>
      <w:r w:rsidRPr="009E5F30">
        <w:rPr>
          <w:rStyle w:val="lev"/>
          <w:rFonts w:eastAsia="Arial"/>
          <w:sz w:val="22"/>
          <w:szCs w:val="22"/>
          <w:lang w:val="en-US"/>
        </w:rPr>
        <w:t>Strategic Stockpiles: Dakar and Nairobi Hubs:</w:t>
      </w:r>
      <w:r w:rsidRPr="009E5F30">
        <w:rPr>
          <w:sz w:val="22"/>
          <w:szCs w:val="22"/>
          <w:lang w:val="en-US"/>
        </w:rPr>
        <w:t> Both hubs have been crucial in providing the necessary supplies for the dengue response.</w:t>
      </w:r>
    </w:p>
    <w:p w:rsidR="009E5F30" w:rsidRPr="009E5F30" w:rsidRDefault="009E5F30" w:rsidP="00F742C1">
      <w:pPr>
        <w:pStyle w:val="NormalWeb"/>
        <w:numPr>
          <w:ilvl w:val="0"/>
          <w:numId w:val="20"/>
        </w:numPr>
        <w:shd w:val="clear" w:color="auto" w:fill="FFFFFF"/>
        <w:spacing w:before="240" w:beforeAutospacing="0" w:after="0" w:afterAutospacing="0"/>
        <w:rPr>
          <w:sz w:val="22"/>
          <w:szCs w:val="22"/>
          <w:lang w:val="en-US"/>
        </w:rPr>
      </w:pPr>
      <w:r w:rsidRPr="009E5F30">
        <w:rPr>
          <w:rStyle w:val="lev"/>
          <w:rFonts w:eastAsia="Arial"/>
          <w:sz w:val="22"/>
          <w:szCs w:val="22"/>
          <w:lang w:val="en-US"/>
        </w:rPr>
        <w:t>Dispatch from Nairobi Hub:</w:t>
      </w:r>
      <w:r w:rsidR="00D05F37">
        <w:rPr>
          <w:rStyle w:val="lev"/>
          <w:rFonts w:eastAsia="Arial"/>
          <w:sz w:val="22"/>
          <w:szCs w:val="22"/>
          <w:lang w:val="en-US"/>
        </w:rPr>
        <w:t xml:space="preserve"> </w:t>
      </w:r>
      <w:r w:rsidRPr="009E5F30">
        <w:rPr>
          <w:rStyle w:val="lev"/>
          <w:rFonts w:eastAsia="Arial"/>
          <w:sz w:val="22"/>
          <w:szCs w:val="22"/>
          <w:lang w:val="en-US"/>
        </w:rPr>
        <w:t>Inventory Dispatched:</w:t>
      </w:r>
      <w:r w:rsidRPr="009E5F30">
        <w:rPr>
          <w:sz w:val="22"/>
          <w:szCs w:val="22"/>
          <w:lang w:val="en-US"/>
        </w:rPr>
        <w:t> 38,045 items, including mosquito repellents and nets.</w:t>
      </w:r>
      <w:r>
        <w:rPr>
          <w:sz w:val="22"/>
          <w:szCs w:val="22"/>
          <w:lang w:val="en-US"/>
        </w:rPr>
        <w:t xml:space="preserve"> </w:t>
      </w:r>
      <w:r w:rsidRPr="009E5F30">
        <w:rPr>
          <w:rStyle w:val="lev"/>
          <w:rFonts w:eastAsia="Arial"/>
          <w:sz w:val="22"/>
          <w:szCs w:val="22"/>
          <w:lang w:val="en-US"/>
        </w:rPr>
        <w:t>Weight and Value:</w:t>
      </w:r>
      <w:r w:rsidRPr="009E5F30">
        <w:rPr>
          <w:sz w:val="22"/>
          <w:szCs w:val="22"/>
          <w:lang w:val="en-US"/>
        </w:rPr>
        <w:t> Total weight of 6,263.34 kg with a value of $134,145.</w:t>
      </w:r>
    </w:p>
    <w:p w:rsidR="009E5F30" w:rsidRPr="009E5F30" w:rsidRDefault="009E5F30" w:rsidP="00F742C1">
      <w:pPr>
        <w:pStyle w:val="NormalWeb"/>
        <w:numPr>
          <w:ilvl w:val="0"/>
          <w:numId w:val="20"/>
        </w:numPr>
        <w:shd w:val="clear" w:color="auto" w:fill="FFFFFF"/>
        <w:spacing w:before="240" w:beforeAutospacing="0" w:after="0" w:afterAutospacing="0"/>
        <w:rPr>
          <w:sz w:val="22"/>
          <w:szCs w:val="22"/>
          <w:lang w:val="en-US"/>
        </w:rPr>
      </w:pPr>
      <w:r w:rsidRPr="009E5F30">
        <w:rPr>
          <w:rStyle w:val="lev"/>
          <w:rFonts w:eastAsia="Arial"/>
          <w:sz w:val="22"/>
          <w:szCs w:val="22"/>
          <w:lang w:val="en-US"/>
        </w:rPr>
        <w:t>Dispatch from Dakar Hub:</w:t>
      </w:r>
      <w:r w:rsidR="00D05F37">
        <w:rPr>
          <w:rStyle w:val="lev"/>
          <w:rFonts w:eastAsia="Arial"/>
          <w:sz w:val="22"/>
          <w:szCs w:val="22"/>
          <w:lang w:val="en-US"/>
        </w:rPr>
        <w:t xml:space="preserve"> </w:t>
      </w:r>
      <w:r w:rsidRPr="009E5F30">
        <w:rPr>
          <w:rStyle w:val="lev"/>
          <w:rFonts w:eastAsia="Arial"/>
          <w:sz w:val="22"/>
          <w:szCs w:val="22"/>
          <w:lang w:val="en-US"/>
        </w:rPr>
        <w:t>Inventory Dispatched:</w:t>
      </w:r>
      <w:r w:rsidRPr="009E5F30">
        <w:rPr>
          <w:sz w:val="22"/>
          <w:szCs w:val="22"/>
          <w:lang w:val="en-US"/>
        </w:rPr>
        <w:t> 1,290 items.</w:t>
      </w:r>
      <w:r>
        <w:rPr>
          <w:sz w:val="22"/>
          <w:szCs w:val="22"/>
          <w:lang w:val="en-US"/>
        </w:rPr>
        <w:t xml:space="preserve"> </w:t>
      </w:r>
      <w:r w:rsidRPr="009E5F30">
        <w:rPr>
          <w:rStyle w:val="lev"/>
          <w:rFonts w:eastAsia="Arial"/>
          <w:sz w:val="22"/>
          <w:szCs w:val="22"/>
          <w:lang w:val="en-US"/>
        </w:rPr>
        <w:t>Weight and Value:</w:t>
      </w:r>
      <w:r w:rsidRPr="009E5F30">
        <w:rPr>
          <w:sz w:val="22"/>
          <w:szCs w:val="22"/>
          <w:lang w:val="en-US"/>
        </w:rPr>
        <w:t> Total weight of 279.7 kg with a value of $53,661.</w:t>
      </w:r>
    </w:p>
    <w:p w:rsidR="009E5F30" w:rsidRPr="009E5F30" w:rsidRDefault="009E5F30" w:rsidP="00F742C1">
      <w:pPr>
        <w:pStyle w:val="NormalWeb"/>
        <w:numPr>
          <w:ilvl w:val="0"/>
          <w:numId w:val="20"/>
        </w:numPr>
        <w:shd w:val="clear" w:color="auto" w:fill="FFFFFF"/>
        <w:spacing w:before="240" w:beforeAutospacing="0" w:after="0" w:afterAutospacing="0"/>
        <w:rPr>
          <w:sz w:val="22"/>
          <w:szCs w:val="22"/>
          <w:lang w:val="en-US"/>
        </w:rPr>
      </w:pPr>
      <w:r w:rsidRPr="009E5F30">
        <w:rPr>
          <w:rStyle w:val="lev"/>
          <w:rFonts w:eastAsia="Arial"/>
          <w:sz w:val="22"/>
          <w:szCs w:val="22"/>
          <w:lang w:val="en-US"/>
        </w:rPr>
        <w:t>Overall Contribution:</w:t>
      </w:r>
      <w:r>
        <w:rPr>
          <w:rStyle w:val="lev"/>
          <w:rFonts w:eastAsia="Arial"/>
          <w:sz w:val="22"/>
          <w:szCs w:val="22"/>
          <w:lang w:val="en-US"/>
        </w:rPr>
        <w:t xml:space="preserve"> </w:t>
      </w:r>
      <w:r w:rsidRPr="009E5F30">
        <w:rPr>
          <w:rStyle w:val="lev"/>
          <w:rFonts w:eastAsia="Arial"/>
          <w:sz w:val="22"/>
          <w:szCs w:val="22"/>
          <w:lang w:val="en-US"/>
        </w:rPr>
        <w:t>Total Value:</w:t>
      </w:r>
      <w:r w:rsidRPr="009E5F30">
        <w:rPr>
          <w:sz w:val="22"/>
          <w:szCs w:val="22"/>
          <w:lang w:val="en-US"/>
        </w:rPr>
        <w:t> Goods valued at $187,806.</w:t>
      </w:r>
      <w:r>
        <w:rPr>
          <w:sz w:val="22"/>
          <w:szCs w:val="22"/>
          <w:lang w:val="en-US"/>
        </w:rPr>
        <w:t xml:space="preserve"> </w:t>
      </w:r>
      <w:r w:rsidRPr="009E5F30">
        <w:rPr>
          <w:rStyle w:val="lev"/>
          <w:rFonts w:eastAsia="Arial"/>
          <w:sz w:val="22"/>
          <w:szCs w:val="22"/>
          <w:lang w:val="en-US"/>
        </w:rPr>
        <w:t>Total Weight:</w:t>
      </w:r>
      <w:r w:rsidRPr="009E5F30">
        <w:rPr>
          <w:sz w:val="22"/>
          <w:szCs w:val="22"/>
          <w:lang w:val="en-US"/>
        </w:rPr>
        <w:t> 6.44 tons.</w:t>
      </w:r>
    </w:p>
    <w:p w:rsidR="009E5F30" w:rsidRDefault="009E5F30" w:rsidP="009E5F30">
      <w:pPr>
        <w:pStyle w:val="NormalWeb"/>
        <w:shd w:val="clear" w:color="auto" w:fill="FFFFFF"/>
        <w:spacing w:before="0" w:beforeAutospacing="0" w:after="0" w:afterAutospacing="0"/>
        <w:rPr>
          <w:sz w:val="22"/>
          <w:szCs w:val="22"/>
          <w:lang w:val="en-US"/>
        </w:rPr>
      </w:pPr>
    </w:p>
    <w:p w:rsidR="009E5F30" w:rsidRPr="009E5F30" w:rsidRDefault="009E5F30" w:rsidP="009E5F30">
      <w:pPr>
        <w:pStyle w:val="NormalWeb"/>
        <w:shd w:val="clear" w:color="auto" w:fill="FFFFFF"/>
        <w:spacing w:before="0" w:beforeAutospacing="0" w:after="0" w:afterAutospacing="0"/>
        <w:rPr>
          <w:sz w:val="22"/>
          <w:szCs w:val="22"/>
          <w:lang w:val="en-US"/>
        </w:rPr>
      </w:pPr>
      <w:r w:rsidRPr="009E5F30">
        <w:rPr>
          <w:sz w:val="22"/>
          <w:szCs w:val="22"/>
          <w:lang w:val="en-US"/>
        </w:rPr>
        <w:t>The collaboration between the AFRO OSL cluster, regional warehouses, and member states highlights the solidarity and collective effort in addressing dengue outbreaks. This coordinated response ensures that all countries receive the critical support needed to combat dengue effectively, leaving no country behind.</w:t>
      </w:r>
    </w:p>
    <w:p w:rsidR="001341FB" w:rsidRPr="001341FB" w:rsidRDefault="001341FB" w:rsidP="00A62B8C">
      <w:pPr>
        <w:pStyle w:val="paragraph"/>
        <w:spacing w:before="0" w:beforeAutospacing="0" w:after="0" w:afterAutospacing="0"/>
        <w:textAlignment w:val="baseline"/>
        <w:rPr>
          <w:rStyle w:val="normaltextrun"/>
          <w:rFonts w:ascii="Calibri" w:hAnsi="Calibri" w:cs="Calibri"/>
          <w:bCs/>
          <w:sz w:val="22"/>
          <w:szCs w:val="22"/>
          <w:highlight w:val="yellow"/>
          <w:lang w:val="en-US"/>
        </w:rPr>
      </w:pPr>
    </w:p>
    <w:tbl>
      <w:tblPr>
        <w:tblW w:w="10487" w:type="dxa"/>
        <w:tblInd w:w="108" w:type="dxa"/>
        <w:tblLook w:val="04A0" w:firstRow="1" w:lastRow="0" w:firstColumn="1" w:lastColumn="0" w:noHBand="0" w:noVBand="1"/>
      </w:tblPr>
      <w:tblGrid>
        <w:gridCol w:w="5738"/>
        <w:gridCol w:w="1832"/>
        <w:gridCol w:w="1540"/>
        <w:gridCol w:w="1377"/>
      </w:tblGrid>
      <w:tr w:rsidR="00F17DB8" w:rsidRPr="00B031ED" w:rsidTr="00F17DB8">
        <w:trPr>
          <w:trHeight w:val="95"/>
        </w:trPr>
        <w:tc>
          <w:tcPr>
            <w:tcW w:w="5738" w:type="dxa"/>
            <w:tcBorders>
              <w:top w:val="nil"/>
              <w:left w:val="nil"/>
              <w:bottom w:val="nil"/>
              <w:right w:val="nil"/>
            </w:tcBorders>
            <w:shd w:val="clear" w:color="000000" w:fill="4472C4"/>
            <w:noWrap/>
            <w:vAlign w:val="center"/>
            <w:hideMark/>
          </w:tcPr>
          <w:p w:rsidR="00F17DB8" w:rsidRPr="00B031ED" w:rsidRDefault="00F17DB8" w:rsidP="00F17DB8">
            <w:pPr>
              <w:rPr>
                <w:rFonts w:ascii="Calibri" w:hAnsi="Calibri" w:cs="Calibri"/>
                <w:b/>
                <w:bCs/>
                <w:color w:val="FFFFFF"/>
                <w:sz w:val="14"/>
                <w:szCs w:val="14"/>
                <w:lang w:val="en-US"/>
              </w:rPr>
            </w:pPr>
            <w:r w:rsidRPr="00B031ED">
              <w:rPr>
                <w:rFonts w:ascii="Calibri" w:hAnsi="Calibri" w:cs="Calibri"/>
                <w:b/>
                <w:bCs/>
                <w:color w:val="FFFFFF"/>
                <w:sz w:val="14"/>
                <w:szCs w:val="14"/>
                <w:lang w:val="en-US"/>
              </w:rPr>
              <w:t>AFRO Emergency Hub - Kenya</w:t>
            </w:r>
          </w:p>
        </w:tc>
        <w:tc>
          <w:tcPr>
            <w:tcW w:w="1832" w:type="dxa"/>
            <w:tcBorders>
              <w:top w:val="nil"/>
              <w:left w:val="nil"/>
              <w:bottom w:val="nil"/>
              <w:right w:val="nil"/>
            </w:tcBorders>
            <w:shd w:val="clear" w:color="auto" w:fill="auto"/>
            <w:noWrap/>
            <w:vAlign w:val="bottom"/>
            <w:hideMark/>
          </w:tcPr>
          <w:p w:rsidR="00F17DB8" w:rsidRPr="00B031ED" w:rsidRDefault="00F17DB8" w:rsidP="00F17DB8">
            <w:pPr>
              <w:rPr>
                <w:rFonts w:ascii="Calibri" w:hAnsi="Calibri" w:cs="Calibri"/>
                <w:b/>
                <w:bCs/>
                <w:color w:val="FFFFFF"/>
                <w:sz w:val="14"/>
                <w:szCs w:val="14"/>
                <w:lang w:val="en-US"/>
              </w:rPr>
            </w:pPr>
          </w:p>
        </w:tc>
        <w:tc>
          <w:tcPr>
            <w:tcW w:w="1540"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c>
          <w:tcPr>
            <w:tcW w:w="1377"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r>
      <w:tr w:rsidR="00F17DB8" w:rsidRPr="00B031ED" w:rsidTr="00F17DB8">
        <w:trPr>
          <w:trHeight w:val="100"/>
        </w:trPr>
        <w:tc>
          <w:tcPr>
            <w:tcW w:w="5738"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c>
          <w:tcPr>
            <w:tcW w:w="1832"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c>
          <w:tcPr>
            <w:tcW w:w="1540"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c>
          <w:tcPr>
            <w:tcW w:w="1377"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r>
      <w:tr w:rsidR="00F17DB8" w:rsidRPr="00B031ED" w:rsidTr="00F17DB8">
        <w:trPr>
          <w:trHeight w:val="100"/>
        </w:trPr>
        <w:tc>
          <w:tcPr>
            <w:tcW w:w="5738" w:type="dxa"/>
            <w:tcBorders>
              <w:top w:val="single" w:sz="8" w:space="0" w:color="auto"/>
              <w:left w:val="single" w:sz="8" w:space="0" w:color="auto"/>
              <w:bottom w:val="single" w:sz="8" w:space="0" w:color="auto"/>
              <w:right w:val="single" w:sz="8" w:space="0" w:color="auto"/>
            </w:tcBorders>
            <w:shd w:val="clear" w:color="000000" w:fill="FFC000"/>
            <w:noWrap/>
            <w:vAlign w:val="center"/>
            <w:hideMark/>
          </w:tcPr>
          <w:p w:rsidR="00F17DB8" w:rsidRPr="00B031ED" w:rsidRDefault="00F17DB8" w:rsidP="00F17DB8">
            <w:pPr>
              <w:rPr>
                <w:rFonts w:ascii="Calibri" w:hAnsi="Calibri" w:cs="Calibri"/>
                <w:b/>
                <w:bCs/>
                <w:color w:val="000000"/>
                <w:sz w:val="14"/>
                <w:szCs w:val="14"/>
                <w:lang w:val="en-US"/>
              </w:rPr>
            </w:pPr>
            <w:r w:rsidRPr="00B031ED">
              <w:rPr>
                <w:rFonts w:ascii="Calibri" w:hAnsi="Calibri" w:cs="Calibri"/>
                <w:b/>
                <w:bCs/>
                <w:color w:val="000000"/>
                <w:sz w:val="14"/>
                <w:szCs w:val="14"/>
                <w:lang w:val="en-US"/>
              </w:rPr>
              <w:t>Mauritius</w:t>
            </w:r>
          </w:p>
        </w:tc>
        <w:tc>
          <w:tcPr>
            <w:tcW w:w="1832" w:type="dxa"/>
            <w:tcBorders>
              <w:top w:val="single" w:sz="8" w:space="0" w:color="auto"/>
              <w:left w:val="nil"/>
              <w:bottom w:val="single" w:sz="8" w:space="0" w:color="auto"/>
              <w:right w:val="single" w:sz="8" w:space="0" w:color="auto"/>
            </w:tcBorders>
            <w:shd w:val="clear" w:color="000000" w:fill="FFC000"/>
            <w:noWrap/>
            <w:vAlign w:val="center"/>
            <w:hideMark/>
          </w:tcPr>
          <w:p w:rsidR="00F17DB8" w:rsidRPr="00B031ED" w:rsidRDefault="00F17DB8" w:rsidP="00F17DB8">
            <w:pPr>
              <w:jc w:val="right"/>
              <w:rPr>
                <w:rFonts w:ascii="Calibri" w:hAnsi="Calibri" w:cs="Calibri"/>
                <w:b/>
                <w:bCs/>
                <w:color w:val="000000"/>
                <w:sz w:val="14"/>
                <w:szCs w:val="14"/>
                <w:lang w:val="en-US"/>
              </w:rPr>
            </w:pPr>
            <w:r w:rsidRPr="00B031ED">
              <w:rPr>
                <w:rFonts w:ascii="Calibri" w:hAnsi="Calibri" w:cs="Calibri"/>
                <w:b/>
                <w:bCs/>
                <w:color w:val="000000"/>
                <w:sz w:val="14"/>
                <w:szCs w:val="14"/>
                <w:lang w:val="en-US"/>
              </w:rPr>
              <w:t>Quantity</w:t>
            </w:r>
          </w:p>
        </w:tc>
        <w:tc>
          <w:tcPr>
            <w:tcW w:w="1540" w:type="dxa"/>
            <w:tcBorders>
              <w:top w:val="single" w:sz="8" w:space="0" w:color="auto"/>
              <w:left w:val="nil"/>
              <w:bottom w:val="single" w:sz="8" w:space="0" w:color="auto"/>
              <w:right w:val="single" w:sz="8" w:space="0" w:color="auto"/>
            </w:tcBorders>
            <w:shd w:val="clear" w:color="000000" w:fill="FFC000"/>
            <w:noWrap/>
            <w:vAlign w:val="center"/>
            <w:hideMark/>
          </w:tcPr>
          <w:p w:rsidR="00F17DB8" w:rsidRPr="00B031ED" w:rsidRDefault="00F17DB8" w:rsidP="00F17DB8">
            <w:pPr>
              <w:jc w:val="right"/>
              <w:rPr>
                <w:rFonts w:ascii="Calibri" w:hAnsi="Calibri" w:cs="Calibri"/>
                <w:b/>
                <w:bCs/>
                <w:color w:val="000000"/>
                <w:sz w:val="14"/>
                <w:szCs w:val="14"/>
                <w:lang w:val="en-US"/>
              </w:rPr>
            </w:pPr>
            <w:r w:rsidRPr="00B031ED">
              <w:rPr>
                <w:rFonts w:ascii="Calibri" w:hAnsi="Calibri" w:cs="Calibri"/>
                <w:b/>
                <w:bCs/>
                <w:color w:val="000000"/>
                <w:sz w:val="14"/>
                <w:szCs w:val="14"/>
                <w:lang w:val="en-US"/>
              </w:rPr>
              <w:t xml:space="preserve">Weight </w:t>
            </w:r>
          </w:p>
        </w:tc>
        <w:tc>
          <w:tcPr>
            <w:tcW w:w="1377" w:type="dxa"/>
            <w:tcBorders>
              <w:top w:val="single" w:sz="8" w:space="0" w:color="auto"/>
              <w:left w:val="nil"/>
              <w:bottom w:val="single" w:sz="8" w:space="0" w:color="auto"/>
              <w:right w:val="single" w:sz="8" w:space="0" w:color="auto"/>
            </w:tcBorders>
            <w:shd w:val="clear" w:color="000000" w:fill="FFC000"/>
            <w:noWrap/>
            <w:vAlign w:val="center"/>
            <w:hideMark/>
          </w:tcPr>
          <w:p w:rsidR="00F17DB8" w:rsidRPr="00B031ED" w:rsidRDefault="00F17DB8" w:rsidP="00F17DB8">
            <w:pPr>
              <w:jc w:val="right"/>
              <w:rPr>
                <w:rFonts w:ascii="Calibri" w:hAnsi="Calibri" w:cs="Calibri"/>
                <w:b/>
                <w:bCs/>
                <w:color w:val="000000"/>
                <w:sz w:val="14"/>
                <w:szCs w:val="14"/>
                <w:lang w:val="en-US"/>
              </w:rPr>
            </w:pPr>
            <w:r w:rsidRPr="00B031ED">
              <w:rPr>
                <w:rFonts w:ascii="Calibri" w:hAnsi="Calibri" w:cs="Calibri"/>
                <w:b/>
                <w:bCs/>
                <w:color w:val="000000"/>
                <w:sz w:val="14"/>
                <w:szCs w:val="14"/>
                <w:lang w:val="en-US"/>
              </w:rPr>
              <w:t>Item Value</w:t>
            </w:r>
          </w:p>
        </w:tc>
      </w:tr>
      <w:tr w:rsidR="00F17DB8" w:rsidRPr="00B031ED" w:rsidTr="00F17DB8">
        <w:trPr>
          <w:trHeight w:val="100"/>
        </w:trPr>
        <w:tc>
          <w:tcPr>
            <w:tcW w:w="5738" w:type="dxa"/>
            <w:tcBorders>
              <w:top w:val="nil"/>
              <w:left w:val="single" w:sz="8" w:space="0" w:color="auto"/>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Ballet Mosquito Repellant Lotion 130Ml</w:t>
            </w:r>
          </w:p>
        </w:tc>
        <w:tc>
          <w:tcPr>
            <w:tcW w:w="1832"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 xml:space="preserve">             360.0 </w:t>
            </w:r>
          </w:p>
        </w:tc>
        <w:tc>
          <w:tcPr>
            <w:tcW w:w="1540"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 xml:space="preserve">         59.70 </w:t>
            </w:r>
          </w:p>
        </w:tc>
        <w:tc>
          <w:tcPr>
            <w:tcW w:w="1377"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jc w:val="center"/>
              <w:rPr>
                <w:rFonts w:ascii="Calibri" w:hAnsi="Calibri" w:cs="Calibri"/>
                <w:color w:val="000000"/>
                <w:sz w:val="14"/>
                <w:szCs w:val="14"/>
                <w:lang w:val="en-US"/>
              </w:rPr>
            </w:pPr>
            <w:r w:rsidRPr="00B031ED">
              <w:rPr>
                <w:rFonts w:ascii="Calibri" w:hAnsi="Calibri" w:cs="Calibri"/>
                <w:color w:val="000000"/>
                <w:sz w:val="14"/>
                <w:szCs w:val="14"/>
                <w:lang w:val="en-US"/>
              </w:rPr>
              <w:t xml:space="preserve">$636 </w:t>
            </w:r>
          </w:p>
        </w:tc>
      </w:tr>
      <w:tr w:rsidR="00F17DB8" w:rsidRPr="00B031ED" w:rsidTr="00F17DB8">
        <w:trPr>
          <w:trHeight w:val="100"/>
        </w:trPr>
        <w:tc>
          <w:tcPr>
            <w:tcW w:w="5738" w:type="dxa"/>
            <w:tcBorders>
              <w:top w:val="nil"/>
              <w:left w:val="single" w:sz="8" w:space="0" w:color="auto"/>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Ballet Mosquito Repellant Lotion 65Ml</w:t>
            </w:r>
          </w:p>
        </w:tc>
        <w:tc>
          <w:tcPr>
            <w:tcW w:w="1832"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 xml:space="preserve">          1,440.0 </w:t>
            </w:r>
          </w:p>
        </w:tc>
        <w:tc>
          <w:tcPr>
            <w:tcW w:w="1540"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 xml:space="preserve">       118.80 </w:t>
            </w:r>
          </w:p>
        </w:tc>
        <w:tc>
          <w:tcPr>
            <w:tcW w:w="1377"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jc w:val="center"/>
              <w:rPr>
                <w:rFonts w:ascii="Calibri" w:hAnsi="Calibri" w:cs="Calibri"/>
                <w:color w:val="000000"/>
                <w:sz w:val="14"/>
                <w:szCs w:val="14"/>
                <w:lang w:val="en-US"/>
              </w:rPr>
            </w:pPr>
            <w:r w:rsidRPr="00B031ED">
              <w:rPr>
                <w:rFonts w:ascii="Calibri" w:hAnsi="Calibri" w:cs="Calibri"/>
                <w:color w:val="000000"/>
                <w:sz w:val="14"/>
                <w:szCs w:val="14"/>
                <w:lang w:val="en-US"/>
              </w:rPr>
              <w:t xml:space="preserve">$1,491 </w:t>
            </w:r>
          </w:p>
        </w:tc>
      </w:tr>
      <w:tr w:rsidR="00F17DB8" w:rsidRPr="00B031ED" w:rsidTr="00F17DB8">
        <w:trPr>
          <w:trHeight w:val="100"/>
        </w:trPr>
        <w:tc>
          <w:tcPr>
            <w:tcW w:w="5738" w:type="dxa"/>
            <w:tcBorders>
              <w:top w:val="nil"/>
              <w:left w:val="single" w:sz="8" w:space="0" w:color="auto"/>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Ballet Mosquito Repellent 130Ml</w:t>
            </w:r>
          </w:p>
        </w:tc>
        <w:tc>
          <w:tcPr>
            <w:tcW w:w="1832"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 xml:space="preserve">          8,408.0 </w:t>
            </w:r>
          </w:p>
        </w:tc>
        <w:tc>
          <w:tcPr>
            <w:tcW w:w="1540"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 xml:space="preserve">   1,422.76 </w:t>
            </w:r>
          </w:p>
        </w:tc>
        <w:tc>
          <w:tcPr>
            <w:tcW w:w="1377"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jc w:val="center"/>
              <w:rPr>
                <w:rFonts w:ascii="Calibri" w:hAnsi="Calibri" w:cs="Calibri"/>
                <w:color w:val="000000"/>
                <w:sz w:val="14"/>
                <w:szCs w:val="14"/>
                <w:lang w:val="en-US"/>
              </w:rPr>
            </w:pPr>
            <w:r w:rsidRPr="00B031ED">
              <w:rPr>
                <w:rFonts w:ascii="Calibri" w:hAnsi="Calibri" w:cs="Calibri"/>
                <w:color w:val="000000"/>
                <w:sz w:val="14"/>
                <w:szCs w:val="14"/>
                <w:lang w:val="en-US"/>
              </w:rPr>
              <w:t xml:space="preserve">$14,844 </w:t>
            </w:r>
          </w:p>
        </w:tc>
      </w:tr>
      <w:tr w:rsidR="00F17DB8" w:rsidRPr="00B031ED" w:rsidTr="00F17DB8">
        <w:trPr>
          <w:trHeight w:val="100"/>
        </w:trPr>
        <w:tc>
          <w:tcPr>
            <w:tcW w:w="5738" w:type="dxa"/>
            <w:tcBorders>
              <w:top w:val="nil"/>
              <w:left w:val="single" w:sz="8" w:space="0" w:color="auto"/>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Ballet Mosquito Repellent Petroleum Jelly 100G</w:t>
            </w:r>
          </w:p>
        </w:tc>
        <w:tc>
          <w:tcPr>
            <w:tcW w:w="1832"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 xml:space="preserve">       12,160.0 </w:t>
            </w:r>
          </w:p>
        </w:tc>
        <w:tc>
          <w:tcPr>
            <w:tcW w:w="1540"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 xml:space="preserve">   1,545.26 </w:t>
            </w:r>
          </w:p>
        </w:tc>
        <w:tc>
          <w:tcPr>
            <w:tcW w:w="1377"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jc w:val="center"/>
              <w:rPr>
                <w:rFonts w:ascii="Calibri" w:hAnsi="Calibri" w:cs="Calibri"/>
                <w:color w:val="000000"/>
                <w:sz w:val="14"/>
                <w:szCs w:val="14"/>
                <w:lang w:val="en-US"/>
              </w:rPr>
            </w:pPr>
            <w:r w:rsidRPr="00B031ED">
              <w:rPr>
                <w:rFonts w:ascii="Calibri" w:hAnsi="Calibri" w:cs="Calibri"/>
                <w:color w:val="000000"/>
                <w:sz w:val="14"/>
                <w:szCs w:val="14"/>
                <w:lang w:val="en-US"/>
              </w:rPr>
              <w:t xml:space="preserve">$64,015 </w:t>
            </w:r>
          </w:p>
        </w:tc>
      </w:tr>
      <w:tr w:rsidR="00F17DB8" w:rsidRPr="00B031ED" w:rsidTr="00F17DB8">
        <w:trPr>
          <w:trHeight w:val="100"/>
        </w:trPr>
        <w:tc>
          <w:tcPr>
            <w:tcW w:w="5738" w:type="dxa"/>
            <w:tcBorders>
              <w:top w:val="nil"/>
              <w:left w:val="single" w:sz="8" w:space="0" w:color="auto"/>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Ballet Mosquito Repellent Petroleum Jelly 50G</w:t>
            </w:r>
          </w:p>
        </w:tc>
        <w:tc>
          <w:tcPr>
            <w:tcW w:w="1832"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 xml:space="preserve">          7,632.0 </w:t>
            </w:r>
          </w:p>
        </w:tc>
        <w:tc>
          <w:tcPr>
            <w:tcW w:w="1540"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 xml:space="preserve">       444.14 </w:t>
            </w:r>
          </w:p>
        </w:tc>
        <w:tc>
          <w:tcPr>
            <w:tcW w:w="1377"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jc w:val="center"/>
              <w:rPr>
                <w:rFonts w:ascii="Calibri" w:hAnsi="Calibri" w:cs="Calibri"/>
                <w:color w:val="000000"/>
                <w:sz w:val="14"/>
                <w:szCs w:val="14"/>
                <w:lang w:val="en-US"/>
              </w:rPr>
            </w:pPr>
            <w:r w:rsidRPr="00B031ED">
              <w:rPr>
                <w:rFonts w:ascii="Calibri" w:hAnsi="Calibri" w:cs="Calibri"/>
                <w:color w:val="000000"/>
                <w:sz w:val="14"/>
                <w:szCs w:val="14"/>
                <w:lang w:val="en-US"/>
              </w:rPr>
              <w:t xml:space="preserve">$28,664 </w:t>
            </w:r>
          </w:p>
        </w:tc>
      </w:tr>
      <w:tr w:rsidR="00F17DB8" w:rsidRPr="00B031ED" w:rsidTr="00F17DB8">
        <w:trPr>
          <w:trHeight w:val="100"/>
        </w:trPr>
        <w:tc>
          <w:tcPr>
            <w:tcW w:w="5738" w:type="dxa"/>
            <w:tcBorders>
              <w:top w:val="nil"/>
              <w:left w:val="single" w:sz="8" w:space="0" w:color="auto"/>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Chemical Respirator Mask Double Vent</w:t>
            </w:r>
          </w:p>
        </w:tc>
        <w:tc>
          <w:tcPr>
            <w:tcW w:w="1832"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 xml:space="preserve">             700.0 </w:t>
            </w:r>
          </w:p>
        </w:tc>
        <w:tc>
          <w:tcPr>
            <w:tcW w:w="1540"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 xml:space="preserve">       196.00 </w:t>
            </w:r>
          </w:p>
        </w:tc>
        <w:tc>
          <w:tcPr>
            <w:tcW w:w="1377"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jc w:val="center"/>
              <w:rPr>
                <w:rFonts w:ascii="Calibri" w:hAnsi="Calibri" w:cs="Calibri"/>
                <w:color w:val="000000"/>
                <w:sz w:val="14"/>
                <w:szCs w:val="14"/>
                <w:lang w:val="en-US"/>
              </w:rPr>
            </w:pPr>
            <w:r w:rsidRPr="00B031ED">
              <w:rPr>
                <w:rFonts w:ascii="Calibri" w:hAnsi="Calibri" w:cs="Calibri"/>
                <w:color w:val="000000"/>
                <w:sz w:val="14"/>
                <w:szCs w:val="14"/>
                <w:lang w:val="en-US"/>
              </w:rPr>
              <w:t xml:space="preserve">$1,936 </w:t>
            </w:r>
          </w:p>
        </w:tc>
      </w:tr>
      <w:tr w:rsidR="00F17DB8" w:rsidRPr="00B031ED" w:rsidTr="00F17DB8">
        <w:trPr>
          <w:trHeight w:val="100"/>
        </w:trPr>
        <w:tc>
          <w:tcPr>
            <w:tcW w:w="5738" w:type="dxa"/>
            <w:tcBorders>
              <w:top w:val="nil"/>
              <w:left w:val="single" w:sz="8" w:space="0" w:color="auto"/>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Chemical Respirator Mask Single Vent</w:t>
            </w:r>
          </w:p>
        </w:tc>
        <w:tc>
          <w:tcPr>
            <w:tcW w:w="1832"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 xml:space="preserve">          4,300.0 </w:t>
            </w:r>
          </w:p>
        </w:tc>
        <w:tc>
          <w:tcPr>
            <w:tcW w:w="1540"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 xml:space="preserve">       807.48 </w:t>
            </w:r>
          </w:p>
        </w:tc>
        <w:tc>
          <w:tcPr>
            <w:tcW w:w="1377"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jc w:val="center"/>
              <w:rPr>
                <w:rFonts w:ascii="Calibri" w:hAnsi="Calibri" w:cs="Calibri"/>
                <w:color w:val="000000"/>
                <w:sz w:val="14"/>
                <w:szCs w:val="14"/>
                <w:lang w:val="en-US"/>
              </w:rPr>
            </w:pPr>
            <w:r w:rsidRPr="00B031ED">
              <w:rPr>
                <w:rFonts w:ascii="Calibri" w:hAnsi="Calibri" w:cs="Calibri"/>
                <w:color w:val="000000"/>
                <w:sz w:val="14"/>
                <w:szCs w:val="14"/>
                <w:lang w:val="en-US"/>
              </w:rPr>
              <w:t xml:space="preserve">$10,881 </w:t>
            </w:r>
          </w:p>
        </w:tc>
      </w:tr>
      <w:tr w:rsidR="00F17DB8" w:rsidRPr="00B031ED" w:rsidTr="00F17DB8">
        <w:trPr>
          <w:trHeight w:val="100"/>
        </w:trPr>
        <w:tc>
          <w:tcPr>
            <w:tcW w:w="5738" w:type="dxa"/>
            <w:tcBorders>
              <w:top w:val="nil"/>
              <w:left w:val="single" w:sz="8" w:space="0" w:color="auto"/>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K-Othrine – Sachets Of 20G</w:t>
            </w:r>
          </w:p>
        </w:tc>
        <w:tc>
          <w:tcPr>
            <w:tcW w:w="1832"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 xml:space="preserve">                45.0 </w:t>
            </w:r>
          </w:p>
        </w:tc>
        <w:tc>
          <w:tcPr>
            <w:tcW w:w="1540"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 xml:space="preserve">           1.62 </w:t>
            </w:r>
          </w:p>
        </w:tc>
        <w:tc>
          <w:tcPr>
            <w:tcW w:w="1377"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jc w:val="center"/>
              <w:rPr>
                <w:rFonts w:ascii="Calibri" w:hAnsi="Calibri" w:cs="Calibri"/>
                <w:color w:val="000000"/>
                <w:sz w:val="14"/>
                <w:szCs w:val="14"/>
                <w:lang w:val="en-US"/>
              </w:rPr>
            </w:pPr>
            <w:r w:rsidRPr="00B031ED">
              <w:rPr>
                <w:rFonts w:ascii="Calibri" w:hAnsi="Calibri" w:cs="Calibri"/>
                <w:color w:val="000000"/>
                <w:sz w:val="14"/>
                <w:szCs w:val="14"/>
                <w:lang w:val="en-US"/>
              </w:rPr>
              <w:t xml:space="preserve">$291 </w:t>
            </w:r>
          </w:p>
        </w:tc>
      </w:tr>
      <w:tr w:rsidR="00F17DB8" w:rsidRPr="00B031ED" w:rsidTr="00F17DB8">
        <w:trPr>
          <w:trHeight w:val="100"/>
        </w:trPr>
        <w:tc>
          <w:tcPr>
            <w:tcW w:w="5738" w:type="dxa"/>
            <w:tcBorders>
              <w:top w:val="nil"/>
              <w:left w:val="single" w:sz="8" w:space="0" w:color="auto"/>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Mosquito Net – Olyset Brand, Size 160 X 180 X 150Cm</w:t>
            </w:r>
          </w:p>
        </w:tc>
        <w:tc>
          <w:tcPr>
            <w:tcW w:w="1832"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 xml:space="preserve">             100.0 </w:t>
            </w:r>
          </w:p>
        </w:tc>
        <w:tc>
          <w:tcPr>
            <w:tcW w:w="1540"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 xml:space="preserve">         43.48 </w:t>
            </w:r>
          </w:p>
        </w:tc>
        <w:tc>
          <w:tcPr>
            <w:tcW w:w="1377"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jc w:val="center"/>
              <w:rPr>
                <w:rFonts w:ascii="Calibri" w:hAnsi="Calibri" w:cs="Calibri"/>
                <w:color w:val="000000"/>
                <w:sz w:val="14"/>
                <w:szCs w:val="14"/>
                <w:lang w:val="en-US"/>
              </w:rPr>
            </w:pPr>
            <w:r w:rsidRPr="00B031ED">
              <w:rPr>
                <w:rFonts w:ascii="Calibri" w:hAnsi="Calibri" w:cs="Calibri"/>
                <w:color w:val="000000"/>
                <w:sz w:val="14"/>
                <w:szCs w:val="14"/>
                <w:lang w:val="en-US"/>
              </w:rPr>
              <w:t xml:space="preserve">$294 </w:t>
            </w:r>
          </w:p>
        </w:tc>
      </w:tr>
      <w:tr w:rsidR="00F17DB8" w:rsidRPr="00B031ED" w:rsidTr="00F17DB8">
        <w:trPr>
          <w:trHeight w:val="100"/>
        </w:trPr>
        <w:tc>
          <w:tcPr>
            <w:tcW w:w="5738" w:type="dxa"/>
            <w:tcBorders>
              <w:top w:val="nil"/>
              <w:left w:val="single" w:sz="8" w:space="0" w:color="auto"/>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Mosquito Net – Olyset Plus Brand, Size 190 X 180 X 150Cm</w:t>
            </w:r>
          </w:p>
        </w:tc>
        <w:tc>
          <w:tcPr>
            <w:tcW w:w="1832"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 xml:space="preserve">          2,900.0 </w:t>
            </w:r>
          </w:p>
        </w:tc>
        <w:tc>
          <w:tcPr>
            <w:tcW w:w="1540"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 xml:space="preserve">   1,624.10 </w:t>
            </w:r>
          </w:p>
        </w:tc>
        <w:tc>
          <w:tcPr>
            <w:tcW w:w="1377"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jc w:val="center"/>
              <w:rPr>
                <w:rFonts w:ascii="Calibri" w:hAnsi="Calibri" w:cs="Calibri"/>
                <w:color w:val="000000"/>
                <w:sz w:val="14"/>
                <w:szCs w:val="14"/>
                <w:lang w:val="en-US"/>
              </w:rPr>
            </w:pPr>
            <w:r w:rsidRPr="00B031ED">
              <w:rPr>
                <w:rFonts w:ascii="Calibri" w:hAnsi="Calibri" w:cs="Calibri"/>
                <w:color w:val="000000"/>
                <w:sz w:val="14"/>
                <w:szCs w:val="14"/>
                <w:lang w:val="en-US"/>
              </w:rPr>
              <w:t xml:space="preserve">$11,093 </w:t>
            </w:r>
          </w:p>
        </w:tc>
      </w:tr>
      <w:tr w:rsidR="00F17DB8" w:rsidRPr="00B031ED" w:rsidTr="00F17DB8">
        <w:trPr>
          <w:trHeight w:val="100"/>
        </w:trPr>
        <w:tc>
          <w:tcPr>
            <w:tcW w:w="5738" w:type="dxa"/>
            <w:tcBorders>
              <w:top w:val="nil"/>
              <w:left w:val="single" w:sz="8" w:space="0" w:color="auto"/>
              <w:bottom w:val="single" w:sz="8" w:space="0" w:color="auto"/>
              <w:right w:val="single" w:sz="8" w:space="0" w:color="auto"/>
            </w:tcBorders>
            <w:shd w:val="clear" w:color="000000" w:fill="0070C0"/>
            <w:noWrap/>
            <w:vAlign w:val="center"/>
            <w:hideMark/>
          </w:tcPr>
          <w:p w:rsidR="00F17DB8" w:rsidRPr="00B031ED" w:rsidRDefault="00F17DB8" w:rsidP="00F17DB8">
            <w:pPr>
              <w:rPr>
                <w:rFonts w:ascii="Calibri" w:hAnsi="Calibri" w:cs="Calibri"/>
                <w:b/>
                <w:bCs/>
                <w:color w:val="FFFFFF"/>
                <w:sz w:val="14"/>
                <w:szCs w:val="14"/>
                <w:lang w:val="en-US"/>
              </w:rPr>
            </w:pPr>
            <w:r w:rsidRPr="00B031ED">
              <w:rPr>
                <w:rFonts w:ascii="Calibri" w:hAnsi="Calibri" w:cs="Calibri"/>
                <w:b/>
                <w:bCs/>
                <w:color w:val="FFFFFF"/>
                <w:sz w:val="14"/>
                <w:szCs w:val="14"/>
                <w:lang w:val="en-US"/>
              </w:rPr>
              <w:t>Total</w:t>
            </w:r>
          </w:p>
        </w:tc>
        <w:tc>
          <w:tcPr>
            <w:tcW w:w="1832" w:type="dxa"/>
            <w:tcBorders>
              <w:top w:val="nil"/>
              <w:left w:val="nil"/>
              <w:bottom w:val="single" w:sz="8" w:space="0" w:color="auto"/>
              <w:right w:val="single" w:sz="8" w:space="0" w:color="auto"/>
            </w:tcBorders>
            <w:shd w:val="clear" w:color="000000" w:fill="0070C0"/>
            <w:noWrap/>
            <w:vAlign w:val="center"/>
            <w:hideMark/>
          </w:tcPr>
          <w:p w:rsidR="00F17DB8" w:rsidRPr="00B031ED" w:rsidRDefault="00F17DB8" w:rsidP="00F17DB8">
            <w:pPr>
              <w:rPr>
                <w:rFonts w:ascii="Calibri" w:hAnsi="Calibri" w:cs="Calibri"/>
                <w:b/>
                <w:bCs/>
                <w:color w:val="FFFFFF"/>
                <w:sz w:val="14"/>
                <w:szCs w:val="14"/>
                <w:lang w:val="en-US"/>
              </w:rPr>
            </w:pPr>
            <w:r w:rsidRPr="00B031ED">
              <w:rPr>
                <w:rFonts w:ascii="Calibri" w:hAnsi="Calibri" w:cs="Calibri"/>
                <w:b/>
                <w:bCs/>
                <w:color w:val="FFFFFF"/>
                <w:sz w:val="14"/>
                <w:szCs w:val="14"/>
                <w:lang w:val="en-US"/>
              </w:rPr>
              <w:t xml:space="preserve">     38,045.00 </w:t>
            </w:r>
          </w:p>
        </w:tc>
        <w:tc>
          <w:tcPr>
            <w:tcW w:w="1540" w:type="dxa"/>
            <w:tcBorders>
              <w:top w:val="nil"/>
              <w:left w:val="nil"/>
              <w:bottom w:val="single" w:sz="8" w:space="0" w:color="auto"/>
              <w:right w:val="single" w:sz="8" w:space="0" w:color="auto"/>
            </w:tcBorders>
            <w:shd w:val="clear" w:color="000000" w:fill="0070C0"/>
            <w:noWrap/>
            <w:vAlign w:val="center"/>
            <w:hideMark/>
          </w:tcPr>
          <w:p w:rsidR="00F17DB8" w:rsidRPr="00B031ED" w:rsidRDefault="00F17DB8" w:rsidP="00F17DB8">
            <w:pPr>
              <w:rPr>
                <w:rFonts w:ascii="Calibri" w:hAnsi="Calibri" w:cs="Calibri"/>
                <w:b/>
                <w:bCs/>
                <w:color w:val="FFFFFF"/>
                <w:sz w:val="14"/>
                <w:szCs w:val="14"/>
                <w:lang w:val="en-US"/>
              </w:rPr>
            </w:pPr>
            <w:r w:rsidRPr="00B031ED">
              <w:rPr>
                <w:rFonts w:ascii="Calibri" w:hAnsi="Calibri" w:cs="Calibri"/>
                <w:b/>
                <w:bCs/>
                <w:color w:val="FFFFFF"/>
                <w:sz w:val="14"/>
                <w:szCs w:val="14"/>
                <w:lang w:val="en-US"/>
              </w:rPr>
              <w:t xml:space="preserve">   6,263.34 </w:t>
            </w:r>
          </w:p>
        </w:tc>
        <w:tc>
          <w:tcPr>
            <w:tcW w:w="1377" w:type="dxa"/>
            <w:tcBorders>
              <w:top w:val="nil"/>
              <w:left w:val="nil"/>
              <w:bottom w:val="single" w:sz="8" w:space="0" w:color="auto"/>
              <w:right w:val="single" w:sz="8" w:space="0" w:color="auto"/>
            </w:tcBorders>
            <w:shd w:val="clear" w:color="000000" w:fill="0070C0"/>
            <w:noWrap/>
            <w:vAlign w:val="center"/>
            <w:hideMark/>
          </w:tcPr>
          <w:p w:rsidR="00F17DB8" w:rsidRPr="00B031ED" w:rsidRDefault="00F17DB8" w:rsidP="00F17DB8">
            <w:pPr>
              <w:jc w:val="center"/>
              <w:rPr>
                <w:rFonts w:ascii="Calibri" w:hAnsi="Calibri" w:cs="Calibri"/>
                <w:b/>
                <w:bCs/>
                <w:color w:val="FFFFFF"/>
                <w:sz w:val="14"/>
                <w:szCs w:val="14"/>
                <w:lang w:val="en-US"/>
              </w:rPr>
            </w:pPr>
            <w:r w:rsidRPr="00B031ED">
              <w:rPr>
                <w:rFonts w:ascii="Calibri" w:hAnsi="Calibri" w:cs="Calibri"/>
                <w:b/>
                <w:bCs/>
                <w:color w:val="FFFFFF"/>
                <w:sz w:val="14"/>
                <w:szCs w:val="14"/>
                <w:lang w:val="en-US"/>
              </w:rPr>
              <w:t xml:space="preserve">$134,145 </w:t>
            </w:r>
          </w:p>
        </w:tc>
      </w:tr>
      <w:tr w:rsidR="00F17DB8" w:rsidRPr="00B031ED" w:rsidTr="00F17DB8">
        <w:trPr>
          <w:trHeight w:val="95"/>
        </w:trPr>
        <w:tc>
          <w:tcPr>
            <w:tcW w:w="5738" w:type="dxa"/>
            <w:tcBorders>
              <w:top w:val="nil"/>
              <w:left w:val="nil"/>
              <w:bottom w:val="nil"/>
              <w:right w:val="nil"/>
            </w:tcBorders>
            <w:shd w:val="clear" w:color="auto" w:fill="auto"/>
            <w:noWrap/>
            <w:vAlign w:val="bottom"/>
            <w:hideMark/>
          </w:tcPr>
          <w:p w:rsidR="00F17DB8" w:rsidRPr="00B031ED" w:rsidRDefault="00F17DB8" w:rsidP="00F17DB8">
            <w:pPr>
              <w:jc w:val="center"/>
              <w:rPr>
                <w:rFonts w:ascii="Calibri" w:hAnsi="Calibri" w:cs="Calibri"/>
                <w:b/>
                <w:bCs/>
                <w:color w:val="FFFFFF"/>
                <w:sz w:val="14"/>
                <w:szCs w:val="14"/>
                <w:lang w:val="en-US"/>
              </w:rPr>
            </w:pPr>
          </w:p>
        </w:tc>
        <w:tc>
          <w:tcPr>
            <w:tcW w:w="1832"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c>
          <w:tcPr>
            <w:tcW w:w="1540"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c>
          <w:tcPr>
            <w:tcW w:w="1377"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r>
      <w:tr w:rsidR="00F17DB8" w:rsidRPr="00B031ED" w:rsidTr="00F17DB8">
        <w:trPr>
          <w:trHeight w:val="95"/>
        </w:trPr>
        <w:tc>
          <w:tcPr>
            <w:tcW w:w="5738"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c>
          <w:tcPr>
            <w:tcW w:w="1832"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c>
          <w:tcPr>
            <w:tcW w:w="1540"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c>
          <w:tcPr>
            <w:tcW w:w="1377"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r>
      <w:tr w:rsidR="00F17DB8" w:rsidRPr="00B031ED" w:rsidTr="00F17DB8">
        <w:trPr>
          <w:trHeight w:val="100"/>
        </w:trPr>
        <w:tc>
          <w:tcPr>
            <w:tcW w:w="5738"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c>
          <w:tcPr>
            <w:tcW w:w="1832"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c>
          <w:tcPr>
            <w:tcW w:w="1540"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c>
          <w:tcPr>
            <w:tcW w:w="1377"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r>
      <w:tr w:rsidR="00F17DB8" w:rsidRPr="00B031ED" w:rsidTr="00F17DB8">
        <w:trPr>
          <w:trHeight w:val="95"/>
        </w:trPr>
        <w:tc>
          <w:tcPr>
            <w:tcW w:w="5738" w:type="dxa"/>
            <w:tcBorders>
              <w:top w:val="single" w:sz="8" w:space="0" w:color="auto"/>
              <w:left w:val="single" w:sz="8" w:space="0" w:color="auto"/>
              <w:bottom w:val="nil"/>
              <w:right w:val="nil"/>
            </w:tcBorders>
            <w:shd w:val="clear" w:color="000000" w:fill="4472C4"/>
            <w:noWrap/>
            <w:vAlign w:val="center"/>
            <w:hideMark/>
          </w:tcPr>
          <w:p w:rsidR="00F17DB8" w:rsidRPr="00B031ED" w:rsidRDefault="00F17DB8" w:rsidP="00F17DB8">
            <w:pPr>
              <w:rPr>
                <w:rFonts w:ascii="Calibri" w:hAnsi="Calibri" w:cs="Calibri"/>
                <w:b/>
                <w:bCs/>
                <w:color w:val="FFFFFF"/>
                <w:sz w:val="14"/>
                <w:szCs w:val="14"/>
                <w:lang w:val="en-US"/>
              </w:rPr>
            </w:pPr>
            <w:r w:rsidRPr="00B031ED">
              <w:rPr>
                <w:rFonts w:ascii="Calibri" w:hAnsi="Calibri" w:cs="Calibri"/>
                <w:b/>
                <w:bCs/>
                <w:color w:val="FFFFFF"/>
                <w:sz w:val="14"/>
                <w:szCs w:val="14"/>
                <w:lang w:val="en-US"/>
              </w:rPr>
              <w:t>AFRO Regional Warehouse - Senegal</w:t>
            </w:r>
          </w:p>
        </w:tc>
        <w:tc>
          <w:tcPr>
            <w:tcW w:w="1832" w:type="dxa"/>
            <w:tcBorders>
              <w:top w:val="nil"/>
              <w:left w:val="nil"/>
              <w:bottom w:val="nil"/>
              <w:right w:val="nil"/>
            </w:tcBorders>
            <w:shd w:val="clear" w:color="auto" w:fill="auto"/>
            <w:noWrap/>
            <w:vAlign w:val="center"/>
            <w:hideMark/>
          </w:tcPr>
          <w:p w:rsidR="00F17DB8" w:rsidRPr="00B031ED" w:rsidRDefault="00F17DB8" w:rsidP="00F17DB8">
            <w:pPr>
              <w:rPr>
                <w:rFonts w:ascii="Calibri" w:hAnsi="Calibri" w:cs="Calibri"/>
                <w:b/>
                <w:bCs/>
                <w:color w:val="FFFFFF"/>
                <w:sz w:val="14"/>
                <w:szCs w:val="14"/>
                <w:lang w:val="en-US"/>
              </w:rPr>
            </w:pPr>
          </w:p>
        </w:tc>
        <w:tc>
          <w:tcPr>
            <w:tcW w:w="1540"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c>
          <w:tcPr>
            <w:tcW w:w="1377"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r>
      <w:tr w:rsidR="00F17DB8" w:rsidRPr="00B031ED" w:rsidTr="00F17DB8">
        <w:trPr>
          <w:trHeight w:val="100"/>
        </w:trPr>
        <w:tc>
          <w:tcPr>
            <w:tcW w:w="5738"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c>
          <w:tcPr>
            <w:tcW w:w="1832"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c>
          <w:tcPr>
            <w:tcW w:w="1540"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c>
          <w:tcPr>
            <w:tcW w:w="1377"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r>
      <w:tr w:rsidR="00F17DB8" w:rsidRPr="00B031ED" w:rsidTr="00F17DB8">
        <w:trPr>
          <w:trHeight w:val="100"/>
        </w:trPr>
        <w:tc>
          <w:tcPr>
            <w:tcW w:w="5738" w:type="dxa"/>
            <w:tcBorders>
              <w:top w:val="single" w:sz="8" w:space="0" w:color="auto"/>
              <w:left w:val="single" w:sz="8" w:space="0" w:color="auto"/>
              <w:bottom w:val="single" w:sz="8" w:space="0" w:color="auto"/>
              <w:right w:val="single" w:sz="8" w:space="0" w:color="auto"/>
            </w:tcBorders>
            <w:shd w:val="clear" w:color="000000" w:fill="FFC000"/>
            <w:noWrap/>
            <w:vAlign w:val="center"/>
            <w:hideMark/>
          </w:tcPr>
          <w:p w:rsidR="00F17DB8" w:rsidRPr="00B031ED" w:rsidRDefault="00F17DB8" w:rsidP="00F17DB8">
            <w:pPr>
              <w:rPr>
                <w:rFonts w:ascii="Calibri" w:hAnsi="Calibri" w:cs="Calibri"/>
                <w:b/>
                <w:bCs/>
                <w:color w:val="000000"/>
                <w:sz w:val="14"/>
                <w:szCs w:val="14"/>
                <w:lang w:val="en-US"/>
              </w:rPr>
            </w:pPr>
            <w:r w:rsidRPr="00B031ED">
              <w:rPr>
                <w:rFonts w:ascii="Calibri" w:hAnsi="Calibri" w:cs="Calibri"/>
                <w:b/>
                <w:bCs/>
                <w:color w:val="000000"/>
                <w:sz w:val="14"/>
                <w:szCs w:val="14"/>
                <w:lang w:val="en-US"/>
              </w:rPr>
              <w:t>Mali - Dengue Response</w:t>
            </w:r>
          </w:p>
        </w:tc>
        <w:tc>
          <w:tcPr>
            <w:tcW w:w="1832" w:type="dxa"/>
            <w:tcBorders>
              <w:top w:val="single" w:sz="8" w:space="0" w:color="auto"/>
              <w:left w:val="nil"/>
              <w:bottom w:val="single" w:sz="8" w:space="0" w:color="auto"/>
              <w:right w:val="single" w:sz="8" w:space="0" w:color="auto"/>
            </w:tcBorders>
            <w:shd w:val="clear" w:color="000000" w:fill="FFC000"/>
            <w:noWrap/>
            <w:vAlign w:val="center"/>
            <w:hideMark/>
          </w:tcPr>
          <w:p w:rsidR="00F17DB8" w:rsidRPr="00B031ED" w:rsidRDefault="00F17DB8" w:rsidP="00F17DB8">
            <w:pPr>
              <w:jc w:val="center"/>
              <w:rPr>
                <w:rFonts w:ascii="Calibri" w:hAnsi="Calibri" w:cs="Calibri"/>
                <w:b/>
                <w:bCs/>
                <w:color w:val="000000"/>
                <w:sz w:val="14"/>
                <w:szCs w:val="14"/>
                <w:lang w:val="en-US"/>
              </w:rPr>
            </w:pPr>
            <w:r w:rsidRPr="00B031ED">
              <w:rPr>
                <w:rFonts w:ascii="Calibri" w:hAnsi="Calibri" w:cs="Calibri"/>
                <w:b/>
                <w:bCs/>
                <w:color w:val="000000"/>
                <w:sz w:val="14"/>
                <w:szCs w:val="14"/>
                <w:lang w:val="en-US"/>
              </w:rPr>
              <w:t>Quantity</w:t>
            </w:r>
          </w:p>
        </w:tc>
        <w:tc>
          <w:tcPr>
            <w:tcW w:w="1540" w:type="dxa"/>
            <w:tcBorders>
              <w:top w:val="single" w:sz="8" w:space="0" w:color="auto"/>
              <w:left w:val="nil"/>
              <w:bottom w:val="single" w:sz="8" w:space="0" w:color="auto"/>
              <w:right w:val="single" w:sz="8" w:space="0" w:color="auto"/>
            </w:tcBorders>
            <w:shd w:val="clear" w:color="000000" w:fill="FFC000"/>
            <w:noWrap/>
            <w:vAlign w:val="center"/>
            <w:hideMark/>
          </w:tcPr>
          <w:p w:rsidR="00F17DB8" w:rsidRPr="00B031ED" w:rsidRDefault="00F17DB8" w:rsidP="00F17DB8">
            <w:pPr>
              <w:jc w:val="center"/>
              <w:rPr>
                <w:rFonts w:ascii="Calibri" w:hAnsi="Calibri" w:cs="Calibri"/>
                <w:b/>
                <w:bCs/>
                <w:color w:val="000000"/>
                <w:sz w:val="14"/>
                <w:szCs w:val="14"/>
                <w:lang w:val="en-US"/>
              </w:rPr>
            </w:pPr>
            <w:r w:rsidRPr="00B031ED">
              <w:rPr>
                <w:rFonts w:ascii="Calibri" w:hAnsi="Calibri" w:cs="Calibri"/>
                <w:b/>
                <w:bCs/>
                <w:color w:val="000000"/>
                <w:sz w:val="14"/>
                <w:szCs w:val="14"/>
                <w:lang w:val="en-US"/>
              </w:rPr>
              <w:t>Weight</w:t>
            </w:r>
          </w:p>
        </w:tc>
        <w:tc>
          <w:tcPr>
            <w:tcW w:w="1377" w:type="dxa"/>
            <w:tcBorders>
              <w:top w:val="single" w:sz="8" w:space="0" w:color="auto"/>
              <w:left w:val="nil"/>
              <w:bottom w:val="single" w:sz="8" w:space="0" w:color="auto"/>
              <w:right w:val="single" w:sz="8" w:space="0" w:color="auto"/>
            </w:tcBorders>
            <w:shd w:val="clear" w:color="000000" w:fill="FFC000"/>
            <w:noWrap/>
            <w:vAlign w:val="center"/>
            <w:hideMark/>
          </w:tcPr>
          <w:p w:rsidR="00F17DB8" w:rsidRPr="00B031ED" w:rsidRDefault="00F17DB8" w:rsidP="00F17DB8">
            <w:pPr>
              <w:rPr>
                <w:rFonts w:ascii="Calibri" w:hAnsi="Calibri" w:cs="Calibri"/>
                <w:b/>
                <w:bCs/>
                <w:color w:val="000000"/>
                <w:sz w:val="14"/>
                <w:szCs w:val="14"/>
                <w:lang w:val="en-US"/>
              </w:rPr>
            </w:pPr>
            <w:r w:rsidRPr="00B031ED">
              <w:rPr>
                <w:rFonts w:ascii="Calibri" w:hAnsi="Calibri" w:cs="Calibri"/>
                <w:b/>
                <w:bCs/>
                <w:color w:val="000000"/>
                <w:sz w:val="14"/>
                <w:szCs w:val="14"/>
                <w:lang w:val="en-US"/>
              </w:rPr>
              <w:t>Item Value</w:t>
            </w:r>
          </w:p>
        </w:tc>
      </w:tr>
      <w:tr w:rsidR="00F17DB8" w:rsidRPr="00B031ED" w:rsidTr="00F17DB8">
        <w:trPr>
          <w:trHeight w:val="100"/>
        </w:trPr>
        <w:tc>
          <w:tcPr>
            <w:tcW w:w="5738" w:type="dxa"/>
            <w:tcBorders>
              <w:top w:val="nil"/>
              <w:left w:val="single" w:sz="8" w:space="0" w:color="auto"/>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RDT Dengue (Standard Q-09Den30A), Ns1 Ag+Igg/Igm, Ser/Pl/Wb, W/O Acc., Kit-10</w:t>
            </w:r>
          </w:p>
        </w:tc>
        <w:tc>
          <w:tcPr>
            <w:tcW w:w="1832"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jc w:val="center"/>
              <w:rPr>
                <w:rFonts w:ascii="Calibri" w:hAnsi="Calibri" w:cs="Calibri"/>
                <w:color w:val="000000"/>
                <w:sz w:val="14"/>
                <w:szCs w:val="14"/>
                <w:lang w:val="en-US"/>
              </w:rPr>
            </w:pPr>
            <w:r w:rsidRPr="00B031ED">
              <w:rPr>
                <w:rFonts w:ascii="Calibri" w:hAnsi="Calibri" w:cs="Calibri"/>
                <w:color w:val="000000"/>
                <w:sz w:val="14"/>
                <w:szCs w:val="14"/>
                <w:lang w:val="en-US"/>
              </w:rPr>
              <w:t>790</w:t>
            </w:r>
          </w:p>
        </w:tc>
        <w:tc>
          <w:tcPr>
            <w:tcW w:w="1540"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jc w:val="center"/>
              <w:rPr>
                <w:rFonts w:ascii="Calibri" w:hAnsi="Calibri" w:cs="Calibri"/>
                <w:color w:val="000000"/>
                <w:sz w:val="14"/>
                <w:szCs w:val="14"/>
                <w:lang w:val="en-US"/>
              </w:rPr>
            </w:pPr>
            <w:r w:rsidRPr="00B031ED">
              <w:rPr>
                <w:rFonts w:ascii="Calibri" w:hAnsi="Calibri" w:cs="Calibri"/>
                <w:color w:val="000000"/>
                <w:sz w:val="14"/>
                <w:szCs w:val="14"/>
                <w:lang w:val="en-US"/>
              </w:rPr>
              <w:t>132.2</w:t>
            </w:r>
          </w:p>
        </w:tc>
        <w:tc>
          <w:tcPr>
            <w:tcW w:w="1377"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jc w:val="right"/>
              <w:rPr>
                <w:rFonts w:ascii="Calibri" w:hAnsi="Calibri" w:cs="Calibri"/>
                <w:color w:val="000000"/>
                <w:sz w:val="14"/>
                <w:szCs w:val="14"/>
                <w:lang w:val="en-US"/>
              </w:rPr>
            </w:pPr>
            <w:r w:rsidRPr="00B031ED">
              <w:rPr>
                <w:rFonts w:ascii="Calibri" w:hAnsi="Calibri" w:cs="Calibri"/>
                <w:color w:val="000000"/>
                <w:sz w:val="14"/>
                <w:szCs w:val="14"/>
                <w:lang w:val="en-US"/>
              </w:rPr>
              <w:t xml:space="preserve">$32,796 </w:t>
            </w:r>
          </w:p>
        </w:tc>
      </w:tr>
      <w:tr w:rsidR="00F17DB8" w:rsidRPr="00B031ED" w:rsidTr="00F17DB8">
        <w:trPr>
          <w:trHeight w:val="100"/>
        </w:trPr>
        <w:tc>
          <w:tcPr>
            <w:tcW w:w="5738" w:type="dxa"/>
            <w:tcBorders>
              <w:top w:val="nil"/>
              <w:left w:val="single" w:sz="8" w:space="0" w:color="auto"/>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 </w:t>
            </w:r>
          </w:p>
        </w:tc>
        <w:tc>
          <w:tcPr>
            <w:tcW w:w="1832"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 </w:t>
            </w:r>
          </w:p>
        </w:tc>
        <w:tc>
          <w:tcPr>
            <w:tcW w:w="1540" w:type="dxa"/>
            <w:tcBorders>
              <w:top w:val="nil"/>
              <w:left w:val="nil"/>
              <w:bottom w:val="nil"/>
              <w:right w:val="nil"/>
            </w:tcBorders>
            <w:shd w:val="clear" w:color="auto" w:fill="auto"/>
            <w:noWrap/>
            <w:vAlign w:val="bottom"/>
            <w:hideMark/>
          </w:tcPr>
          <w:p w:rsidR="00F17DB8" w:rsidRPr="00B031ED" w:rsidRDefault="00F17DB8" w:rsidP="00F17DB8">
            <w:pPr>
              <w:rPr>
                <w:rFonts w:ascii="Calibri" w:hAnsi="Calibri" w:cs="Calibri"/>
                <w:color w:val="000000"/>
                <w:sz w:val="14"/>
                <w:szCs w:val="14"/>
                <w:lang w:val="en-US"/>
              </w:rPr>
            </w:pPr>
          </w:p>
        </w:tc>
        <w:tc>
          <w:tcPr>
            <w:tcW w:w="1377"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r>
      <w:tr w:rsidR="00F17DB8" w:rsidRPr="00B031ED" w:rsidTr="00F17DB8">
        <w:trPr>
          <w:trHeight w:val="100"/>
        </w:trPr>
        <w:tc>
          <w:tcPr>
            <w:tcW w:w="5738" w:type="dxa"/>
            <w:tcBorders>
              <w:top w:val="nil"/>
              <w:left w:val="single" w:sz="8" w:space="0" w:color="auto"/>
              <w:bottom w:val="single" w:sz="8" w:space="0" w:color="auto"/>
              <w:right w:val="single" w:sz="8" w:space="0" w:color="auto"/>
            </w:tcBorders>
            <w:shd w:val="clear" w:color="000000" w:fill="FFC000"/>
            <w:noWrap/>
            <w:vAlign w:val="center"/>
            <w:hideMark/>
          </w:tcPr>
          <w:p w:rsidR="00F17DB8" w:rsidRPr="00B031ED" w:rsidRDefault="00F17DB8" w:rsidP="00F17DB8">
            <w:pPr>
              <w:rPr>
                <w:rFonts w:ascii="Calibri" w:hAnsi="Calibri" w:cs="Calibri"/>
                <w:b/>
                <w:bCs/>
                <w:color w:val="000000"/>
                <w:sz w:val="14"/>
                <w:szCs w:val="14"/>
                <w:lang w:val="en-US"/>
              </w:rPr>
            </w:pPr>
            <w:r w:rsidRPr="00B031ED">
              <w:rPr>
                <w:rFonts w:ascii="Calibri" w:hAnsi="Calibri" w:cs="Calibri"/>
                <w:b/>
                <w:bCs/>
                <w:color w:val="000000"/>
                <w:sz w:val="14"/>
                <w:szCs w:val="14"/>
                <w:lang w:val="en-US"/>
              </w:rPr>
              <w:t>Mauritius - Dengue Response</w:t>
            </w:r>
          </w:p>
        </w:tc>
        <w:tc>
          <w:tcPr>
            <w:tcW w:w="1832" w:type="dxa"/>
            <w:tcBorders>
              <w:top w:val="nil"/>
              <w:left w:val="nil"/>
              <w:bottom w:val="single" w:sz="8" w:space="0" w:color="auto"/>
              <w:right w:val="single" w:sz="8" w:space="0" w:color="auto"/>
            </w:tcBorders>
            <w:shd w:val="clear" w:color="000000" w:fill="FFC000"/>
            <w:noWrap/>
            <w:vAlign w:val="center"/>
            <w:hideMark/>
          </w:tcPr>
          <w:p w:rsidR="00F17DB8" w:rsidRPr="00B031ED" w:rsidRDefault="00F17DB8" w:rsidP="00F17DB8">
            <w:pPr>
              <w:jc w:val="center"/>
              <w:rPr>
                <w:rFonts w:ascii="Calibri" w:hAnsi="Calibri" w:cs="Calibri"/>
                <w:b/>
                <w:bCs/>
                <w:color w:val="000000"/>
                <w:sz w:val="14"/>
                <w:szCs w:val="14"/>
                <w:lang w:val="en-US"/>
              </w:rPr>
            </w:pPr>
            <w:r w:rsidRPr="00B031ED">
              <w:rPr>
                <w:rFonts w:ascii="Calibri" w:hAnsi="Calibri" w:cs="Calibri"/>
                <w:b/>
                <w:bCs/>
                <w:color w:val="000000"/>
                <w:sz w:val="14"/>
                <w:szCs w:val="14"/>
                <w:lang w:val="en-US"/>
              </w:rPr>
              <w:t>Quantity</w:t>
            </w:r>
          </w:p>
        </w:tc>
        <w:tc>
          <w:tcPr>
            <w:tcW w:w="1540" w:type="dxa"/>
            <w:tcBorders>
              <w:top w:val="single" w:sz="8" w:space="0" w:color="auto"/>
              <w:left w:val="nil"/>
              <w:bottom w:val="single" w:sz="8" w:space="0" w:color="auto"/>
              <w:right w:val="single" w:sz="8" w:space="0" w:color="auto"/>
            </w:tcBorders>
            <w:shd w:val="clear" w:color="000000" w:fill="FFC000"/>
            <w:noWrap/>
            <w:vAlign w:val="center"/>
            <w:hideMark/>
          </w:tcPr>
          <w:p w:rsidR="00F17DB8" w:rsidRPr="00B031ED" w:rsidRDefault="00F17DB8" w:rsidP="00F17DB8">
            <w:pPr>
              <w:jc w:val="center"/>
              <w:rPr>
                <w:rFonts w:ascii="Calibri" w:hAnsi="Calibri" w:cs="Calibri"/>
                <w:b/>
                <w:bCs/>
                <w:color w:val="000000"/>
                <w:sz w:val="14"/>
                <w:szCs w:val="14"/>
                <w:lang w:val="en-US"/>
              </w:rPr>
            </w:pPr>
            <w:r w:rsidRPr="00B031ED">
              <w:rPr>
                <w:rFonts w:ascii="Calibri" w:hAnsi="Calibri" w:cs="Calibri"/>
                <w:b/>
                <w:bCs/>
                <w:color w:val="000000"/>
                <w:sz w:val="14"/>
                <w:szCs w:val="14"/>
                <w:lang w:val="en-US"/>
              </w:rPr>
              <w:t>Weight</w:t>
            </w:r>
          </w:p>
        </w:tc>
        <w:tc>
          <w:tcPr>
            <w:tcW w:w="1377" w:type="dxa"/>
            <w:tcBorders>
              <w:top w:val="single" w:sz="8" w:space="0" w:color="auto"/>
              <w:left w:val="nil"/>
              <w:bottom w:val="single" w:sz="8" w:space="0" w:color="auto"/>
              <w:right w:val="single" w:sz="8" w:space="0" w:color="auto"/>
            </w:tcBorders>
            <w:shd w:val="clear" w:color="000000" w:fill="FFC000"/>
            <w:noWrap/>
            <w:vAlign w:val="center"/>
            <w:hideMark/>
          </w:tcPr>
          <w:p w:rsidR="00F17DB8" w:rsidRPr="00B031ED" w:rsidRDefault="00F17DB8" w:rsidP="00F17DB8">
            <w:pPr>
              <w:rPr>
                <w:rFonts w:ascii="Calibri" w:hAnsi="Calibri" w:cs="Calibri"/>
                <w:b/>
                <w:bCs/>
                <w:color w:val="000000"/>
                <w:sz w:val="14"/>
                <w:szCs w:val="14"/>
                <w:lang w:val="en-US"/>
              </w:rPr>
            </w:pPr>
            <w:r w:rsidRPr="00B031ED">
              <w:rPr>
                <w:rFonts w:ascii="Calibri" w:hAnsi="Calibri" w:cs="Calibri"/>
                <w:b/>
                <w:bCs/>
                <w:color w:val="000000"/>
                <w:sz w:val="14"/>
                <w:szCs w:val="14"/>
                <w:lang w:val="en-US"/>
              </w:rPr>
              <w:t>Item Value</w:t>
            </w:r>
          </w:p>
        </w:tc>
      </w:tr>
      <w:tr w:rsidR="00F17DB8" w:rsidRPr="00B031ED" w:rsidTr="00F17DB8">
        <w:trPr>
          <w:trHeight w:val="100"/>
        </w:trPr>
        <w:tc>
          <w:tcPr>
            <w:tcW w:w="5738" w:type="dxa"/>
            <w:tcBorders>
              <w:top w:val="nil"/>
              <w:left w:val="single" w:sz="8" w:space="0" w:color="auto"/>
              <w:bottom w:val="single" w:sz="8" w:space="0" w:color="auto"/>
              <w:right w:val="single" w:sz="8" w:space="0" w:color="auto"/>
            </w:tcBorders>
            <w:shd w:val="clear" w:color="auto" w:fill="auto"/>
            <w:noWrap/>
            <w:vAlign w:val="center"/>
            <w:hideMark/>
          </w:tcPr>
          <w:p w:rsidR="00F17DB8" w:rsidRPr="00B031ED" w:rsidRDefault="00F17DB8" w:rsidP="00F17DB8">
            <w:pPr>
              <w:rPr>
                <w:rFonts w:ascii="Calibri" w:hAnsi="Calibri" w:cs="Calibri"/>
                <w:color w:val="000000"/>
                <w:sz w:val="14"/>
                <w:szCs w:val="14"/>
                <w:lang w:val="en-US"/>
              </w:rPr>
            </w:pPr>
            <w:r w:rsidRPr="00B031ED">
              <w:rPr>
                <w:rFonts w:ascii="Calibri" w:hAnsi="Calibri" w:cs="Calibri"/>
                <w:color w:val="000000"/>
                <w:sz w:val="14"/>
                <w:szCs w:val="14"/>
                <w:lang w:val="en-US"/>
              </w:rPr>
              <w:t>RDT Dengue (Standard Q-09Den30A), Ns1 Ag+Igg/Igm, Ser/Pl/Wb, W/O Acc., Kit-10</w:t>
            </w:r>
          </w:p>
        </w:tc>
        <w:tc>
          <w:tcPr>
            <w:tcW w:w="1832"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jc w:val="center"/>
              <w:rPr>
                <w:rFonts w:ascii="Calibri" w:hAnsi="Calibri" w:cs="Calibri"/>
                <w:color w:val="000000"/>
                <w:sz w:val="14"/>
                <w:szCs w:val="14"/>
                <w:lang w:val="en-US"/>
              </w:rPr>
            </w:pPr>
            <w:r w:rsidRPr="00B031ED">
              <w:rPr>
                <w:rFonts w:ascii="Calibri" w:hAnsi="Calibri" w:cs="Calibri"/>
                <w:color w:val="000000"/>
                <w:sz w:val="14"/>
                <w:szCs w:val="14"/>
                <w:lang w:val="en-US"/>
              </w:rPr>
              <w:t>500</w:t>
            </w:r>
          </w:p>
        </w:tc>
        <w:tc>
          <w:tcPr>
            <w:tcW w:w="1540"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jc w:val="center"/>
              <w:rPr>
                <w:rFonts w:ascii="Calibri" w:hAnsi="Calibri" w:cs="Calibri"/>
                <w:color w:val="000000"/>
                <w:sz w:val="14"/>
                <w:szCs w:val="14"/>
                <w:lang w:val="en-US"/>
              </w:rPr>
            </w:pPr>
            <w:r w:rsidRPr="00B031ED">
              <w:rPr>
                <w:rFonts w:ascii="Calibri" w:hAnsi="Calibri" w:cs="Calibri"/>
                <w:color w:val="000000"/>
                <w:sz w:val="14"/>
                <w:szCs w:val="14"/>
                <w:lang w:val="en-US"/>
              </w:rPr>
              <w:t>147.5</w:t>
            </w:r>
          </w:p>
        </w:tc>
        <w:tc>
          <w:tcPr>
            <w:tcW w:w="1377" w:type="dxa"/>
            <w:tcBorders>
              <w:top w:val="nil"/>
              <w:left w:val="nil"/>
              <w:bottom w:val="single" w:sz="8" w:space="0" w:color="auto"/>
              <w:right w:val="single" w:sz="8" w:space="0" w:color="auto"/>
            </w:tcBorders>
            <w:shd w:val="clear" w:color="auto" w:fill="auto"/>
            <w:noWrap/>
            <w:vAlign w:val="center"/>
            <w:hideMark/>
          </w:tcPr>
          <w:p w:rsidR="00F17DB8" w:rsidRPr="00B031ED" w:rsidRDefault="00F17DB8" w:rsidP="00F17DB8">
            <w:pPr>
              <w:jc w:val="right"/>
              <w:rPr>
                <w:rFonts w:ascii="Calibri" w:hAnsi="Calibri" w:cs="Calibri"/>
                <w:color w:val="000000"/>
                <w:sz w:val="14"/>
                <w:szCs w:val="14"/>
                <w:lang w:val="en-US"/>
              </w:rPr>
            </w:pPr>
            <w:r w:rsidRPr="00B031ED">
              <w:rPr>
                <w:rFonts w:ascii="Calibri" w:hAnsi="Calibri" w:cs="Calibri"/>
                <w:color w:val="000000"/>
                <w:sz w:val="14"/>
                <w:szCs w:val="14"/>
                <w:lang w:val="en-US"/>
              </w:rPr>
              <w:t xml:space="preserve">$20,865 </w:t>
            </w:r>
          </w:p>
        </w:tc>
      </w:tr>
      <w:tr w:rsidR="00F17DB8" w:rsidRPr="00B031ED" w:rsidTr="00F17DB8">
        <w:trPr>
          <w:trHeight w:val="100"/>
        </w:trPr>
        <w:tc>
          <w:tcPr>
            <w:tcW w:w="5738" w:type="dxa"/>
            <w:tcBorders>
              <w:top w:val="nil"/>
              <w:left w:val="single" w:sz="8" w:space="0" w:color="auto"/>
              <w:bottom w:val="single" w:sz="8" w:space="0" w:color="auto"/>
              <w:right w:val="single" w:sz="8" w:space="0" w:color="auto"/>
            </w:tcBorders>
            <w:shd w:val="clear" w:color="000000" w:fill="4472C4"/>
            <w:noWrap/>
            <w:vAlign w:val="center"/>
            <w:hideMark/>
          </w:tcPr>
          <w:p w:rsidR="00F17DB8" w:rsidRPr="00B031ED" w:rsidRDefault="00F17DB8" w:rsidP="00F17DB8">
            <w:pPr>
              <w:rPr>
                <w:rFonts w:ascii="Calibri" w:hAnsi="Calibri" w:cs="Calibri"/>
                <w:b/>
                <w:bCs/>
                <w:color w:val="FFFFFF"/>
                <w:sz w:val="14"/>
                <w:szCs w:val="14"/>
                <w:lang w:val="en-US"/>
              </w:rPr>
            </w:pPr>
            <w:r w:rsidRPr="00B031ED">
              <w:rPr>
                <w:rFonts w:ascii="Calibri" w:hAnsi="Calibri" w:cs="Calibri"/>
                <w:b/>
                <w:bCs/>
                <w:color w:val="FFFFFF"/>
                <w:sz w:val="14"/>
                <w:szCs w:val="14"/>
                <w:lang w:val="en-US"/>
              </w:rPr>
              <w:t>Total</w:t>
            </w:r>
          </w:p>
        </w:tc>
        <w:tc>
          <w:tcPr>
            <w:tcW w:w="1832" w:type="dxa"/>
            <w:tcBorders>
              <w:top w:val="nil"/>
              <w:left w:val="nil"/>
              <w:bottom w:val="single" w:sz="8" w:space="0" w:color="auto"/>
              <w:right w:val="single" w:sz="8" w:space="0" w:color="auto"/>
            </w:tcBorders>
            <w:shd w:val="clear" w:color="000000" w:fill="4472C4"/>
            <w:noWrap/>
            <w:vAlign w:val="center"/>
            <w:hideMark/>
          </w:tcPr>
          <w:p w:rsidR="00F17DB8" w:rsidRPr="00B031ED" w:rsidRDefault="00F17DB8" w:rsidP="00F17DB8">
            <w:pPr>
              <w:rPr>
                <w:rFonts w:ascii="Calibri" w:hAnsi="Calibri" w:cs="Calibri"/>
                <w:b/>
                <w:bCs/>
                <w:color w:val="FFFFFF"/>
                <w:sz w:val="14"/>
                <w:szCs w:val="14"/>
                <w:lang w:val="en-US"/>
              </w:rPr>
            </w:pPr>
            <w:r w:rsidRPr="00B031ED">
              <w:rPr>
                <w:rFonts w:ascii="Calibri" w:hAnsi="Calibri" w:cs="Calibri"/>
                <w:b/>
                <w:bCs/>
                <w:color w:val="FFFFFF"/>
                <w:sz w:val="14"/>
                <w:szCs w:val="14"/>
                <w:lang w:val="en-US"/>
              </w:rPr>
              <w:t xml:space="preserve">     1,290.0 </w:t>
            </w:r>
          </w:p>
        </w:tc>
        <w:tc>
          <w:tcPr>
            <w:tcW w:w="1540" w:type="dxa"/>
            <w:tcBorders>
              <w:top w:val="nil"/>
              <w:left w:val="nil"/>
              <w:bottom w:val="single" w:sz="8" w:space="0" w:color="auto"/>
              <w:right w:val="single" w:sz="8" w:space="0" w:color="auto"/>
            </w:tcBorders>
            <w:shd w:val="clear" w:color="000000" w:fill="4472C4"/>
            <w:noWrap/>
            <w:vAlign w:val="center"/>
            <w:hideMark/>
          </w:tcPr>
          <w:p w:rsidR="00F17DB8" w:rsidRPr="00B031ED" w:rsidRDefault="00F17DB8" w:rsidP="00F17DB8">
            <w:pPr>
              <w:rPr>
                <w:rFonts w:ascii="Calibri" w:hAnsi="Calibri" w:cs="Calibri"/>
                <w:b/>
                <w:bCs/>
                <w:color w:val="FFFFFF"/>
                <w:sz w:val="14"/>
                <w:szCs w:val="14"/>
                <w:lang w:val="en-US"/>
              </w:rPr>
            </w:pPr>
            <w:r w:rsidRPr="00B031ED">
              <w:rPr>
                <w:rFonts w:ascii="Calibri" w:hAnsi="Calibri" w:cs="Calibri"/>
                <w:b/>
                <w:bCs/>
                <w:color w:val="FFFFFF"/>
                <w:sz w:val="14"/>
                <w:szCs w:val="14"/>
                <w:lang w:val="en-US"/>
              </w:rPr>
              <w:t xml:space="preserve">        279.7 </w:t>
            </w:r>
          </w:p>
        </w:tc>
        <w:tc>
          <w:tcPr>
            <w:tcW w:w="1377" w:type="dxa"/>
            <w:tcBorders>
              <w:top w:val="nil"/>
              <w:left w:val="nil"/>
              <w:bottom w:val="single" w:sz="8" w:space="0" w:color="auto"/>
              <w:right w:val="single" w:sz="8" w:space="0" w:color="auto"/>
            </w:tcBorders>
            <w:shd w:val="clear" w:color="000000" w:fill="4472C4"/>
            <w:noWrap/>
            <w:vAlign w:val="center"/>
            <w:hideMark/>
          </w:tcPr>
          <w:p w:rsidR="00F17DB8" w:rsidRPr="00B031ED" w:rsidRDefault="00F17DB8" w:rsidP="00F17DB8">
            <w:pPr>
              <w:jc w:val="right"/>
              <w:rPr>
                <w:rFonts w:ascii="Calibri" w:hAnsi="Calibri" w:cs="Calibri"/>
                <w:b/>
                <w:bCs/>
                <w:color w:val="FFFFFF"/>
                <w:sz w:val="14"/>
                <w:szCs w:val="14"/>
                <w:lang w:val="en-US"/>
              </w:rPr>
            </w:pPr>
            <w:r w:rsidRPr="00B031ED">
              <w:rPr>
                <w:rFonts w:ascii="Calibri" w:hAnsi="Calibri" w:cs="Calibri"/>
                <w:b/>
                <w:bCs/>
                <w:color w:val="FFFFFF"/>
                <w:sz w:val="14"/>
                <w:szCs w:val="14"/>
                <w:lang w:val="en-US"/>
              </w:rPr>
              <w:t xml:space="preserve">$53,661 </w:t>
            </w:r>
          </w:p>
        </w:tc>
      </w:tr>
      <w:tr w:rsidR="00F17DB8" w:rsidRPr="00B031ED" w:rsidTr="00F17DB8">
        <w:trPr>
          <w:trHeight w:val="95"/>
        </w:trPr>
        <w:tc>
          <w:tcPr>
            <w:tcW w:w="5738" w:type="dxa"/>
            <w:tcBorders>
              <w:top w:val="nil"/>
              <w:left w:val="nil"/>
              <w:bottom w:val="nil"/>
              <w:right w:val="nil"/>
            </w:tcBorders>
            <w:shd w:val="clear" w:color="auto" w:fill="auto"/>
            <w:noWrap/>
            <w:vAlign w:val="bottom"/>
            <w:hideMark/>
          </w:tcPr>
          <w:p w:rsidR="00F17DB8" w:rsidRPr="00B031ED" w:rsidRDefault="00F17DB8" w:rsidP="00F17DB8">
            <w:pPr>
              <w:jc w:val="right"/>
              <w:rPr>
                <w:rFonts w:ascii="Calibri" w:hAnsi="Calibri" w:cs="Calibri"/>
                <w:b/>
                <w:bCs/>
                <w:color w:val="FFFFFF"/>
                <w:sz w:val="14"/>
                <w:szCs w:val="14"/>
                <w:lang w:val="en-US"/>
              </w:rPr>
            </w:pPr>
          </w:p>
        </w:tc>
        <w:tc>
          <w:tcPr>
            <w:tcW w:w="1832"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c>
          <w:tcPr>
            <w:tcW w:w="1540"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c>
          <w:tcPr>
            <w:tcW w:w="1377" w:type="dxa"/>
            <w:tcBorders>
              <w:top w:val="nil"/>
              <w:left w:val="nil"/>
              <w:bottom w:val="nil"/>
              <w:right w:val="nil"/>
            </w:tcBorders>
            <w:shd w:val="clear" w:color="auto" w:fill="auto"/>
            <w:noWrap/>
            <w:vAlign w:val="bottom"/>
            <w:hideMark/>
          </w:tcPr>
          <w:p w:rsidR="00F17DB8" w:rsidRPr="00B031ED" w:rsidRDefault="00F17DB8" w:rsidP="00F17DB8">
            <w:pPr>
              <w:rPr>
                <w:sz w:val="14"/>
                <w:szCs w:val="14"/>
                <w:lang w:val="en-US"/>
              </w:rPr>
            </w:pPr>
          </w:p>
        </w:tc>
      </w:tr>
    </w:tbl>
    <w:p w:rsidR="00A62B8C" w:rsidRDefault="0054668E" w:rsidP="00A62B8C">
      <w:pPr>
        <w:pStyle w:val="paragraph"/>
        <w:spacing w:before="0" w:beforeAutospacing="0" w:after="0" w:afterAutospacing="0"/>
        <w:ind w:left="1080"/>
        <w:textAlignment w:val="baseline"/>
        <w:rPr>
          <w:rStyle w:val="normaltextrun"/>
          <w:rFonts w:ascii="Calibri" w:hAnsi="Calibri" w:cs="Calibri"/>
          <w:b/>
          <w:bCs/>
          <w:sz w:val="22"/>
          <w:szCs w:val="22"/>
          <w:highlight w:val="yellow"/>
          <w:lang w:val="en-GB"/>
        </w:rPr>
      </w:pPr>
      <w:r w:rsidRPr="0054668E">
        <w:rPr>
          <w:rStyle w:val="normaltextrun"/>
          <w:rFonts w:ascii="Calibri" w:hAnsi="Calibri" w:cs="Calibri"/>
          <w:b/>
          <w:bCs/>
          <w:noProof/>
          <w:sz w:val="22"/>
          <w:szCs w:val="22"/>
          <w:highlight w:val="yellow"/>
          <w:lang w:val="en-GB"/>
        </w:rPr>
        <mc:AlternateContent>
          <mc:Choice Requires="wps">
            <w:drawing>
              <wp:anchor distT="0" distB="0" distL="114300" distR="114300" simplePos="0" relativeHeight="251659264" behindDoc="0" locked="0" layoutInCell="1" allowOverlap="1" wp14:anchorId="6B5E9031" wp14:editId="25CE99C5">
                <wp:simplePos x="0" y="0"/>
                <wp:positionH relativeFrom="column">
                  <wp:align>center</wp:align>
                </wp:positionH>
                <wp:positionV relativeFrom="paragraph">
                  <wp:posOffset>0</wp:posOffset>
                </wp:positionV>
                <wp:extent cx="6400531" cy="2411745"/>
                <wp:effectExtent l="0" t="0" r="19685" b="26670"/>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531" cy="2411730"/>
                        </a:xfrm>
                        <a:prstGeom prst="rect">
                          <a:avLst/>
                        </a:prstGeom>
                        <a:solidFill>
                          <a:srgbClr val="FFFFFF"/>
                        </a:solidFill>
                        <a:ln w="9525">
                          <a:solidFill>
                            <a:srgbClr val="000000"/>
                          </a:solidFill>
                          <a:miter lim="800000"/>
                          <a:headEnd/>
                          <a:tailEnd/>
                        </a:ln>
                      </wps:spPr>
                      <wps:txbx>
                        <w:txbxContent>
                          <w:p w:rsidR="0054668E" w:rsidRPr="0054668E" w:rsidRDefault="0054668E">
                            <w:pPr>
                              <w:rPr>
                                <w:lang w:val="fr-FR"/>
                              </w:rPr>
                            </w:pPr>
                            <w:r>
                              <w:rPr>
                                <w:lang w:val="fr-FR"/>
                              </w:rPr>
                              <w:t xml:space="preserve">   </w:t>
                            </w:r>
                            <w:r w:rsidRPr="0054668E">
                              <w:rPr>
                                <w:lang w:val="fr-FR"/>
                              </w:rPr>
                              <w:drawing>
                                <wp:inline distT="0" distB="0" distL="0" distR="0" wp14:anchorId="7A9AD25B" wp14:editId="2084DA62">
                                  <wp:extent cx="5329068" cy="2300025"/>
                                  <wp:effectExtent l="0" t="0" r="5080" b="508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9011" cy="230000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2" o:spid="_x0000_s1026" type="#_x0000_t202" style="position:absolute;left:0;text-align:left;margin-left:0;margin-top:0;width:7in;height:189.9pt;z-index:25165926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">
                <v:textbox>
                  <w:txbxContent>
                    <w:p w:rsidR="0054668E" w:rsidRPr="0054668E" w:rsidRDefault="0054668E">
                      <w:pPr>
                        <w:rPr>
                          <w:lang w:val="fr-FR"/>
                        </w:rPr>
                      </w:pPr>
                      <w:r>
                        <w:rPr>
                          <w:lang w:val="fr-FR"/>
                        </w:rPr>
                        <w:t xml:space="preserve">   </w:t>
                      </w:r>
                      <w:r w:rsidRPr="0054668E">
                        <w:rPr>
                          <w:lang w:val="fr-FR"/>
                        </w:rPr>
                        <w:drawing>
                          <wp:inline distT="0" distB="0" distL="0" distR="0" wp14:anchorId="7A9AD25B" wp14:editId="2084DA62">
                            <wp:extent cx="5329068" cy="2300025"/>
                            <wp:effectExtent l="0" t="0" r="5080" b="508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9011" cy="2300000"/>
                                    </a:xfrm>
                                    <a:prstGeom prst="rect">
                                      <a:avLst/>
                                    </a:prstGeom>
                                    <a:noFill/>
                                    <a:ln>
                                      <a:noFill/>
                                    </a:ln>
                                  </pic:spPr>
                                </pic:pic>
                              </a:graphicData>
                            </a:graphic>
                          </wp:inline>
                        </w:drawing>
                      </w:r>
                    </w:p>
                  </w:txbxContent>
                </v:textbox>
              </v:shape>
            </w:pict>
          </mc:Fallback>
        </mc:AlternateContent>
      </w:r>
    </w:p>
    <w:p w:rsidR="0054668E" w:rsidRDefault="0054668E" w:rsidP="00A62B8C">
      <w:pPr>
        <w:pStyle w:val="paragraph"/>
        <w:spacing w:before="0" w:beforeAutospacing="0" w:after="0" w:afterAutospacing="0"/>
        <w:ind w:left="1080"/>
        <w:textAlignment w:val="baseline"/>
        <w:rPr>
          <w:rStyle w:val="normaltextrun"/>
          <w:rFonts w:ascii="Calibri" w:hAnsi="Calibri" w:cs="Calibri"/>
          <w:b/>
          <w:bCs/>
          <w:sz w:val="22"/>
          <w:szCs w:val="22"/>
          <w:highlight w:val="yellow"/>
          <w:lang w:val="en-GB"/>
        </w:rPr>
      </w:pPr>
    </w:p>
    <w:p w:rsidR="0054668E" w:rsidRDefault="0054668E" w:rsidP="00A62B8C">
      <w:pPr>
        <w:pStyle w:val="paragraph"/>
        <w:spacing w:before="0" w:beforeAutospacing="0" w:after="0" w:afterAutospacing="0"/>
        <w:ind w:left="1080"/>
        <w:textAlignment w:val="baseline"/>
        <w:rPr>
          <w:rStyle w:val="normaltextrun"/>
          <w:rFonts w:ascii="Calibri" w:hAnsi="Calibri" w:cs="Calibri"/>
          <w:b/>
          <w:bCs/>
          <w:sz w:val="22"/>
          <w:szCs w:val="22"/>
          <w:highlight w:val="yellow"/>
          <w:lang w:val="en-GB"/>
        </w:rPr>
      </w:pPr>
    </w:p>
    <w:p w:rsidR="0054668E" w:rsidRDefault="0054668E" w:rsidP="00A62B8C">
      <w:pPr>
        <w:pStyle w:val="paragraph"/>
        <w:spacing w:before="0" w:beforeAutospacing="0" w:after="0" w:afterAutospacing="0"/>
        <w:ind w:left="1080"/>
        <w:textAlignment w:val="baseline"/>
        <w:rPr>
          <w:rStyle w:val="normaltextrun"/>
          <w:rFonts w:ascii="Calibri" w:hAnsi="Calibri" w:cs="Calibri"/>
          <w:b/>
          <w:bCs/>
          <w:sz w:val="22"/>
          <w:szCs w:val="22"/>
          <w:highlight w:val="yellow"/>
          <w:lang w:val="en-GB"/>
        </w:rPr>
      </w:pPr>
    </w:p>
    <w:p w:rsidR="0054668E" w:rsidRDefault="0054668E" w:rsidP="00A62B8C">
      <w:pPr>
        <w:pStyle w:val="paragraph"/>
        <w:spacing w:before="0" w:beforeAutospacing="0" w:after="0" w:afterAutospacing="0"/>
        <w:ind w:left="1080"/>
        <w:textAlignment w:val="baseline"/>
        <w:rPr>
          <w:rStyle w:val="normaltextrun"/>
          <w:rFonts w:ascii="Calibri" w:hAnsi="Calibri" w:cs="Calibri"/>
          <w:b/>
          <w:bCs/>
          <w:sz w:val="22"/>
          <w:szCs w:val="22"/>
          <w:highlight w:val="yellow"/>
          <w:lang w:val="en-GB"/>
        </w:rPr>
      </w:pPr>
    </w:p>
    <w:p w:rsidR="0054668E" w:rsidRDefault="0054668E" w:rsidP="00A62B8C">
      <w:pPr>
        <w:pStyle w:val="paragraph"/>
        <w:spacing w:before="0" w:beforeAutospacing="0" w:after="0" w:afterAutospacing="0"/>
        <w:ind w:left="1080"/>
        <w:textAlignment w:val="baseline"/>
        <w:rPr>
          <w:rStyle w:val="normaltextrun"/>
          <w:rFonts w:ascii="Calibri" w:hAnsi="Calibri" w:cs="Calibri"/>
          <w:b/>
          <w:bCs/>
          <w:sz w:val="22"/>
          <w:szCs w:val="22"/>
          <w:highlight w:val="yellow"/>
          <w:lang w:val="en-GB"/>
        </w:rPr>
      </w:pPr>
    </w:p>
    <w:p w:rsidR="0054668E" w:rsidRDefault="0054668E" w:rsidP="00A62B8C">
      <w:pPr>
        <w:pStyle w:val="paragraph"/>
        <w:spacing w:before="0" w:beforeAutospacing="0" w:after="0" w:afterAutospacing="0"/>
        <w:ind w:left="1080"/>
        <w:textAlignment w:val="baseline"/>
        <w:rPr>
          <w:rStyle w:val="normaltextrun"/>
          <w:rFonts w:ascii="Calibri" w:hAnsi="Calibri" w:cs="Calibri"/>
          <w:b/>
          <w:bCs/>
          <w:sz w:val="22"/>
          <w:szCs w:val="22"/>
          <w:highlight w:val="yellow"/>
          <w:lang w:val="en-GB"/>
        </w:rPr>
      </w:pPr>
    </w:p>
    <w:p w:rsidR="0054668E" w:rsidRDefault="0054668E" w:rsidP="00A62B8C">
      <w:pPr>
        <w:pStyle w:val="paragraph"/>
        <w:spacing w:before="0" w:beforeAutospacing="0" w:after="0" w:afterAutospacing="0"/>
        <w:ind w:left="1080"/>
        <w:textAlignment w:val="baseline"/>
        <w:rPr>
          <w:rStyle w:val="normaltextrun"/>
          <w:rFonts w:ascii="Calibri" w:hAnsi="Calibri" w:cs="Calibri"/>
          <w:b/>
          <w:bCs/>
          <w:sz w:val="22"/>
          <w:szCs w:val="22"/>
          <w:highlight w:val="yellow"/>
          <w:lang w:val="en-GB"/>
        </w:rPr>
      </w:pPr>
    </w:p>
    <w:p w:rsidR="0054668E" w:rsidRDefault="0054668E" w:rsidP="00A62B8C">
      <w:pPr>
        <w:pStyle w:val="paragraph"/>
        <w:spacing w:before="0" w:beforeAutospacing="0" w:after="0" w:afterAutospacing="0"/>
        <w:ind w:left="1080"/>
        <w:textAlignment w:val="baseline"/>
        <w:rPr>
          <w:rStyle w:val="normaltextrun"/>
          <w:rFonts w:ascii="Calibri" w:hAnsi="Calibri" w:cs="Calibri"/>
          <w:b/>
          <w:bCs/>
          <w:sz w:val="22"/>
          <w:szCs w:val="22"/>
          <w:highlight w:val="yellow"/>
          <w:lang w:val="en-GB"/>
        </w:rPr>
      </w:pPr>
    </w:p>
    <w:p w:rsidR="0054668E" w:rsidRDefault="0054668E" w:rsidP="00A62B8C">
      <w:pPr>
        <w:pStyle w:val="paragraph"/>
        <w:spacing w:before="0" w:beforeAutospacing="0" w:after="0" w:afterAutospacing="0"/>
        <w:ind w:left="1080"/>
        <w:textAlignment w:val="baseline"/>
        <w:rPr>
          <w:rStyle w:val="normaltextrun"/>
          <w:rFonts w:ascii="Calibri" w:hAnsi="Calibri" w:cs="Calibri"/>
          <w:b/>
          <w:bCs/>
          <w:sz w:val="22"/>
          <w:szCs w:val="22"/>
          <w:highlight w:val="yellow"/>
          <w:lang w:val="en-GB"/>
        </w:rPr>
      </w:pPr>
    </w:p>
    <w:p w:rsidR="0054668E" w:rsidRDefault="0054668E" w:rsidP="00A62B8C">
      <w:pPr>
        <w:pStyle w:val="paragraph"/>
        <w:spacing w:before="0" w:beforeAutospacing="0" w:after="0" w:afterAutospacing="0"/>
        <w:ind w:left="1080"/>
        <w:textAlignment w:val="baseline"/>
        <w:rPr>
          <w:rStyle w:val="normaltextrun"/>
          <w:rFonts w:ascii="Calibri" w:hAnsi="Calibri" w:cs="Calibri"/>
          <w:b/>
          <w:bCs/>
          <w:sz w:val="22"/>
          <w:szCs w:val="22"/>
          <w:highlight w:val="yellow"/>
          <w:lang w:val="en-GB"/>
        </w:rPr>
      </w:pPr>
    </w:p>
    <w:p w:rsidR="0054668E" w:rsidRDefault="0054668E" w:rsidP="00A62B8C">
      <w:pPr>
        <w:pStyle w:val="paragraph"/>
        <w:spacing w:before="0" w:beforeAutospacing="0" w:after="0" w:afterAutospacing="0"/>
        <w:ind w:left="1080"/>
        <w:textAlignment w:val="baseline"/>
        <w:rPr>
          <w:rStyle w:val="normaltextrun"/>
          <w:rFonts w:ascii="Calibri" w:hAnsi="Calibri" w:cs="Calibri"/>
          <w:b/>
          <w:bCs/>
          <w:sz w:val="22"/>
          <w:szCs w:val="22"/>
          <w:highlight w:val="yellow"/>
          <w:lang w:val="en-GB"/>
        </w:rPr>
      </w:pPr>
    </w:p>
    <w:p w:rsidR="0054668E" w:rsidRDefault="0054668E" w:rsidP="00A62B8C">
      <w:pPr>
        <w:pStyle w:val="paragraph"/>
        <w:spacing w:before="0" w:beforeAutospacing="0" w:after="0" w:afterAutospacing="0"/>
        <w:ind w:left="1080"/>
        <w:textAlignment w:val="baseline"/>
        <w:rPr>
          <w:rStyle w:val="normaltextrun"/>
          <w:rFonts w:ascii="Calibri" w:hAnsi="Calibri" w:cs="Calibri"/>
          <w:b/>
          <w:bCs/>
          <w:sz w:val="22"/>
          <w:szCs w:val="22"/>
          <w:highlight w:val="yellow"/>
          <w:lang w:val="en-GB"/>
        </w:rPr>
      </w:pPr>
    </w:p>
    <w:p w:rsidR="0054668E" w:rsidRPr="00917F89" w:rsidRDefault="0054668E" w:rsidP="00A62B8C">
      <w:pPr>
        <w:pStyle w:val="paragraph"/>
        <w:spacing w:before="0" w:beforeAutospacing="0" w:after="0" w:afterAutospacing="0"/>
        <w:ind w:left="1080"/>
        <w:textAlignment w:val="baseline"/>
        <w:rPr>
          <w:rStyle w:val="normaltextrun"/>
          <w:rFonts w:ascii="Calibri" w:hAnsi="Calibri" w:cs="Calibri"/>
          <w:b/>
          <w:bCs/>
          <w:sz w:val="22"/>
          <w:szCs w:val="22"/>
          <w:highlight w:val="yellow"/>
          <w:lang w:val="en-GB"/>
        </w:rPr>
      </w:pPr>
    </w:p>
    <w:p w:rsidR="00BC116C" w:rsidRDefault="00BC116C" w:rsidP="00104701">
      <w:pPr>
        <w:pStyle w:val="Titre3"/>
        <w:spacing w:before="0" w:beforeAutospacing="0" w:after="0" w:afterAutospacing="0"/>
        <w:rPr>
          <w:sz w:val="22"/>
          <w:szCs w:val="22"/>
          <w:lang w:val="en-US"/>
        </w:rPr>
      </w:pPr>
    </w:p>
    <w:p w:rsidR="00BC116C" w:rsidRDefault="00BC116C" w:rsidP="00104701">
      <w:pPr>
        <w:pStyle w:val="Titre3"/>
        <w:spacing w:before="0" w:beforeAutospacing="0" w:after="0" w:afterAutospacing="0"/>
        <w:rPr>
          <w:sz w:val="22"/>
          <w:szCs w:val="22"/>
          <w:lang w:val="en-US"/>
        </w:rPr>
      </w:pPr>
    </w:p>
    <w:p w:rsidR="00F938E4" w:rsidRPr="00F938E4" w:rsidRDefault="00F938E4" w:rsidP="00104701">
      <w:pPr>
        <w:pStyle w:val="Titre3"/>
        <w:spacing w:before="0" w:beforeAutospacing="0" w:after="0" w:afterAutospacing="0"/>
        <w:rPr>
          <w:sz w:val="22"/>
          <w:szCs w:val="22"/>
          <w:lang w:val="en-US"/>
        </w:rPr>
      </w:pPr>
      <w:r w:rsidRPr="00F938E4">
        <w:rPr>
          <w:sz w:val="22"/>
          <w:szCs w:val="22"/>
          <w:lang w:val="en-US"/>
        </w:rPr>
        <w:lastRenderedPageBreak/>
        <w:t>4.5. Risk Communication and Community Engagement (RCCE)</w:t>
      </w:r>
    </w:p>
    <w:p w:rsidR="00F938E4" w:rsidRPr="00F938E4" w:rsidRDefault="00F938E4" w:rsidP="00104701">
      <w:pPr>
        <w:pStyle w:val="Titre4"/>
        <w:spacing w:before="0"/>
        <w:rPr>
          <w:rFonts w:ascii="Times New Roman" w:hAnsi="Times New Roman" w:cs="Times New Roman"/>
          <w:sz w:val="22"/>
          <w:szCs w:val="22"/>
        </w:rPr>
      </w:pPr>
      <w:r w:rsidRPr="00F938E4">
        <w:rPr>
          <w:rFonts w:ascii="Times New Roman" w:hAnsi="Times New Roman" w:cs="Times New Roman"/>
          <w:sz w:val="22"/>
          <w:szCs w:val="22"/>
        </w:rPr>
        <w:t>Toolkit and Media Enhancements</w:t>
      </w:r>
    </w:p>
    <w:p w:rsidR="00F938E4" w:rsidRPr="00F938E4" w:rsidRDefault="00F938E4" w:rsidP="00F742C1">
      <w:pPr>
        <w:numPr>
          <w:ilvl w:val="0"/>
          <w:numId w:val="21"/>
        </w:numPr>
        <w:rPr>
          <w:sz w:val="22"/>
          <w:szCs w:val="22"/>
        </w:rPr>
      </w:pPr>
      <w:r w:rsidRPr="00F938E4">
        <w:rPr>
          <w:rStyle w:val="lev"/>
          <w:rFonts w:eastAsia="Arial"/>
          <w:sz w:val="22"/>
          <w:szCs w:val="22"/>
        </w:rPr>
        <w:t>RCCE Toolkit Development:</w:t>
      </w:r>
      <w:r w:rsidRPr="00F938E4">
        <w:rPr>
          <w:sz w:val="22"/>
          <w:szCs w:val="22"/>
        </w:rPr>
        <w:t> Crafted specifically for dengue awareness and response.</w:t>
      </w:r>
    </w:p>
    <w:p w:rsidR="00F938E4" w:rsidRPr="00F938E4" w:rsidRDefault="00F938E4" w:rsidP="00F742C1">
      <w:pPr>
        <w:numPr>
          <w:ilvl w:val="0"/>
          <w:numId w:val="21"/>
        </w:numPr>
        <w:rPr>
          <w:sz w:val="22"/>
          <w:szCs w:val="22"/>
        </w:rPr>
      </w:pPr>
      <w:r w:rsidRPr="00F938E4">
        <w:rPr>
          <w:rStyle w:val="lev"/>
          <w:rFonts w:eastAsia="Arial"/>
          <w:sz w:val="22"/>
          <w:szCs w:val="22"/>
        </w:rPr>
        <w:t>Public Awareness Campaigns:</w:t>
      </w:r>
      <w:r w:rsidRPr="00F938E4">
        <w:rPr>
          <w:sz w:val="22"/>
          <w:szCs w:val="22"/>
        </w:rPr>
        <w:t> Releases, briefing notes, and RCCE videos by the AFRO communication team to elevate public knowledge and responsiveness.</w:t>
      </w:r>
    </w:p>
    <w:p w:rsidR="00F938E4" w:rsidRPr="00F938E4" w:rsidRDefault="00F938E4" w:rsidP="00104701">
      <w:pPr>
        <w:pStyle w:val="Titre4"/>
        <w:spacing w:before="0"/>
        <w:rPr>
          <w:rFonts w:ascii="Times New Roman" w:hAnsi="Times New Roman" w:cs="Times New Roman"/>
          <w:sz w:val="22"/>
          <w:szCs w:val="22"/>
        </w:rPr>
      </w:pPr>
      <w:r w:rsidRPr="00F938E4">
        <w:rPr>
          <w:rFonts w:ascii="Times New Roman" w:hAnsi="Times New Roman" w:cs="Times New Roman"/>
          <w:sz w:val="22"/>
          <w:szCs w:val="22"/>
        </w:rPr>
        <w:t>Piloting and Adaptation</w:t>
      </w:r>
    </w:p>
    <w:p w:rsidR="00F938E4" w:rsidRPr="00F938E4" w:rsidRDefault="00F938E4" w:rsidP="00F742C1">
      <w:pPr>
        <w:numPr>
          <w:ilvl w:val="0"/>
          <w:numId w:val="22"/>
        </w:numPr>
        <w:rPr>
          <w:sz w:val="22"/>
          <w:szCs w:val="22"/>
        </w:rPr>
      </w:pPr>
      <w:r w:rsidRPr="00F938E4">
        <w:rPr>
          <w:rStyle w:val="lev"/>
          <w:rFonts w:eastAsia="Arial"/>
          <w:sz w:val="22"/>
          <w:szCs w:val="22"/>
        </w:rPr>
        <w:t>Toolkit Piloting:</w:t>
      </w:r>
      <w:r w:rsidRPr="00F938E4">
        <w:rPr>
          <w:sz w:val="22"/>
          <w:szCs w:val="22"/>
        </w:rPr>
        <w:t> Introduced in countries actively experiencing dengue transmission.</w:t>
      </w:r>
    </w:p>
    <w:p w:rsidR="00F938E4" w:rsidRPr="00F938E4" w:rsidRDefault="00F938E4" w:rsidP="00F742C1">
      <w:pPr>
        <w:numPr>
          <w:ilvl w:val="0"/>
          <w:numId w:val="22"/>
        </w:numPr>
        <w:rPr>
          <w:sz w:val="22"/>
          <w:szCs w:val="22"/>
        </w:rPr>
      </w:pPr>
      <w:r w:rsidRPr="00F938E4">
        <w:rPr>
          <w:rStyle w:val="lev"/>
          <w:rFonts w:eastAsia="Arial"/>
          <w:sz w:val="22"/>
          <w:szCs w:val="22"/>
        </w:rPr>
        <w:t>Community Conversation Kits:</w:t>
      </w:r>
      <w:r w:rsidRPr="00F938E4">
        <w:rPr>
          <w:sz w:val="22"/>
          <w:szCs w:val="22"/>
        </w:rPr>
        <w:t> Adapted to include dengue-specific topic sheets for local relevance.</w:t>
      </w:r>
    </w:p>
    <w:p w:rsidR="00F938E4" w:rsidRPr="00F938E4" w:rsidRDefault="00F938E4" w:rsidP="00104701">
      <w:pPr>
        <w:pStyle w:val="Titre4"/>
        <w:spacing w:before="0"/>
        <w:rPr>
          <w:rFonts w:ascii="Times New Roman" w:hAnsi="Times New Roman" w:cs="Times New Roman"/>
          <w:sz w:val="22"/>
          <w:szCs w:val="22"/>
        </w:rPr>
      </w:pPr>
      <w:r w:rsidRPr="00F938E4">
        <w:rPr>
          <w:rFonts w:ascii="Times New Roman" w:hAnsi="Times New Roman" w:cs="Times New Roman"/>
          <w:sz w:val="22"/>
          <w:szCs w:val="22"/>
        </w:rPr>
        <w:t>Expertise Deployment</w:t>
      </w:r>
    </w:p>
    <w:p w:rsidR="00F938E4" w:rsidRPr="00F938E4" w:rsidRDefault="00F938E4" w:rsidP="00F742C1">
      <w:pPr>
        <w:numPr>
          <w:ilvl w:val="0"/>
          <w:numId w:val="23"/>
        </w:numPr>
        <w:rPr>
          <w:sz w:val="22"/>
          <w:szCs w:val="22"/>
        </w:rPr>
      </w:pPr>
      <w:r w:rsidRPr="00F938E4">
        <w:rPr>
          <w:rStyle w:val="lev"/>
          <w:rFonts w:eastAsia="Arial"/>
          <w:sz w:val="22"/>
          <w:szCs w:val="22"/>
        </w:rPr>
        <w:t>RCCE Expert Deployment:</w:t>
      </w:r>
      <w:r w:rsidRPr="00F938E4">
        <w:rPr>
          <w:sz w:val="22"/>
          <w:szCs w:val="22"/>
        </w:rPr>
        <w:t> A specialist from WCO Cote D’Ivoire, supported by WHO AFRO Dengue IMST, was sent to Mauritius to oversee RCCE operations.</w:t>
      </w:r>
    </w:p>
    <w:p w:rsidR="00F938E4" w:rsidRPr="00F938E4" w:rsidRDefault="00F938E4" w:rsidP="00104701">
      <w:pPr>
        <w:pStyle w:val="Titre3"/>
        <w:spacing w:before="0" w:beforeAutospacing="0" w:after="0" w:afterAutospacing="0"/>
        <w:rPr>
          <w:sz w:val="22"/>
          <w:szCs w:val="22"/>
          <w:lang w:val="en-US"/>
        </w:rPr>
      </w:pPr>
      <w:r w:rsidRPr="00F938E4">
        <w:rPr>
          <w:sz w:val="22"/>
          <w:szCs w:val="22"/>
          <w:lang w:val="en-US"/>
        </w:rPr>
        <w:t>Mauritius: A Case Study</w:t>
      </w:r>
    </w:p>
    <w:p w:rsidR="00F938E4" w:rsidRPr="00F938E4" w:rsidRDefault="00F938E4" w:rsidP="00104701">
      <w:pPr>
        <w:pStyle w:val="Titre4"/>
        <w:spacing w:before="0"/>
        <w:rPr>
          <w:rFonts w:ascii="Times New Roman" w:hAnsi="Times New Roman" w:cs="Times New Roman"/>
          <w:sz w:val="22"/>
          <w:szCs w:val="22"/>
        </w:rPr>
      </w:pPr>
      <w:r w:rsidRPr="00F938E4">
        <w:rPr>
          <w:rFonts w:ascii="Times New Roman" w:hAnsi="Times New Roman" w:cs="Times New Roman"/>
          <w:sz w:val="22"/>
          <w:szCs w:val="22"/>
        </w:rPr>
        <w:t>Strategic Approach</w:t>
      </w:r>
    </w:p>
    <w:p w:rsidR="00F938E4" w:rsidRPr="00F938E4" w:rsidRDefault="00F938E4" w:rsidP="00F742C1">
      <w:pPr>
        <w:numPr>
          <w:ilvl w:val="0"/>
          <w:numId w:val="24"/>
        </w:numPr>
        <w:rPr>
          <w:sz w:val="22"/>
          <w:szCs w:val="22"/>
        </w:rPr>
      </w:pPr>
      <w:r w:rsidRPr="00F938E4">
        <w:rPr>
          <w:rStyle w:val="lev"/>
          <w:rFonts w:eastAsia="Arial"/>
          <w:sz w:val="22"/>
          <w:szCs w:val="22"/>
        </w:rPr>
        <w:t>RCCE Coordination:</w:t>
      </w:r>
      <w:r w:rsidRPr="00F938E4">
        <w:rPr>
          <w:sz w:val="22"/>
          <w:szCs w:val="22"/>
        </w:rPr>
        <w:t xml:space="preserve"> Regular coordination meetings are established to unify response efforts and improve public communication.</w:t>
      </w:r>
    </w:p>
    <w:p w:rsidR="00F938E4" w:rsidRPr="00F938E4" w:rsidRDefault="00F938E4" w:rsidP="00104701">
      <w:pPr>
        <w:pStyle w:val="Titre4"/>
        <w:spacing w:before="0"/>
        <w:rPr>
          <w:rFonts w:ascii="Times New Roman" w:hAnsi="Times New Roman" w:cs="Times New Roman"/>
          <w:sz w:val="22"/>
          <w:szCs w:val="22"/>
        </w:rPr>
      </w:pPr>
      <w:r w:rsidRPr="00F938E4">
        <w:rPr>
          <w:rFonts w:ascii="Times New Roman" w:hAnsi="Times New Roman" w:cs="Times New Roman"/>
          <w:sz w:val="22"/>
          <w:szCs w:val="22"/>
        </w:rPr>
        <w:t>SWOT analysis for improvement</w:t>
      </w:r>
    </w:p>
    <w:p w:rsidR="00F938E4" w:rsidRPr="00F938E4" w:rsidRDefault="00F938E4" w:rsidP="00104701">
      <w:pPr>
        <w:pStyle w:val="NormalWeb"/>
        <w:spacing w:before="0" w:beforeAutospacing="0" w:after="0" w:afterAutospacing="0"/>
        <w:rPr>
          <w:sz w:val="22"/>
          <w:szCs w:val="22"/>
          <w:lang w:val="en-US"/>
        </w:rPr>
      </w:pPr>
      <w:r w:rsidRPr="00F938E4">
        <w:rPr>
          <w:rStyle w:val="lev"/>
          <w:rFonts w:eastAsia="Arial"/>
          <w:sz w:val="22"/>
          <w:szCs w:val="22"/>
          <w:lang w:val="en-US"/>
        </w:rPr>
        <w:t>Coordination:</w:t>
      </w:r>
    </w:p>
    <w:p w:rsidR="00F938E4" w:rsidRPr="00F938E4" w:rsidRDefault="00F938E4" w:rsidP="00F742C1">
      <w:pPr>
        <w:numPr>
          <w:ilvl w:val="0"/>
          <w:numId w:val="25"/>
        </w:numPr>
        <w:rPr>
          <w:sz w:val="22"/>
          <w:szCs w:val="22"/>
        </w:rPr>
      </w:pPr>
      <w:r w:rsidRPr="00F938E4">
        <w:rPr>
          <w:rStyle w:val="lev"/>
          <w:rFonts w:eastAsia="Arial"/>
          <w:sz w:val="22"/>
          <w:szCs w:val="22"/>
        </w:rPr>
        <w:t>Current:</w:t>
      </w:r>
      <w:r w:rsidRPr="00F938E4">
        <w:rPr>
          <w:sz w:val="22"/>
          <w:szCs w:val="22"/>
        </w:rPr>
        <w:t> Infrequent stakeholder meetings and isolated activities.</w:t>
      </w:r>
    </w:p>
    <w:p w:rsidR="00F938E4" w:rsidRPr="00F938E4" w:rsidRDefault="00F938E4" w:rsidP="00F742C1">
      <w:pPr>
        <w:numPr>
          <w:ilvl w:val="0"/>
          <w:numId w:val="25"/>
        </w:numPr>
        <w:rPr>
          <w:sz w:val="22"/>
          <w:szCs w:val="22"/>
        </w:rPr>
      </w:pPr>
      <w:r w:rsidRPr="00F938E4">
        <w:rPr>
          <w:rStyle w:val="lev"/>
          <w:rFonts w:eastAsia="Arial"/>
          <w:sz w:val="22"/>
          <w:szCs w:val="22"/>
        </w:rPr>
        <w:t>Strategy:</w:t>
      </w:r>
      <w:r w:rsidRPr="00F938E4">
        <w:rPr>
          <w:sz w:val="22"/>
          <w:szCs w:val="22"/>
        </w:rPr>
        <w:t> Increase meeting frequency and inclusivity to ensure coordinated efforts.</w:t>
      </w:r>
    </w:p>
    <w:p w:rsidR="00F938E4" w:rsidRPr="00F938E4" w:rsidRDefault="00F938E4" w:rsidP="00104701">
      <w:pPr>
        <w:pStyle w:val="NormalWeb"/>
        <w:spacing w:before="0" w:beforeAutospacing="0" w:after="0" w:afterAutospacing="0"/>
        <w:rPr>
          <w:sz w:val="22"/>
          <w:szCs w:val="22"/>
        </w:rPr>
      </w:pPr>
      <w:r w:rsidRPr="00F938E4">
        <w:rPr>
          <w:rStyle w:val="lev"/>
          <w:rFonts w:eastAsia="Arial"/>
          <w:sz w:val="22"/>
          <w:szCs w:val="22"/>
        </w:rPr>
        <w:t>Public Communication:</w:t>
      </w:r>
    </w:p>
    <w:p w:rsidR="00F938E4" w:rsidRPr="00F938E4" w:rsidRDefault="00F938E4" w:rsidP="00F742C1">
      <w:pPr>
        <w:numPr>
          <w:ilvl w:val="0"/>
          <w:numId w:val="26"/>
        </w:numPr>
        <w:rPr>
          <w:sz w:val="22"/>
          <w:szCs w:val="22"/>
        </w:rPr>
      </w:pPr>
      <w:r w:rsidRPr="00F938E4">
        <w:rPr>
          <w:rStyle w:val="lev"/>
          <w:rFonts w:eastAsia="Arial"/>
          <w:sz w:val="22"/>
          <w:szCs w:val="22"/>
        </w:rPr>
        <w:t>Current:</w:t>
      </w:r>
      <w:r w:rsidRPr="00F938E4">
        <w:rPr>
          <w:sz w:val="22"/>
          <w:szCs w:val="22"/>
        </w:rPr>
        <w:t xml:space="preserve"> minimal media presence and social media engagement.</w:t>
      </w:r>
    </w:p>
    <w:p w:rsidR="00F938E4" w:rsidRPr="00F938E4" w:rsidRDefault="00F938E4" w:rsidP="00F742C1">
      <w:pPr>
        <w:numPr>
          <w:ilvl w:val="0"/>
          <w:numId w:val="26"/>
        </w:numPr>
        <w:rPr>
          <w:sz w:val="22"/>
          <w:szCs w:val="22"/>
        </w:rPr>
      </w:pPr>
      <w:r w:rsidRPr="00F938E4">
        <w:rPr>
          <w:rStyle w:val="lev"/>
          <w:rFonts w:eastAsia="Arial"/>
          <w:sz w:val="22"/>
          <w:szCs w:val="22"/>
        </w:rPr>
        <w:t>Strategy:</w:t>
      </w:r>
      <w:r w:rsidRPr="00F938E4">
        <w:rPr>
          <w:sz w:val="22"/>
          <w:szCs w:val="22"/>
        </w:rPr>
        <w:t> Boost visibility through media appearances, social media campaigns, and distributing awareness materials.</w:t>
      </w:r>
    </w:p>
    <w:p w:rsidR="00F938E4" w:rsidRPr="00F938E4" w:rsidRDefault="00F938E4" w:rsidP="00104701">
      <w:pPr>
        <w:pStyle w:val="NormalWeb"/>
        <w:spacing w:before="0" w:beforeAutospacing="0" w:after="0" w:afterAutospacing="0"/>
        <w:rPr>
          <w:sz w:val="22"/>
          <w:szCs w:val="22"/>
        </w:rPr>
      </w:pPr>
      <w:r w:rsidRPr="00F938E4">
        <w:rPr>
          <w:rStyle w:val="lev"/>
          <w:rFonts w:eastAsia="Arial"/>
          <w:sz w:val="22"/>
          <w:szCs w:val="22"/>
        </w:rPr>
        <w:t>Community Engagement:</w:t>
      </w:r>
    </w:p>
    <w:p w:rsidR="00F938E4" w:rsidRPr="00F938E4" w:rsidRDefault="00F938E4" w:rsidP="00F742C1">
      <w:pPr>
        <w:numPr>
          <w:ilvl w:val="0"/>
          <w:numId w:val="27"/>
        </w:numPr>
        <w:rPr>
          <w:sz w:val="22"/>
          <w:szCs w:val="22"/>
        </w:rPr>
      </w:pPr>
      <w:r w:rsidRPr="00F938E4">
        <w:rPr>
          <w:rStyle w:val="lev"/>
          <w:rFonts w:eastAsia="Arial"/>
          <w:sz w:val="22"/>
          <w:szCs w:val="22"/>
        </w:rPr>
        <w:t>Current:</w:t>
      </w:r>
      <w:r w:rsidRPr="00F938E4">
        <w:rPr>
          <w:sz w:val="22"/>
          <w:szCs w:val="22"/>
        </w:rPr>
        <w:t xml:space="preserve"> effective briefings and door-to-door activities.</w:t>
      </w:r>
    </w:p>
    <w:p w:rsidR="00F938E4" w:rsidRPr="00F938E4" w:rsidRDefault="00F938E4" w:rsidP="00F742C1">
      <w:pPr>
        <w:numPr>
          <w:ilvl w:val="0"/>
          <w:numId w:val="27"/>
        </w:numPr>
        <w:rPr>
          <w:sz w:val="22"/>
          <w:szCs w:val="22"/>
        </w:rPr>
      </w:pPr>
      <w:r w:rsidRPr="00F938E4">
        <w:rPr>
          <w:rStyle w:val="lev"/>
          <w:rFonts w:eastAsia="Arial"/>
          <w:sz w:val="22"/>
          <w:szCs w:val="22"/>
        </w:rPr>
        <w:t>Strategy:</w:t>
      </w:r>
      <w:r w:rsidRPr="00F938E4">
        <w:rPr>
          <w:sz w:val="22"/>
          <w:szCs w:val="22"/>
        </w:rPr>
        <w:t xml:space="preserve"> Expand the reach and coverage of community engagement efforts.</w:t>
      </w:r>
    </w:p>
    <w:p w:rsidR="00F938E4" w:rsidRPr="00F938E4" w:rsidRDefault="00F938E4" w:rsidP="00104701">
      <w:pPr>
        <w:pStyle w:val="NormalWeb"/>
        <w:spacing w:before="0" w:beforeAutospacing="0" w:after="0" w:afterAutospacing="0"/>
        <w:rPr>
          <w:sz w:val="22"/>
          <w:szCs w:val="22"/>
        </w:rPr>
      </w:pPr>
      <w:r w:rsidRPr="00F938E4">
        <w:rPr>
          <w:rStyle w:val="lev"/>
          <w:rFonts w:eastAsia="Arial"/>
          <w:sz w:val="22"/>
          <w:szCs w:val="22"/>
        </w:rPr>
        <w:t>Infodemic Management:</w:t>
      </w:r>
    </w:p>
    <w:p w:rsidR="00F938E4" w:rsidRPr="00F938E4" w:rsidRDefault="00F938E4" w:rsidP="00F742C1">
      <w:pPr>
        <w:numPr>
          <w:ilvl w:val="0"/>
          <w:numId w:val="28"/>
        </w:numPr>
        <w:rPr>
          <w:sz w:val="22"/>
          <w:szCs w:val="22"/>
        </w:rPr>
      </w:pPr>
      <w:r w:rsidRPr="00F938E4">
        <w:rPr>
          <w:rStyle w:val="lev"/>
          <w:rFonts w:eastAsia="Arial"/>
          <w:sz w:val="22"/>
          <w:szCs w:val="22"/>
        </w:rPr>
        <w:t>Current:</w:t>
      </w:r>
      <w:r w:rsidRPr="00F938E4">
        <w:rPr>
          <w:sz w:val="22"/>
          <w:szCs w:val="22"/>
        </w:rPr>
        <w:t> Conducted two KAP surveys.</w:t>
      </w:r>
    </w:p>
    <w:p w:rsidR="00F938E4" w:rsidRPr="00F938E4" w:rsidRDefault="00F938E4" w:rsidP="00F742C1">
      <w:pPr>
        <w:numPr>
          <w:ilvl w:val="0"/>
          <w:numId w:val="28"/>
        </w:numPr>
        <w:rPr>
          <w:sz w:val="22"/>
          <w:szCs w:val="22"/>
        </w:rPr>
      </w:pPr>
      <w:r w:rsidRPr="00F938E4">
        <w:rPr>
          <w:rStyle w:val="lev"/>
          <w:rFonts w:eastAsia="Arial"/>
          <w:sz w:val="22"/>
          <w:szCs w:val="22"/>
        </w:rPr>
        <w:t>Strategy:</w:t>
      </w:r>
      <w:r w:rsidRPr="00F938E4">
        <w:rPr>
          <w:sz w:val="22"/>
          <w:szCs w:val="22"/>
        </w:rPr>
        <w:t> Use survey insights to tailor communication and address misinformation.</w:t>
      </w:r>
    </w:p>
    <w:p w:rsidR="00F938E4" w:rsidRPr="00F938E4" w:rsidRDefault="00F938E4" w:rsidP="00104701">
      <w:pPr>
        <w:pStyle w:val="Titre3"/>
        <w:spacing w:before="0" w:beforeAutospacing="0" w:after="0" w:afterAutospacing="0"/>
        <w:rPr>
          <w:sz w:val="22"/>
          <w:szCs w:val="22"/>
        </w:rPr>
      </w:pPr>
      <w:r w:rsidRPr="00F938E4">
        <w:rPr>
          <w:sz w:val="22"/>
          <w:szCs w:val="22"/>
        </w:rPr>
        <w:t>Action Points</w:t>
      </w:r>
    </w:p>
    <w:p w:rsidR="00F938E4" w:rsidRPr="00F938E4" w:rsidRDefault="00F938E4" w:rsidP="00104701">
      <w:pPr>
        <w:pStyle w:val="NormalWeb"/>
        <w:spacing w:before="0" w:beforeAutospacing="0" w:after="0" w:afterAutospacing="0"/>
        <w:rPr>
          <w:sz w:val="22"/>
          <w:szCs w:val="22"/>
        </w:rPr>
      </w:pPr>
      <w:r w:rsidRPr="00F938E4">
        <w:rPr>
          <w:rStyle w:val="lev"/>
          <w:rFonts w:eastAsia="Arial"/>
          <w:sz w:val="22"/>
          <w:szCs w:val="22"/>
        </w:rPr>
        <w:t>Coordination:</w:t>
      </w:r>
    </w:p>
    <w:p w:rsidR="00F938E4" w:rsidRPr="00F938E4" w:rsidRDefault="00F938E4" w:rsidP="00F742C1">
      <w:pPr>
        <w:numPr>
          <w:ilvl w:val="0"/>
          <w:numId w:val="29"/>
        </w:numPr>
        <w:rPr>
          <w:sz w:val="22"/>
          <w:szCs w:val="22"/>
        </w:rPr>
      </w:pPr>
      <w:r w:rsidRPr="00F938E4">
        <w:rPr>
          <w:rStyle w:val="lev"/>
          <w:rFonts w:eastAsia="Arial"/>
          <w:sz w:val="22"/>
          <w:szCs w:val="22"/>
        </w:rPr>
        <w:t>Enhance Stakeholder Meetings:</w:t>
      </w:r>
      <w:r w:rsidRPr="00F938E4">
        <w:rPr>
          <w:sz w:val="22"/>
          <w:szCs w:val="22"/>
        </w:rPr>
        <w:t> Increase frequency and unify activities.</w:t>
      </w:r>
    </w:p>
    <w:p w:rsidR="00F938E4" w:rsidRPr="00F938E4" w:rsidRDefault="00F938E4" w:rsidP="00104701">
      <w:pPr>
        <w:pStyle w:val="NormalWeb"/>
        <w:spacing w:before="0" w:beforeAutospacing="0" w:after="0" w:afterAutospacing="0"/>
        <w:rPr>
          <w:sz w:val="22"/>
          <w:szCs w:val="22"/>
        </w:rPr>
      </w:pPr>
      <w:r w:rsidRPr="00F938E4">
        <w:rPr>
          <w:rStyle w:val="lev"/>
          <w:rFonts w:eastAsia="Arial"/>
          <w:sz w:val="22"/>
          <w:szCs w:val="22"/>
        </w:rPr>
        <w:t>Public Communication:</w:t>
      </w:r>
    </w:p>
    <w:p w:rsidR="00F938E4" w:rsidRDefault="00F938E4" w:rsidP="00F742C1">
      <w:pPr>
        <w:numPr>
          <w:ilvl w:val="0"/>
          <w:numId w:val="30"/>
        </w:numPr>
        <w:rPr>
          <w:sz w:val="22"/>
          <w:szCs w:val="22"/>
        </w:rPr>
      </w:pPr>
      <w:r w:rsidRPr="00F938E4">
        <w:rPr>
          <w:rStyle w:val="lev"/>
          <w:rFonts w:eastAsia="Arial"/>
          <w:sz w:val="22"/>
          <w:szCs w:val="22"/>
        </w:rPr>
        <w:t>Bolster Media Presence:</w:t>
      </w:r>
      <w:r w:rsidRPr="00F938E4">
        <w:rPr>
          <w:sz w:val="22"/>
          <w:szCs w:val="22"/>
        </w:rPr>
        <w:t> Strengthen social media engagement, increase traditional media appearances, and distribute awareness materials widely.</w:t>
      </w:r>
    </w:p>
    <w:p w:rsidR="00A21546" w:rsidRDefault="00A21546" w:rsidP="00A21546">
      <w:pPr>
        <w:rPr>
          <w:sz w:val="22"/>
          <w:szCs w:val="22"/>
        </w:rPr>
      </w:pPr>
    </w:p>
    <w:p w:rsidR="00A21546" w:rsidRDefault="00A21546" w:rsidP="00A21546">
      <w:pPr>
        <w:jc w:val="center"/>
        <w:rPr>
          <w:sz w:val="22"/>
          <w:szCs w:val="22"/>
        </w:rPr>
      </w:pPr>
      <w:r w:rsidRPr="00A21546">
        <w:rPr>
          <w:sz w:val="22"/>
          <w:szCs w:val="22"/>
          <w:lang w:val="fr-FR"/>
        </w:rPr>
        <w:drawing>
          <wp:inline distT="0" distB="0" distL="0" distR="0" wp14:anchorId="5FBEA637" wp14:editId="2FFB7C39">
            <wp:extent cx="5790082" cy="2605537"/>
            <wp:effectExtent l="0" t="0" r="1270" b="4445"/>
            <wp:docPr id="10" name="Image 7" descr="Une image contenant habits, personne, femme, Visage humain&#10;&#10;Description générée automatiquement">
              <a:extLst xmlns:a="http://schemas.openxmlformats.org/drawingml/2006/main">
                <a:ext uri="{FF2B5EF4-FFF2-40B4-BE49-F238E27FC236}">
                  <a16:creationId xmlns:p="http://schemas.openxmlformats.org/presentationml/2006/main" xmlns:a16="http://schemas.microsoft.com/office/drawing/2014/main" xmlns="" xmlns:lc="http://schemas.openxmlformats.org/drawingml/2006/lockedCanvas" id="{263137CE-EDC4-48AC-9F56-04FB5CB72F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descr="Une image contenant habits, personne, femme, Visage humain&#10;&#10;Description générée automatiquement">
                      <a:extLst>
                        <a:ext uri="{FF2B5EF4-FFF2-40B4-BE49-F238E27FC236}">
                          <a16:creationId xmlns:p="http://schemas.openxmlformats.org/presentationml/2006/main" xmlns:a16="http://schemas.microsoft.com/office/drawing/2014/main" xmlns="" xmlns:lc="http://schemas.openxmlformats.org/drawingml/2006/lockedCanvas" id="{263137CE-EDC4-48AC-9F56-04FB5CB72FC8}"/>
                        </a:ext>
                      </a:extLst>
                    </pic:cNvPr>
                    <pic:cNvPicPr>
                      <a:picLocks noChangeAspect="1"/>
                    </pic:cNvPicPr>
                  </pic:nvPicPr>
                  <pic:blipFill>
                    <a:blip r:embed="rId18"/>
                    <a:stretch>
                      <a:fillRect/>
                    </a:stretch>
                  </pic:blipFill>
                  <pic:spPr>
                    <a:xfrm>
                      <a:off x="0" y="0"/>
                      <a:ext cx="5790082" cy="2605537"/>
                    </a:xfrm>
                    <a:prstGeom prst="rect">
                      <a:avLst/>
                    </a:prstGeom>
                  </pic:spPr>
                </pic:pic>
              </a:graphicData>
            </a:graphic>
          </wp:inline>
        </w:drawing>
      </w:r>
    </w:p>
    <w:p w:rsidR="00A21546" w:rsidRPr="00F938E4" w:rsidRDefault="00A21546" w:rsidP="00A21546">
      <w:pPr>
        <w:jc w:val="center"/>
        <w:rPr>
          <w:sz w:val="22"/>
          <w:szCs w:val="22"/>
        </w:rPr>
      </w:pPr>
      <w:r>
        <w:rPr>
          <w:sz w:val="22"/>
          <w:szCs w:val="22"/>
        </w:rPr>
        <w:t xml:space="preserve">RCCE activities in Mauritius </w:t>
      </w:r>
    </w:p>
    <w:p w:rsidR="00104701" w:rsidRDefault="00104701" w:rsidP="00104701">
      <w:pPr>
        <w:pStyle w:val="Titre3"/>
        <w:spacing w:before="0" w:beforeAutospacing="0" w:after="0" w:afterAutospacing="0"/>
        <w:rPr>
          <w:sz w:val="22"/>
          <w:szCs w:val="22"/>
          <w:lang w:val="en-US"/>
        </w:rPr>
      </w:pPr>
    </w:p>
    <w:p w:rsidR="00BC116C" w:rsidRDefault="00BC116C" w:rsidP="00104701">
      <w:pPr>
        <w:pStyle w:val="Titre3"/>
        <w:spacing w:before="0" w:beforeAutospacing="0" w:after="0" w:afterAutospacing="0"/>
        <w:rPr>
          <w:sz w:val="22"/>
          <w:szCs w:val="22"/>
          <w:lang w:val="en-US"/>
        </w:rPr>
      </w:pPr>
    </w:p>
    <w:p w:rsidR="00BC116C" w:rsidRPr="00A21546" w:rsidRDefault="00BC116C" w:rsidP="00104701">
      <w:pPr>
        <w:pStyle w:val="Titre3"/>
        <w:spacing w:before="0" w:beforeAutospacing="0" w:after="0" w:afterAutospacing="0"/>
        <w:rPr>
          <w:sz w:val="22"/>
          <w:szCs w:val="22"/>
          <w:lang w:val="en-US"/>
        </w:rPr>
      </w:pPr>
    </w:p>
    <w:p w:rsidR="00F938E4" w:rsidRPr="00A21546" w:rsidRDefault="00F938E4" w:rsidP="00104701">
      <w:pPr>
        <w:pStyle w:val="Titre3"/>
        <w:spacing w:before="0" w:beforeAutospacing="0" w:after="0" w:afterAutospacing="0"/>
        <w:rPr>
          <w:sz w:val="22"/>
          <w:szCs w:val="22"/>
          <w:lang w:val="en-US"/>
        </w:rPr>
      </w:pPr>
      <w:r w:rsidRPr="00A21546">
        <w:rPr>
          <w:sz w:val="22"/>
          <w:szCs w:val="22"/>
          <w:lang w:val="en-US"/>
        </w:rPr>
        <w:lastRenderedPageBreak/>
        <w:t>Progress Overview</w:t>
      </w:r>
    </w:p>
    <w:p w:rsidR="00F938E4" w:rsidRPr="00A21546" w:rsidRDefault="00F938E4" w:rsidP="00104701">
      <w:pPr>
        <w:pStyle w:val="NormalWeb"/>
        <w:spacing w:before="0" w:beforeAutospacing="0" w:after="0" w:afterAutospacing="0"/>
        <w:rPr>
          <w:sz w:val="22"/>
          <w:szCs w:val="22"/>
          <w:lang w:val="en-US"/>
        </w:rPr>
      </w:pPr>
      <w:r w:rsidRPr="00A21546">
        <w:rPr>
          <w:rStyle w:val="lev"/>
          <w:rFonts w:eastAsia="Arial"/>
          <w:sz w:val="22"/>
          <w:szCs w:val="22"/>
          <w:lang w:val="en-US"/>
        </w:rPr>
        <w:t>Consistent Coordination:</w:t>
      </w:r>
    </w:p>
    <w:p w:rsidR="00F938E4" w:rsidRPr="00F938E4" w:rsidRDefault="00F938E4" w:rsidP="00F742C1">
      <w:pPr>
        <w:numPr>
          <w:ilvl w:val="0"/>
          <w:numId w:val="31"/>
        </w:numPr>
        <w:rPr>
          <w:sz w:val="22"/>
          <w:szCs w:val="22"/>
        </w:rPr>
      </w:pPr>
      <w:r w:rsidRPr="00F938E4">
        <w:rPr>
          <w:rStyle w:val="lev"/>
          <w:rFonts w:eastAsia="Arial"/>
          <w:sz w:val="22"/>
          <w:szCs w:val="22"/>
        </w:rPr>
        <w:t>Weekly RCCE Meetings:</w:t>
      </w:r>
      <w:r w:rsidRPr="00F938E4">
        <w:rPr>
          <w:sz w:val="22"/>
          <w:szCs w:val="22"/>
        </w:rPr>
        <w:t> Regular meetings ensure alignment and information sharing.</w:t>
      </w:r>
    </w:p>
    <w:p w:rsidR="00F938E4" w:rsidRPr="00F938E4" w:rsidRDefault="00F938E4" w:rsidP="00F742C1">
      <w:pPr>
        <w:numPr>
          <w:ilvl w:val="0"/>
          <w:numId w:val="31"/>
        </w:numPr>
        <w:rPr>
          <w:sz w:val="22"/>
          <w:szCs w:val="22"/>
        </w:rPr>
      </w:pPr>
      <w:r w:rsidRPr="00F938E4">
        <w:rPr>
          <w:rStyle w:val="lev"/>
          <w:rFonts w:eastAsia="Arial"/>
          <w:sz w:val="22"/>
          <w:szCs w:val="22"/>
        </w:rPr>
        <w:t>Unified Activity Framework:</w:t>
      </w:r>
      <w:r w:rsidRPr="00F938E4">
        <w:rPr>
          <w:sz w:val="22"/>
          <w:szCs w:val="22"/>
        </w:rPr>
        <w:t xml:space="preserve"> A collaborative approach guides partners' weekly activities.</w:t>
      </w:r>
    </w:p>
    <w:p w:rsidR="00F938E4" w:rsidRPr="00F938E4" w:rsidRDefault="00F938E4" w:rsidP="00104701">
      <w:pPr>
        <w:pStyle w:val="NormalWeb"/>
        <w:spacing w:before="0" w:beforeAutospacing="0" w:after="0" w:afterAutospacing="0"/>
        <w:rPr>
          <w:sz w:val="22"/>
          <w:szCs w:val="22"/>
        </w:rPr>
      </w:pPr>
      <w:r w:rsidRPr="00F938E4">
        <w:rPr>
          <w:rStyle w:val="lev"/>
          <w:rFonts w:eastAsia="Arial"/>
          <w:sz w:val="22"/>
          <w:szCs w:val="22"/>
        </w:rPr>
        <w:t>Educational Outreach:</w:t>
      </w:r>
    </w:p>
    <w:p w:rsidR="00F938E4" w:rsidRPr="00F938E4" w:rsidRDefault="00F938E4" w:rsidP="00F742C1">
      <w:pPr>
        <w:numPr>
          <w:ilvl w:val="0"/>
          <w:numId w:val="32"/>
        </w:numPr>
        <w:rPr>
          <w:sz w:val="22"/>
          <w:szCs w:val="22"/>
        </w:rPr>
      </w:pPr>
      <w:r w:rsidRPr="00F938E4">
        <w:rPr>
          <w:rStyle w:val="lev"/>
          <w:rFonts w:eastAsia="Arial"/>
          <w:sz w:val="22"/>
          <w:szCs w:val="22"/>
        </w:rPr>
        <w:t>MOHW Staff Briefings:</w:t>
      </w:r>
      <w:r w:rsidRPr="00F938E4">
        <w:rPr>
          <w:sz w:val="22"/>
          <w:szCs w:val="22"/>
        </w:rPr>
        <w:t> Continuous education of health workers on RCCE principles.</w:t>
      </w:r>
    </w:p>
    <w:p w:rsidR="00F938E4" w:rsidRPr="00F938E4" w:rsidRDefault="00F938E4" w:rsidP="00F742C1">
      <w:pPr>
        <w:numPr>
          <w:ilvl w:val="0"/>
          <w:numId w:val="32"/>
        </w:numPr>
        <w:rPr>
          <w:sz w:val="22"/>
          <w:szCs w:val="22"/>
        </w:rPr>
      </w:pPr>
      <w:r w:rsidRPr="00F938E4">
        <w:rPr>
          <w:rStyle w:val="lev"/>
          <w:rFonts w:eastAsia="Arial"/>
          <w:sz w:val="22"/>
          <w:szCs w:val="22"/>
        </w:rPr>
        <w:t>Press Conferences:</w:t>
      </w:r>
      <w:r w:rsidRPr="00F938E4">
        <w:rPr>
          <w:sz w:val="22"/>
          <w:szCs w:val="22"/>
        </w:rPr>
        <w:t> Weekly updates from the Health Minister boost public awareness.</w:t>
      </w:r>
    </w:p>
    <w:p w:rsidR="00F938E4" w:rsidRPr="00F938E4" w:rsidRDefault="00F938E4" w:rsidP="00104701">
      <w:pPr>
        <w:pStyle w:val="NormalWeb"/>
        <w:spacing w:before="0" w:beforeAutospacing="0" w:after="0" w:afterAutospacing="0"/>
        <w:rPr>
          <w:sz w:val="22"/>
          <w:szCs w:val="22"/>
        </w:rPr>
      </w:pPr>
      <w:r w:rsidRPr="00F938E4">
        <w:rPr>
          <w:rStyle w:val="lev"/>
          <w:rFonts w:eastAsia="Arial"/>
          <w:sz w:val="22"/>
          <w:szCs w:val="22"/>
        </w:rPr>
        <w:t>Media Engagement:</w:t>
      </w:r>
    </w:p>
    <w:p w:rsidR="00F938E4" w:rsidRPr="00F938E4" w:rsidRDefault="00F938E4" w:rsidP="00F742C1">
      <w:pPr>
        <w:numPr>
          <w:ilvl w:val="0"/>
          <w:numId w:val="33"/>
        </w:numPr>
        <w:rPr>
          <w:sz w:val="22"/>
          <w:szCs w:val="22"/>
        </w:rPr>
      </w:pPr>
      <w:r w:rsidRPr="00F938E4">
        <w:rPr>
          <w:rStyle w:val="lev"/>
          <w:rFonts w:eastAsia="Arial"/>
          <w:sz w:val="22"/>
          <w:szCs w:val="22"/>
        </w:rPr>
        <w:t>Private Radio Campaign:</w:t>
      </w:r>
      <w:r w:rsidRPr="00F938E4">
        <w:rPr>
          <w:sz w:val="22"/>
          <w:szCs w:val="22"/>
        </w:rPr>
        <w:t> Effective awareness campaigns with expert contributions.</w:t>
      </w:r>
    </w:p>
    <w:p w:rsidR="00F938E4" w:rsidRPr="00F938E4" w:rsidRDefault="00F938E4" w:rsidP="00F742C1">
      <w:pPr>
        <w:numPr>
          <w:ilvl w:val="0"/>
          <w:numId w:val="33"/>
        </w:numPr>
        <w:rPr>
          <w:sz w:val="22"/>
          <w:szCs w:val="22"/>
        </w:rPr>
      </w:pPr>
      <w:r w:rsidRPr="00F938E4">
        <w:rPr>
          <w:rStyle w:val="lev"/>
          <w:rFonts w:eastAsia="Arial"/>
          <w:sz w:val="22"/>
          <w:szCs w:val="22"/>
        </w:rPr>
        <w:t>Media Field Visits:</w:t>
      </w:r>
      <w:r w:rsidRPr="00F938E4">
        <w:rPr>
          <w:sz w:val="22"/>
          <w:szCs w:val="22"/>
        </w:rPr>
        <w:t> Weekly visits to dengue hotspots bring attention to frontline efforts.</w:t>
      </w:r>
    </w:p>
    <w:p w:rsidR="00F938E4" w:rsidRPr="00F938E4" w:rsidRDefault="00F938E4" w:rsidP="00104701">
      <w:pPr>
        <w:pStyle w:val="NormalWeb"/>
        <w:spacing w:before="0" w:beforeAutospacing="0" w:after="0" w:afterAutospacing="0"/>
        <w:rPr>
          <w:sz w:val="22"/>
          <w:szCs w:val="22"/>
        </w:rPr>
      </w:pPr>
      <w:r w:rsidRPr="00F938E4">
        <w:rPr>
          <w:rStyle w:val="lev"/>
          <w:rFonts w:eastAsia="Arial"/>
          <w:sz w:val="22"/>
          <w:szCs w:val="22"/>
        </w:rPr>
        <w:t>Community Involvement:</w:t>
      </w:r>
    </w:p>
    <w:p w:rsidR="00F938E4" w:rsidRPr="00F938E4" w:rsidRDefault="00F938E4" w:rsidP="00F742C1">
      <w:pPr>
        <w:numPr>
          <w:ilvl w:val="0"/>
          <w:numId w:val="34"/>
        </w:numPr>
        <w:rPr>
          <w:sz w:val="22"/>
          <w:szCs w:val="22"/>
        </w:rPr>
      </w:pPr>
      <w:r w:rsidRPr="00F938E4">
        <w:rPr>
          <w:rStyle w:val="lev"/>
          <w:rFonts w:eastAsia="Arial"/>
          <w:sz w:val="22"/>
          <w:szCs w:val="22"/>
        </w:rPr>
        <w:t>Socio-professional Briefings:</w:t>
      </w:r>
      <w:r w:rsidRPr="00F938E4">
        <w:rPr>
          <w:sz w:val="22"/>
          <w:szCs w:val="22"/>
        </w:rPr>
        <w:t xml:space="preserve"> focused sessions for community leaders and educators.</w:t>
      </w:r>
    </w:p>
    <w:p w:rsidR="00F938E4" w:rsidRPr="00F938E4" w:rsidRDefault="00F938E4" w:rsidP="00F742C1">
      <w:pPr>
        <w:numPr>
          <w:ilvl w:val="0"/>
          <w:numId w:val="34"/>
        </w:numPr>
        <w:rPr>
          <w:sz w:val="22"/>
          <w:szCs w:val="22"/>
        </w:rPr>
      </w:pPr>
      <w:r w:rsidRPr="00F938E4">
        <w:rPr>
          <w:rStyle w:val="lev"/>
          <w:rFonts w:eastAsia="Arial"/>
          <w:sz w:val="22"/>
          <w:szCs w:val="22"/>
        </w:rPr>
        <w:t>School Education:</w:t>
      </w:r>
      <w:r w:rsidRPr="00F938E4">
        <w:rPr>
          <w:sz w:val="22"/>
          <w:szCs w:val="22"/>
        </w:rPr>
        <w:t> Teachers discuss dengue for five minutes daily, enhancing youth awareness.</w:t>
      </w:r>
    </w:p>
    <w:p w:rsidR="00F938E4" w:rsidRPr="00F938E4" w:rsidRDefault="00F938E4" w:rsidP="00104701">
      <w:pPr>
        <w:pStyle w:val="NormalWeb"/>
        <w:spacing w:before="0" w:beforeAutospacing="0" w:after="0" w:afterAutospacing="0"/>
        <w:rPr>
          <w:sz w:val="22"/>
          <w:szCs w:val="22"/>
        </w:rPr>
      </w:pPr>
      <w:r w:rsidRPr="00F938E4">
        <w:rPr>
          <w:rStyle w:val="lev"/>
          <w:rFonts w:eastAsia="Arial"/>
          <w:sz w:val="22"/>
          <w:szCs w:val="22"/>
        </w:rPr>
        <w:t>Communication Material Development:</w:t>
      </w:r>
    </w:p>
    <w:p w:rsidR="00F938E4" w:rsidRPr="00F938E4" w:rsidRDefault="00F938E4" w:rsidP="00F742C1">
      <w:pPr>
        <w:numPr>
          <w:ilvl w:val="0"/>
          <w:numId w:val="35"/>
        </w:numPr>
        <w:rPr>
          <w:sz w:val="22"/>
          <w:szCs w:val="22"/>
        </w:rPr>
      </w:pPr>
      <w:r w:rsidRPr="00F938E4">
        <w:rPr>
          <w:rStyle w:val="lev"/>
          <w:rFonts w:eastAsia="Arial"/>
          <w:sz w:val="22"/>
          <w:szCs w:val="22"/>
        </w:rPr>
        <w:t>Creative Content:</w:t>
      </w:r>
      <w:r w:rsidRPr="00F938E4">
        <w:rPr>
          <w:sz w:val="22"/>
          <w:szCs w:val="22"/>
        </w:rPr>
        <w:t> Development of posters, videos, and social media spots.</w:t>
      </w:r>
    </w:p>
    <w:p w:rsidR="00F938E4" w:rsidRPr="00F938E4" w:rsidRDefault="00F938E4" w:rsidP="00F742C1">
      <w:pPr>
        <w:numPr>
          <w:ilvl w:val="0"/>
          <w:numId w:val="35"/>
        </w:numPr>
        <w:rPr>
          <w:sz w:val="22"/>
          <w:szCs w:val="22"/>
        </w:rPr>
      </w:pPr>
      <w:r w:rsidRPr="00F938E4">
        <w:rPr>
          <w:rStyle w:val="lev"/>
          <w:rFonts w:eastAsia="Arial"/>
          <w:sz w:val="22"/>
          <w:szCs w:val="22"/>
        </w:rPr>
        <w:t>Influencer Collaboration:</w:t>
      </w:r>
      <w:r w:rsidRPr="00F938E4">
        <w:rPr>
          <w:sz w:val="22"/>
          <w:szCs w:val="22"/>
        </w:rPr>
        <w:t> Engagement with influencers to amplify dengue prevention messages.</w:t>
      </w:r>
    </w:p>
    <w:p w:rsidR="00104701" w:rsidRDefault="00104701" w:rsidP="00104701">
      <w:pPr>
        <w:pStyle w:val="Titre3"/>
        <w:spacing w:before="0" w:beforeAutospacing="0" w:after="0" w:afterAutospacing="0"/>
        <w:rPr>
          <w:sz w:val="22"/>
          <w:szCs w:val="22"/>
        </w:rPr>
      </w:pPr>
    </w:p>
    <w:p w:rsidR="00F938E4" w:rsidRPr="00F938E4" w:rsidRDefault="00F938E4" w:rsidP="00104701">
      <w:pPr>
        <w:pStyle w:val="Titre3"/>
        <w:spacing w:before="0" w:beforeAutospacing="0" w:after="0" w:afterAutospacing="0"/>
        <w:rPr>
          <w:sz w:val="22"/>
          <w:szCs w:val="22"/>
        </w:rPr>
      </w:pPr>
      <w:r w:rsidRPr="00F938E4">
        <w:rPr>
          <w:sz w:val="22"/>
          <w:szCs w:val="22"/>
        </w:rPr>
        <w:t>Challenges and Priority Actions</w:t>
      </w:r>
    </w:p>
    <w:p w:rsidR="00F938E4" w:rsidRPr="00F938E4" w:rsidRDefault="00F938E4" w:rsidP="00104701">
      <w:pPr>
        <w:pStyle w:val="NormalWeb"/>
        <w:spacing w:before="0" w:beforeAutospacing="0" w:after="0" w:afterAutospacing="0"/>
        <w:rPr>
          <w:sz w:val="22"/>
          <w:szCs w:val="22"/>
        </w:rPr>
      </w:pPr>
      <w:r w:rsidRPr="00F938E4">
        <w:rPr>
          <w:rStyle w:val="lev"/>
          <w:rFonts w:eastAsia="Arial"/>
          <w:sz w:val="22"/>
          <w:szCs w:val="22"/>
        </w:rPr>
        <w:t>Challenges:</w:t>
      </w:r>
    </w:p>
    <w:p w:rsidR="00F938E4" w:rsidRPr="00F938E4" w:rsidRDefault="00F938E4" w:rsidP="00F742C1">
      <w:pPr>
        <w:numPr>
          <w:ilvl w:val="0"/>
          <w:numId w:val="36"/>
        </w:numPr>
        <w:rPr>
          <w:sz w:val="22"/>
          <w:szCs w:val="22"/>
        </w:rPr>
      </w:pPr>
      <w:r w:rsidRPr="00F938E4">
        <w:rPr>
          <w:sz w:val="22"/>
          <w:szCs w:val="22"/>
        </w:rPr>
        <w:t>Limited district council commitment.</w:t>
      </w:r>
    </w:p>
    <w:p w:rsidR="00F938E4" w:rsidRPr="00F938E4" w:rsidRDefault="00F938E4" w:rsidP="00F742C1">
      <w:pPr>
        <w:numPr>
          <w:ilvl w:val="0"/>
          <w:numId w:val="36"/>
        </w:numPr>
        <w:rPr>
          <w:sz w:val="22"/>
          <w:szCs w:val="22"/>
        </w:rPr>
      </w:pPr>
      <w:r w:rsidRPr="00F938E4">
        <w:rPr>
          <w:sz w:val="22"/>
          <w:szCs w:val="22"/>
        </w:rPr>
        <w:t>Lack of key communication partners.</w:t>
      </w:r>
    </w:p>
    <w:p w:rsidR="00F938E4" w:rsidRPr="00F938E4" w:rsidRDefault="00F938E4" w:rsidP="00F742C1">
      <w:pPr>
        <w:numPr>
          <w:ilvl w:val="0"/>
          <w:numId w:val="36"/>
        </w:numPr>
        <w:rPr>
          <w:sz w:val="22"/>
          <w:szCs w:val="22"/>
        </w:rPr>
      </w:pPr>
      <w:r w:rsidRPr="00F938E4">
        <w:rPr>
          <w:sz w:val="22"/>
          <w:szCs w:val="22"/>
        </w:rPr>
        <w:t>Ineffective mosquito breeding site eradication.</w:t>
      </w:r>
    </w:p>
    <w:p w:rsidR="00F938E4" w:rsidRPr="00F938E4" w:rsidRDefault="00F938E4" w:rsidP="00F742C1">
      <w:pPr>
        <w:numPr>
          <w:ilvl w:val="0"/>
          <w:numId w:val="36"/>
        </w:numPr>
        <w:rPr>
          <w:sz w:val="22"/>
          <w:szCs w:val="22"/>
        </w:rPr>
      </w:pPr>
      <w:r w:rsidRPr="00F938E4">
        <w:rPr>
          <w:sz w:val="22"/>
          <w:szCs w:val="22"/>
        </w:rPr>
        <w:t>Insufficient involvement of religious leaders.</w:t>
      </w:r>
    </w:p>
    <w:p w:rsidR="00F938E4" w:rsidRPr="00F938E4" w:rsidRDefault="00F938E4" w:rsidP="00104701">
      <w:pPr>
        <w:pStyle w:val="NormalWeb"/>
        <w:spacing w:before="0" w:beforeAutospacing="0" w:after="0" w:afterAutospacing="0"/>
        <w:rPr>
          <w:sz w:val="22"/>
          <w:szCs w:val="22"/>
        </w:rPr>
      </w:pPr>
      <w:r w:rsidRPr="00F938E4">
        <w:rPr>
          <w:rStyle w:val="lev"/>
          <w:rFonts w:eastAsia="Arial"/>
          <w:sz w:val="22"/>
          <w:szCs w:val="22"/>
        </w:rPr>
        <w:t>Priority Actions:</w:t>
      </w:r>
    </w:p>
    <w:p w:rsidR="00F938E4" w:rsidRPr="00F938E4" w:rsidRDefault="00F938E4" w:rsidP="00F742C1">
      <w:pPr>
        <w:pStyle w:val="NormalWeb"/>
        <w:numPr>
          <w:ilvl w:val="0"/>
          <w:numId w:val="37"/>
        </w:numPr>
        <w:spacing w:before="0" w:beforeAutospacing="0" w:after="0" w:afterAutospacing="0"/>
        <w:rPr>
          <w:sz w:val="22"/>
          <w:szCs w:val="22"/>
        </w:rPr>
      </w:pPr>
      <w:r w:rsidRPr="00F938E4">
        <w:rPr>
          <w:rStyle w:val="lev"/>
          <w:rFonts w:eastAsia="Arial"/>
          <w:sz w:val="22"/>
          <w:szCs w:val="22"/>
        </w:rPr>
        <w:t>Short-Term:</w:t>
      </w:r>
    </w:p>
    <w:p w:rsidR="00F938E4" w:rsidRPr="00F938E4" w:rsidRDefault="00F938E4" w:rsidP="00F742C1">
      <w:pPr>
        <w:numPr>
          <w:ilvl w:val="1"/>
          <w:numId w:val="37"/>
        </w:numPr>
        <w:rPr>
          <w:sz w:val="22"/>
          <w:szCs w:val="22"/>
        </w:rPr>
      </w:pPr>
      <w:r w:rsidRPr="00F938E4">
        <w:rPr>
          <w:sz w:val="22"/>
          <w:szCs w:val="22"/>
        </w:rPr>
        <w:t>Validate the RCCE strategic plan.</w:t>
      </w:r>
    </w:p>
    <w:p w:rsidR="00F938E4" w:rsidRPr="00F938E4" w:rsidRDefault="00F938E4" w:rsidP="00F742C1">
      <w:pPr>
        <w:numPr>
          <w:ilvl w:val="1"/>
          <w:numId w:val="37"/>
        </w:numPr>
        <w:rPr>
          <w:sz w:val="22"/>
          <w:szCs w:val="22"/>
        </w:rPr>
      </w:pPr>
      <w:r w:rsidRPr="00F938E4">
        <w:rPr>
          <w:sz w:val="22"/>
          <w:szCs w:val="22"/>
        </w:rPr>
        <w:t>Approve guides on key messages and misconceptions.</w:t>
      </w:r>
    </w:p>
    <w:p w:rsidR="00F938E4" w:rsidRPr="00F938E4" w:rsidRDefault="00F938E4" w:rsidP="00F742C1">
      <w:pPr>
        <w:numPr>
          <w:ilvl w:val="1"/>
          <w:numId w:val="37"/>
        </w:numPr>
        <w:rPr>
          <w:sz w:val="22"/>
          <w:szCs w:val="22"/>
        </w:rPr>
      </w:pPr>
      <w:r w:rsidRPr="00F938E4">
        <w:rPr>
          <w:sz w:val="22"/>
          <w:szCs w:val="22"/>
        </w:rPr>
        <w:t>Map affected areas and intensify door-to-door activities.</w:t>
      </w:r>
    </w:p>
    <w:p w:rsidR="00F938E4" w:rsidRPr="00F938E4" w:rsidRDefault="00F938E4" w:rsidP="00F742C1">
      <w:pPr>
        <w:numPr>
          <w:ilvl w:val="1"/>
          <w:numId w:val="37"/>
        </w:numPr>
        <w:rPr>
          <w:sz w:val="22"/>
          <w:szCs w:val="22"/>
        </w:rPr>
      </w:pPr>
      <w:r w:rsidRPr="00F938E4">
        <w:rPr>
          <w:sz w:val="22"/>
          <w:szCs w:val="22"/>
        </w:rPr>
        <w:t>Engage religious leaders in briefings.</w:t>
      </w:r>
    </w:p>
    <w:p w:rsidR="00F938E4" w:rsidRPr="00F938E4" w:rsidRDefault="00F938E4" w:rsidP="00F742C1">
      <w:pPr>
        <w:numPr>
          <w:ilvl w:val="1"/>
          <w:numId w:val="37"/>
        </w:numPr>
        <w:rPr>
          <w:sz w:val="22"/>
          <w:szCs w:val="22"/>
        </w:rPr>
      </w:pPr>
      <w:r w:rsidRPr="00F938E4">
        <w:rPr>
          <w:sz w:val="22"/>
          <w:szCs w:val="22"/>
        </w:rPr>
        <w:t>Amplify media communication efforts.</w:t>
      </w:r>
    </w:p>
    <w:p w:rsidR="00F938E4" w:rsidRPr="00F938E4" w:rsidRDefault="00F938E4" w:rsidP="00F742C1">
      <w:pPr>
        <w:pStyle w:val="NormalWeb"/>
        <w:numPr>
          <w:ilvl w:val="0"/>
          <w:numId w:val="37"/>
        </w:numPr>
        <w:spacing w:before="0" w:beforeAutospacing="0" w:after="0" w:afterAutospacing="0"/>
        <w:rPr>
          <w:sz w:val="22"/>
          <w:szCs w:val="22"/>
        </w:rPr>
      </w:pPr>
      <w:r w:rsidRPr="00F938E4">
        <w:rPr>
          <w:rStyle w:val="lev"/>
          <w:rFonts w:eastAsia="Arial"/>
          <w:sz w:val="22"/>
          <w:szCs w:val="22"/>
        </w:rPr>
        <w:t>Intermediate/Long-Term:</w:t>
      </w:r>
    </w:p>
    <w:p w:rsidR="00F938E4" w:rsidRPr="00F938E4" w:rsidRDefault="00F938E4" w:rsidP="00F742C1">
      <w:pPr>
        <w:numPr>
          <w:ilvl w:val="1"/>
          <w:numId w:val="37"/>
        </w:numPr>
        <w:rPr>
          <w:sz w:val="22"/>
          <w:szCs w:val="22"/>
        </w:rPr>
      </w:pPr>
      <w:r w:rsidRPr="00F938E4">
        <w:rPr>
          <w:sz w:val="22"/>
          <w:szCs w:val="22"/>
        </w:rPr>
        <w:t>Train stakeholders on RCCE principles.</w:t>
      </w:r>
    </w:p>
    <w:p w:rsidR="00F938E4" w:rsidRPr="00F938E4" w:rsidRDefault="00F938E4" w:rsidP="00F742C1">
      <w:pPr>
        <w:numPr>
          <w:ilvl w:val="1"/>
          <w:numId w:val="37"/>
        </w:numPr>
        <w:rPr>
          <w:sz w:val="22"/>
          <w:szCs w:val="22"/>
        </w:rPr>
      </w:pPr>
      <w:r w:rsidRPr="00F938E4">
        <w:rPr>
          <w:sz w:val="22"/>
          <w:szCs w:val="22"/>
        </w:rPr>
        <w:t>Establish a comprehensive national RCCE system.</w:t>
      </w:r>
    </w:p>
    <w:p w:rsidR="00104701" w:rsidRDefault="00104701" w:rsidP="00104701">
      <w:pPr>
        <w:pStyle w:val="NormalWeb"/>
        <w:spacing w:before="0" w:beforeAutospacing="0" w:after="0" w:afterAutospacing="0"/>
        <w:rPr>
          <w:sz w:val="22"/>
          <w:szCs w:val="22"/>
          <w:lang w:val="en-US"/>
        </w:rPr>
      </w:pPr>
    </w:p>
    <w:p w:rsidR="00F938E4" w:rsidRDefault="00F938E4" w:rsidP="00104701">
      <w:pPr>
        <w:pStyle w:val="NormalWeb"/>
        <w:spacing w:before="0" w:beforeAutospacing="0" w:after="0" w:afterAutospacing="0"/>
        <w:rPr>
          <w:sz w:val="22"/>
          <w:szCs w:val="22"/>
          <w:lang w:val="en-US"/>
        </w:rPr>
      </w:pPr>
      <w:r w:rsidRPr="00F938E4">
        <w:rPr>
          <w:sz w:val="22"/>
          <w:szCs w:val="22"/>
          <w:lang w:val="en-US"/>
        </w:rPr>
        <w:t>By addressing these strategic areas, WHO-AFRO aims to enhance the efficiency of its dengue response in Mauritius, ultimately improving community health outcomes.</w:t>
      </w:r>
    </w:p>
    <w:p w:rsidR="00035D8E" w:rsidRDefault="00035D8E" w:rsidP="00104701">
      <w:pPr>
        <w:pStyle w:val="NormalWeb"/>
        <w:spacing w:before="0" w:beforeAutospacing="0" w:after="0" w:afterAutospacing="0"/>
        <w:rPr>
          <w:sz w:val="22"/>
          <w:szCs w:val="22"/>
          <w:lang w:val="en-US"/>
        </w:rPr>
      </w:pPr>
    </w:p>
    <w:p w:rsidR="0054668E" w:rsidRDefault="0054668E" w:rsidP="00104701">
      <w:pPr>
        <w:pStyle w:val="NormalWeb"/>
        <w:spacing w:before="0" w:beforeAutospacing="0" w:after="0" w:afterAutospacing="0"/>
        <w:rPr>
          <w:sz w:val="22"/>
          <w:szCs w:val="22"/>
          <w:lang w:val="en-US"/>
        </w:rPr>
      </w:pPr>
      <w:r w:rsidRPr="0054668E">
        <w:rPr>
          <w:sz w:val="22"/>
          <w:szCs w:val="22"/>
          <w:lang w:val="en-GB"/>
        </w:rPr>
        <w:drawing>
          <wp:inline distT="0" distB="0" distL="0" distR="0" wp14:anchorId="3F72D22B" wp14:editId="32F59742">
            <wp:extent cx="1295867" cy="1724611"/>
            <wp:effectExtent l="0" t="0" r="0" b="0"/>
            <wp:docPr id="16" name="Picture 13">
              <a:extLst xmlns:a="http://schemas.openxmlformats.org/drawingml/2006/main">
                <a:ext uri="{FF2B5EF4-FFF2-40B4-BE49-F238E27FC236}">
                  <a16:creationId xmlns:p="http://schemas.openxmlformats.org/presentationml/2006/main" xmlns="" xmlns:a16="http://schemas.microsoft.com/office/drawing/2014/main" xmlns:lc="http://schemas.openxmlformats.org/drawingml/2006/lockedCanvas" id="{5CF4CFA1-7A0F-4FD8-8374-E50C6C9A5E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p="http://schemas.openxmlformats.org/presentationml/2006/main" xmlns="" xmlns:a16="http://schemas.microsoft.com/office/drawing/2014/main" xmlns:lc="http://schemas.openxmlformats.org/drawingml/2006/lockedCanvas" id="{5CF4CFA1-7A0F-4FD8-8374-E50C6C9A5E56}"/>
                        </a:ext>
                      </a:extLst>
                    </pic:cNvPr>
                    <pic:cNvPicPr>
                      <a:picLocks noChangeAspect="1"/>
                    </pic:cNvPicPr>
                  </pic:nvPicPr>
                  <pic:blipFill>
                    <a:blip r:embed="rId19"/>
                    <a:stretch>
                      <a:fillRect/>
                    </a:stretch>
                  </pic:blipFill>
                  <pic:spPr>
                    <a:xfrm>
                      <a:off x="0" y="0"/>
                      <a:ext cx="1298069" cy="1727542"/>
                    </a:xfrm>
                    <a:prstGeom prst="rect">
                      <a:avLst/>
                    </a:prstGeom>
                  </pic:spPr>
                </pic:pic>
              </a:graphicData>
            </a:graphic>
          </wp:inline>
        </w:drawing>
      </w:r>
      <w:r w:rsidR="00035D8E">
        <w:rPr>
          <w:sz w:val="22"/>
          <w:szCs w:val="22"/>
          <w:lang w:val="en-US"/>
        </w:rPr>
        <w:t xml:space="preserve"> </w:t>
      </w:r>
      <w:r w:rsidR="00035D8E">
        <w:rPr>
          <w:noProof/>
          <w:sz w:val="22"/>
          <w:szCs w:val="22"/>
        </w:rPr>
        <w:drawing>
          <wp:inline distT="0" distB="0" distL="0" distR="0">
            <wp:extent cx="3348024" cy="1699928"/>
            <wp:effectExtent l="0" t="0" r="508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52210" cy="1702053"/>
                    </a:xfrm>
                    <a:prstGeom prst="rect">
                      <a:avLst/>
                    </a:prstGeom>
                    <a:noFill/>
                    <a:ln>
                      <a:noFill/>
                    </a:ln>
                  </pic:spPr>
                </pic:pic>
              </a:graphicData>
            </a:graphic>
          </wp:inline>
        </w:drawing>
      </w:r>
    </w:p>
    <w:p w:rsidR="00352FE9" w:rsidRDefault="00352FE9" w:rsidP="00104701">
      <w:pPr>
        <w:pStyle w:val="NormalWeb"/>
        <w:spacing w:before="0" w:beforeAutospacing="0" w:after="0" w:afterAutospacing="0"/>
        <w:rPr>
          <w:sz w:val="22"/>
          <w:szCs w:val="22"/>
          <w:lang w:val="en-US"/>
        </w:rPr>
      </w:pPr>
    </w:p>
    <w:p w:rsidR="00BC116C" w:rsidRDefault="00BC116C" w:rsidP="00352FE9">
      <w:pPr>
        <w:pStyle w:val="Titre3"/>
        <w:shd w:val="clear" w:color="auto" w:fill="FFFFFF"/>
        <w:spacing w:before="0" w:beforeAutospacing="0" w:after="0" w:afterAutospacing="0"/>
        <w:rPr>
          <w:sz w:val="22"/>
          <w:szCs w:val="22"/>
          <w:lang w:val="en-US"/>
        </w:rPr>
      </w:pPr>
    </w:p>
    <w:p w:rsidR="00BC116C" w:rsidRDefault="00BC116C" w:rsidP="00352FE9">
      <w:pPr>
        <w:pStyle w:val="Titre3"/>
        <w:shd w:val="clear" w:color="auto" w:fill="FFFFFF"/>
        <w:spacing w:before="0" w:beforeAutospacing="0" w:after="0" w:afterAutospacing="0"/>
        <w:rPr>
          <w:sz w:val="22"/>
          <w:szCs w:val="22"/>
          <w:lang w:val="en-US"/>
        </w:rPr>
      </w:pPr>
    </w:p>
    <w:p w:rsidR="00BC116C" w:rsidRDefault="00BC116C" w:rsidP="00352FE9">
      <w:pPr>
        <w:pStyle w:val="Titre3"/>
        <w:shd w:val="clear" w:color="auto" w:fill="FFFFFF"/>
        <w:spacing w:before="0" w:beforeAutospacing="0" w:after="0" w:afterAutospacing="0"/>
        <w:rPr>
          <w:sz w:val="22"/>
          <w:szCs w:val="22"/>
          <w:lang w:val="en-US"/>
        </w:rPr>
      </w:pPr>
    </w:p>
    <w:p w:rsidR="00BC116C" w:rsidRDefault="00BC116C" w:rsidP="00352FE9">
      <w:pPr>
        <w:pStyle w:val="Titre3"/>
        <w:shd w:val="clear" w:color="auto" w:fill="FFFFFF"/>
        <w:spacing w:before="0" w:beforeAutospacing="0" w:after="0" w:afterAutospacing="0"/>
        <w:rPr>
          <w:sz w:val="22"/>
          <w:szCs w:val="22"/>
          <w:lang w:val="en-US"/>
        </w:rPr>
      </w:pPr>
    </w:p>
    <w:p w:rsidR="00BC116C" w:rsidRDefault="00BC116C" w:rsidP="00352FE9">
      <w:pPr>
        <w:pStyle w:val="Titre3"/>
        <w:shd w:val="clear" w:color="auto" w:fill="FFFFFF"/>
        <w:spacing w:before="0" w:beforeAutospacing="0" w:after="0" w:afterAutospacing="0"/>
        <w:rPr>
          <w:sz w:val="22"/>
          <w:szCs w:val="22"/>
          <w:lang w:val="en-US"/>
        </w:rPr>
      </w:pPr>
    </w:p>
    <w:p w:rsidR="00BC116C" w:rsidRDefault="00BC116C" w:rsidP="00352FE9">
      <w:pPr>
        <w:pStyle w:val="Titre3"/>
        <w:shd w:val="clear" w:color="auto" w:fill="FFFFFF"/>
        <w:spacing w:before="0" w:beforeAutospacing="0" w:after="0" w:afterAutospacing="0"/>
        <w:rPr>
          <w:sz w:val="22"/>
          <w:szCs w:val="22"/>
          <w:lang w:val="en-US"/>
        </w:rPr>
      </w:pPr>
    </w:p>
    <w:p w:rsidR="00BC116C" w:rsidRDefault="00BC116C" w:rsidP="00352FE9">
      <w:pPr>
        <w:pStyle w:val="Titre3"/>
        <w:shd w:val="clear" w:color="auto" w:fill="FFFFFF"/>
        <w:spacing w:before="0" w:beforeAutospacing="0" w:after="0" w:afterAutospacing="0"/>
        <w:rPr>
          <w:sz w:val="22"/>
          <w:szCs w:val="22"/>
          <w:lang w:val="en-US"/>
        </w:rPr>
      </w:pPr>
    </w:p>
    <w:p w:rsidR="00352FE9" w:rsidRPr="00352FE9" w:rsidRDefault="00352FE9" w:rsidP="00352FE9">
      <w:pPr>
        <w:pStyle w:val="Titre3"/>
        <w:shd w:val="clear" w:color="auto" w:fill="FFFFFF"/>
        <w:spacing w:before="0" w:beforeAutospacing="0" w:after="0" w:afterAutospacing="0"/>
        <w:rPr>
          <w:sz w:val="22"/>
          <w:szCs w:val="22"/>
          <w:lang w:val="en-US"/>
        </w:rPr>
      </w:pPr>
      <w:r>
        <w:rPr>
          <w:sz w:val="22"/>
          <w:szCs w:val="22"/>
          <w:lang w:val="en-US"/>
        </w:rPr>
        <w:lastRenderedPageBreak/>
        <w:t xml:space="preserve">4.6. </w:t>
      </w:r>
      <w:r w:rsidRPr="00352FE9">
        <w:rPr>
          <w:sz w:val="22"/>
          <w:szCs w:val="22"/>
          <w:lang w:val="en-US"/>
        </w:rPr>
        <w:t>Laboratory Support</w:t>
      </w:r>
    </w:p>
    <w:p w:rsidR="00352FE9" w:rsidRDefault="00352FE9" w:rsidP="00352FE9">
      <w:pPr>
        <w:pStyle w:val="Titre4"/>
        <w:shd w:val="clear" w:color="auto" w:fill="FFFFFF"/>
        <w:spacing w:before="0"/>
        <w:rPr>
          <w:rFonts w:ascii="Times New Roman" w:hAnsi="Times New Roman" w:cs="Times New Roman"/>
          <w:sz w:val="22"/>
          <w:szCs w:val="22"/>
        </w:rPr>
      </w:pPr>
    </w:p>
    <w:p w:rsidR="00352FE9" w:rsidRPr="00352FE9" w:rsidRDefault="00352FE9" w:rsidP="00352FE9">
      <w:pPr>
        <w:pStyle w:val="Titre4"/>
        <w:shd w:val="clear" w:color="auto" w:fill="FFFFFF"/>
        <w:spacing w:before="0"/>
        <w:rPr>
          <w:rFonts w:ascii="Times New Roman" w:hAnsi="Times New Roman" w:cs="Times New Roman"/>
          <w:sz w:val="22"/>
          <w:szCs w:val="22"/>
        </w:rPr>
      </w:pPr>
      <w:r w:rsidRPr="00352FE9">
        <w:rPr>
          <w:rFonts w:ascii="Times New Roman" w:hAnsi="Times New Roman" w:cs="Times New Roman"/>
          <w:sz w:val="22"/>
          <w:szCs w:val="22"/>
        </w:rPr>
        <w:t>Provision of Critical Supplies</w:t>
      </w:r>
    </w:p>
    <w:p w:rsidR="00352FE9" w:rsidRPr="00352FE9" w:rsidRDefault="00352FE9" w:rsidP="00F742C1">
      <w:pPr>
        <w:numPr>
          <w:ilvl w:val="0"/>
          <w:numId w:val="38"/>
        </w:numPr>
        <w:shd w:val="clear" w:color="auto" w:fill="FFFFFF"/>
        <w:rPr>
          <w:sz w:val="22"/>
          <w:szCs w:val="22"/>
        </w:rPr>
      </w:pPr>
      <w:r w:rsidRPr="00352FE9">
        <w:rPr>
          <w:rStyle w:val="lev"/>
          <w:rFonts w:eastAsia="Arial"/>
          <w:sz w:val="22"/>
          <w:szCs w:val="22"/>
        </w:rPr>
        <w:t>Diagnostic Supplies:</w:t>
      </w:r>
      <w:r>
        <w:rPr>
          <w:sz w:val="22"/>
          <w:szCs w:val="22"/>
        </w:rPr>
        <w:t xml:space="preserve"> </w:t>
      </w:r>
      <w:r w:rsidRPr="00352FE9">
        <w:rPr>
          <w:sz w:val="22"/>
          <w:szCs w:val="22"/>
        </w:rPr>
        <w:t>Supplied essential laboratory diagnostics to all member states experiencing active dengue transmission, including RDT Dengue (Standard Q-09Den30A), Ns1 Ag+IgG/IgM, Ser/Pl/Wb, W/O Acc., Kit-10.</w:t>
      </w:r>
    </w:p>
    <w:p w:rsidR="00352FE9" w:rsidRPr="00352FE9" w:rsidRDefault="00352FE9" w:rsidP="00352FE9">
      <w:pPr>
        <w:pStyle w:val="Titre4"/>
        <w:shd w:val="clear" w:color="auto" w:fill="FFFFFF"/>
        <w:spacing w:before="0"/>
        <w:rPr>
          <w:rFonts w:ascii="Times New Roman" w:hAnsi="Times New Roman" w:cs="Times New Roman"/>
          <w:sz w:val="22"/>
          <w:szCs w:val="22"/>
        </w:rPr>
      </w:pPr>
      <w:r w:rsidRPr="00352FE9">
        <w:rPr>
          <w:rFonts w:ascii="Times New Roman" w:hAnsi="Times New Roman" w:cs="Times New Roman"/>
          <w:sz w:val="22"/>
          <w:szCs w:val="22"/>
        </w:rPr>
        <w:t>Product Evaluation and Quality Assurance</w:t>
      </w:r>
    </w:p>
    <w:p w:rsidR="00352FE9" w:rsidRPr="00352FE9" w:rsidRDefault="00352FE9" w:rsidP="00F742C1">
      <w:pPr>
        <w:numPr>
          <w:ilvl w:val="0"/>
          <w:numId w:val="39"/>
        </w:numPr>
        <w:shd w:val="clear" w:color="auto" w:fill="FFFFFF"/>
        <w:rPr>
          <w:sz w:val="22"/>
          <w:szCs w:val="22"/>
        </w:rPr>
      </w:pPr>
      <w:r w:rsidRPr="00352FE9">
        <w:rPr>
          <w:rStyle w:val="lev"/>
          <w:rFonts w:eastAsia="Arial"/>
          <w:sz w:val="22"/>
          <w:szCs w:val="22"/>
        </w:rPr>
        <w:t>Planned Product Evaluation:</w:t>
      </w:r>
      <w:r>
        <w:rPr>
          <w:sz w:val="22"/>
          <w:szCs w:val="22"/>
        </w:rPr>
        <w:t xml:space="preserve"> </w:t>
      </w:r>
      <w:r w:rsidRPr="00352FE9">
        <w:rPr>
          <w:sz w:val="22"/>
          <w:szCs w:val="22"/>
        </w:rPr>
        <w:t>Scheduled evaluation of diagnostic tests by the WHO NTD-WHE Expert Review Panel for dengue.</w:t>
      </w:r>
    </w:p>
    <w:p w:rsidR="00352FE9" w:rsidRPr="00352FE9" w:rsidRDefault="00352FE9" w:rsidP="00F742C1">
      <w:pPr>
        <w:numPr>
          <w:ilvl w:val="0"/>
          <w:numId w:val="39"/>
        </w:numPr>
        <w:shd w:val="clear" w:color="auto" w:fill="FFFFFF"/>
        <w:rPr>
          <w:sz w:val="22"/>
          <w:szCs w:val="22"/>
        </w:rPr>
      </w:pPr>
      <w:r w:rsidRPr="00352FE9">
        <w:rPr>
          <w:rStyle w:val="lev"/>
          <w:rFonts w:eastAsia="Arial"/>
          <w:sz w:val="22"/>
          <w:szCs w:val="22"/>
        </w:rPr>
        <w:t>External Quality Assurance:</w:t>
      </w:r>
      <w:r>
        <w:rPr>
          <w:sz w:val="22"/>
          <w:szCs w:val="22"/>
        </w:rPr>
        <w:t xml:space="preserve"> </w:t>
      </w:r>
      <w:r w:rsidRPr="00352FE9">
        <w:rPr>
          <w:sz w:val="22"/>
          <w:szCs w:val="22"/>
        </w:rPr>
        <w:t>Establishing an external quality assurance system to ensure the reliability and accuracy of dengue diagnostics.</w:t>
      </w:r>
    </w:p>
    <w:p w:rsidR="00352FE9" w:rsidRPr="00352FE9" w:rsidRDefault="00352FE9" w:rsidP="00352FE9">
      <w:pPr>
        <w:pStyle w:val="Titre4"/>
        <w:shd w:val="clear" w:color="auto" w:fill="FFFFFF"/>
        <w:spacing w:before="0"/>
        <w:rPr>
          <w:rFonts w:ascii="Times New Roman" w:hAnsi="Times New Roman" w:cs="Times New Roman"/>
          <w:sz w:val="22"/>
          <w:szCs w:val="22"/>
        </w:rPr>
      </w:pPr>
      <w:r w:rsidRPr="00352FE9">
        <w:rPr>
          <w:rFonts w:ascii="Times New Roman" w:hAnsi="Times New Roman" w:cs="Times New Roman"/>
          <w:sz w:val="22"/>
          <w:szCs w:val="22"/>
        </w:rPr>
        <w:t>Knowledge Sharing and Coordination</w:t>
      </w:r>
    </w:p>
    <w:p w:rsidR="00352FE9" w:rsidRPr="00352FE9" w:rsidRDefault="00352FE9" w:rsidP="00F742C1">
      <w:pPr>
        <w:pStyle w:val="NormalWeb"/>
        <w:numPr>
          <w:ilvl w:val="0"/>
          <w:numId w:val="40"/>
        </w:numPr>
        <w:shd w:val="clear" w:color="auto" w:fill="FFFFFF"/>
        <w:spacing w:before="0" w:beforeAutospacing="0" w:after="0" w:afterAutospacing="0"/>
        <w:rPr>
          <w:sz w:val="22"/>
          <w:szCs w:val="22"/>
          <w:lang w:val="en-US"/>
        </w:rPr>
      </w:pPr>
      <w:r w:rsidRPr="00352FE9">
        <w:rPr>
          <w:rStyle w:val="lev"/>
          <w:rFonts w:eastAsia="Arial"/>
          <w:sz w:val="22"/>
          <w:szCs w:val="22"/>
          <w:lang w:val="en-US"/>
        </w:rPr>
        <w:t xml:space="preserve">Development of Best Practices: </w:t>
      </w:r>
      <w:r w:rsidRPr="00352FE9">
        <w:rPr>
          <w:sz w:val="22"/>
          <w:szCs w:val="22"/>
          <w:lang w:val="en-US"/>
        </w:rPr>
        <w:t>Preparing a comprehensive paper on the challenges, best practices, and lessons learned in dengue diagnosis.</w:t>
      </w:r>
    </w:p>
    <w:p w:rsidR="00352FE9" w:rsidRPr="00352FE9" w:rsidRDefault="00352FE9" w:rsidP="00F742C1">
      <w:pPr>
        <w:pStyle w:val="NormalWeb"/>
        <w:numPr>
          <w:ilvl w:val="0"/>
          <w:numId w:val="40"/>
        </w:numPr>
        <w:shd w:val="clear" w:color="auto" w:fill="FFFFFF"/>
        <w:spacing w:before="0" w:beforeAutospacing="0" w:after="0" w:afterAutospacing="0"/>
        <w:rPr>
          <w:sz w:val="22"/>
          <w:szCs w:val="22"/>
          <w:lang w:val="en-US"/>
        </w:rPr>
      </w:pPr>
      <w:r w:rsidRPr="00352FE9">
        <w:rPr>
          <w:rStyle w:val="lev"/>
          <w:rFonts w:eastAsia="Arial"/>
          <w:sz w:val="22"/>
          <w:szCs w:val="22"/>
          <w:lang w:val="en-US"/>
        </w:rPr>
        <w:t xml:space="preserve">Coordination Meetings: </w:t>
      </w:r>
      <w:r w:rsidRPr="00352FE9">
        <w:rPr>
          <w:sz w:val="22"/>
          <w:szCs w:val="22"/>
          <w:lang w:val="en-US"/>
        </w:rPr>
        <w:t>Regular coordination meetings with lab technicians through the WHO AFRO laboratory network, including collaborative and regional reference centers.</w:t>
      </w:r>
    </w:p>
    <w:p w:rsidR="00352FE9" w:rsidRDefault="00352FE9" w:rsidP="00352FE9">
      <w:pPr>
        <w:pStyle w:val="NormalWeb"/>
        <w:shd w:val="clear" w:color="auto" w:fill="FFFFFF"/>
        <w:spacing w:before="0" w:beforeAutospacing="0" w:after="0" w:afterAutospacing="0"/>
        <w:rPr>
          <w:sz w:val="22"/>
          <w:szCs w:val="22"/>
          <w:lang w:val="en-US"/>
        </w:rPr>
      </w:pPr>
    </w:p>
    <w:p w:rsidR="00352FE9" w:rsidRDefault="00352FE9" w:rsidP="00352FE9">
      <w:pPr>
        <w:pStyle w:val="NormalWeb"/>
        <w:shd w:val="clear" w:color="auto" w:fill="FFFFFF"/>
        <w:spacing w:before="0" w:beforeAutospacing="0" w:after="0" w:afterAutospacing="0"/>
        <w:rPr>
          <w:sz w:val="22"/>
          <w:szCs w:val="22"/>
          <w:lang w:val="en-US"/>
        </w:rPr>
      </w:pPr>
      <w:r w:rsidRPr="00352FE9">
        <w:rPr>
          <w:sz w:val="22"/>
          <w:szCs w:val="22"/>
          <w:lang w:val="en-US"/>
        </w:rPr>
        <w:t>These efforts underscore WHO AFRO’s commitment to strengthening laboratory capabilities and ensuring effective dengue diagnosis across member states.</w:t>
      </w:r>
    </w:p>
    <w:p w:rsidR="00893ADA" w:rsidRDefault="00893ADA" w:rsidP="00352FE9">
      <w:pPr>
        <w:pStyle w:val="NormalWeb"/>
        <w:shd w:val="clear" w:color="auto" w:fill="FFFFFF"/>
        <w:spacing w:before="0" w:beforeAutospacing="0" w:after="0" w:afterAutospacing="0"/>
        <w:rPr>
          <w:sz w:val="22"/>
          <w:szCs w:val="22"/>
          <w:lang w:val="en-US"/>
        </w:rPr>
      </w:pPr>
    </w:p>
    <w:p w:rsidR="00893ADA" w:rsidRPr="00352FE9" w:rsidRDefault="00893ADA" w:rsidP="00352FE9">
      <w:pPr>
        <w:pStyle w:val="NormalWeb"/>
        <w:shd w:val="clear" w:color="auto" w:fill="FFFFFF"/>
        <w:spacing w:before="0" w:beforeAutospacing="0" w:after="0" w:afterAutospacing="0"/>
        <w:rPr>
          <w:sz w:val="22"/>
          <w:szCs w:val="22"/>
          <w:lang w:val="en-US"/>
        </w:rPr>
      </w:pPr>
      <w:r w:rsidRPr="00893ADA">
        <w:rPr>
          <w:sz w:val="22"/>
          <w:szCs w:val="22"/>
          <w:lang w:val="en-GB"/>
        </w:rPr>
        <w:drawing>
          <wp:inline distT="0" distB="0" distL="0" distR="0" wp14:anchorId="0985E76E" wp14:editId="710C12A4">
            <wp:extent cx="1559529" cy="2339294"/>
            <wp:effectExtent l="0" t="0" r="3175" b="4445"/>
            <wp:docPr id="4" name="Image 1" descr="preenco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1" descr="preencoded.png"/>
                    <pic:cNvPicPr>
                      <a:picLocks noChangeAspect="1"/>
                    </pic:cNvPicPr>
                  </pic:nvPicPr>
                  <pic:blipFill>
                    <a:blip r:embed="rId21"/>
                    <a:stretch>
                      <a:fillRect/>
                    </a:stretch>
                  </pic:blipFill>
                  <pic:spPr>
                    <a:xfrm>
                      <a:off x="0" y="0"/>
                      <a:ext cx="1558811" cy="2338217"/>
                    </a:xfrm>
                    <a:prstGeom prst="rect">
                      <a:avLst/>
                    </a:prstGeom>
                  </pic:spPr>
                </pic:pic>
              </a:graphicData>
            </a:graphic>
          </wp:inline>
        </w:drawing>
      </w:r>
    </w:p>
    <w:p w:rsidR="00352FE9" w:rsidRPr="00F938E4" w:rsidRDefault="00352FE9" w:rsidP="00104701">
      <w:pPr>
        <w:pStyle w:val="NormalWeb"/>
        <w:spacing w:before="0" w:beforeAutospacing="0" w:after="0" w:afterAutospacing="0"/>
        <w:rPr>
          <w:sz w:val="22"/>
          <w:szCs w:val="22"/>
          <w:lang w:val="en-US"/>
        </w:rPr>
      </w:pPr>
    </w:p>
    <w:p w:rsidR="007156A7" w:rsidRPr="007156A7" w:rsidRDefault="007156A7" w:rsidP="007156A7">
      <w:pPr>
        <w:pStyle w:val="Titre3"/>
        <w:shd w:val="clear" w:color="auto" w:fill="FFFFFF"/>
        <w:spacing w:before="0" w:beforeAutospacing="0" w:after="0" w:afterAutospacing="0"/>
        <w:rPr>
          <w:sz w:val="22"/>
          <w:szCs w:val="22"/>
          <w:lang w:val="en-US"/>
        </w:rPr>
      </w:pPr>
      <w:r>
        <w:rPr>
          <w:sz w:val="22"/>
          <w:szCs w:val="22"/>
          <w:lang w:val="en-US"/>
        </w:rPr>
        <w:t xml:space="preserve">4.7. </w:t>
      </w:r>
      <w:r w:rsidRPr="007156A7">
        <w:rPr>
          <w:sz w:val="22"/>
          <w:szCs w:val="22"/>
          <w:lang w:val="en-US"/>
        </w:rPr>
        <w:t>Vector Control</w:t>
      </w:r>
    </w:p>
    <w:p w:rsidR="007156A7" w:rsidRDefault="007156A7" w:rsidP="007156A7">
      <w:pPr>
        <w:pStyle w:val="Titre4"/>
        <w:shd w:val="clear" w:color="auto" w:fill="FFFFFF"/>
        <w:spacing w:before="0"/>
        <w:rPr>
          <w:rFonts w:ascii="Times New Roman" w:hAnsi="Times New Roman" w:cs="Times New Roman"/>
          <w:sz w:val="22"/>
          <w:szCs w:val="22"/>
        </w:rPr>
      </w:pPr>
    </w:p>
    <w:p w:rsidR="007156A7" w:rsidRPr="007156A7" w:rsidRDefault="007156A7" w:rsidP="007156A7">
      <w:pPr>
        <w:pStyle w:val="Titre4"/>
        <w:shd w:val="clear" w:color="auto" w:fill="FFFFFF"/>
        <w:spacing w:before="0"/>
        <w:rPr>
          <w:rFonts w:ascii="Times New Roman" w:hAnsi="Times New Roman" w:cs="Times New Roman"/>
          <w:sz w:val="22"/>
          <w:szCs w:val="22"/>
        </w:rPr>
      </w:pPr>
      <w:r w:rsidRPr="007156A7">
        <w:rPr>
          <w:rFonts w:ascii="Times New Roman" w:hAnsi="Times New Roman" w:cs="Times New Roman"/>
          <w:sz w:val="22"/>
          <w:szCs w:val="22"/>
        </w:rPr>
        <w:t>Technical Support and Field Operations</w:t>
      </w:r>
    </w:p>
    <w:p w:rsidR="007156A7" w:rsidRPr="007156A7" w:rsidRDefault="007156A7" w:rsidP="00F742C1">
      <w:pPr>
        <w:numPr>
          <w:ilvl w:val="0"/>
          <w:numId w:val="41"/>
        </w:numPr>
        <w:shd w:val="clear" w:color="auto" w:fill="FFFFFF"/>
        <w:rPr>
          <w:sz w:val="22"/>
          <w:szCs w:val="22"/>
        </w:rPr>
      </w:pPr>
      <w:r w:rsidRPr="007156A7">
        <w:rPr>
          <w:rStyle w:val="lev"/>
          <w:rFonts w:eastAsia="Arial"/>
          <w:sz w:val="22"/>
          <w:szCs w:val="22"/>
        </w:rPr>
        <w:t>Support to Mauritius and Cabo Verde:</w:t>
      </w:r>
      <w:r>
        <w:rPr>
          <w:sz w:val="22"/>
          <w:szCs w:val="22"/>
        </w:rPr>
        <w:t xml:space="preserve"> </w:t>
      </w:r>
      <w:r w:rsidRPr="007156A7">
        <w:rPr>
          <w:sz w:val="22"/>
          <w:szCs w:val="22"/>
        </w:rPr>
        <w:t>Provided technical assistance for field operations, including ongoing studies on insecticide resistance and susceptibility.</w:t>
      </w:r>
    </w:p>
    <w:p w:rsidR="007156A7" w:rsidRPr="007156A7" w:rsidRDefault="007156A7" w:rsidP="007156A7">
      <w:pPr>
        <w:pStyle w:val="Titre4"/>
        <w:shd w:val="clear" w:color="auto" w:fill="FFFFFF"/>
        <w:spacing w:before="0"/>
        <w:rPr>
          <w:rFonts w:ascii="Times New Roman" w:hAnsi="Times New Roman" w:cs="Times New Roman"/>
          <w:sz w:val="22"/>
          <w:szCs w:val="22"/>
        </w:rPr>
      </w:pPr>
      <w:r w:rsidRPr="007156A7">
        <w:rPr>
          <w:rFonts w:ascii="Times New Roman" w:hAnsi="Times New Roman" w:cs="Times New Roman"/>
          <w:sz w:val="22"/>
          <w:szCs w:val="22"/>
        </w:rPr>
        <w:t>Training and Capacity Building</w:t>
      </w:r>
    </w:p>
    <w:p w:rsidR="007156A7" w:rsidRPr="007156A7" w:rsidRDefault="007156A7" w:rsidP="00F742C1">
      <w:pPr>
        <w:numPr>
          <w:ilvl w:val="0"/>
          <w:numId w:val="42"/>
        </w:numPr>
        <w:shd w:val="clear" w:color="auto" w:fill="FFFFFF"/>
        <w:rPr>
          <w:sz w:val="22"/>
          <w:szCs w:val="22"/>
        </w:rPr>
      </w:pPr>
      <w:r w:rsidRPr="007156A7">
        <w:rPr>
          <w:rStyle w:val="lev"/>
          <w:rFonts w:eastAsia="Arial"/>
          <w:sz w:val="22"/>
          <w:szCs w:val="22"/>
        </w:rPr>
        <w:t>Online Training Courses:</w:t>
      </w:r>
      <w:r>
        <w:rPr>
          <w:sz w:val="22"/>
          <w:szCs w:val="22"/>
        </w:rPr>
        <w:t xml:space="preserve"> WHO HQ d</w:t>
      </w:r>
      <w:r w:rsidRPr="007156A7">
        <w:rPr>
          <w:sz w:val="22"/>
          <w:szCs w:val="22"/>
        </w:rPr>
        <w:t>eveloped and launched online vector control training courses on the OpenWHO platform.</w:t>
      </w:r>
    </w:p>
    <w:p w:rsidR="007156A7" w:rsidRPr="007156A7" w:rsidRDefault="007156A7" w:rsidP="007156A7">
      <w:pPr>
        <w:pStyle w:val="Titre4"/>
        <w:shd w:val="clear" w:color="auto" w:fill="FFFFFF"/>
        <w:spacing w:before="0"/>
        <w:rPr>
          <w:rFonts w:ascii="Times New Roman" w:hAnsi="Times New Roman" w:cs="Times New Roman"/>
          <w:sz w:val="22"/>
          <w:szCs w:val="22"/>
        </w:rPr>
      </w:pPr>
      <w:r w:rsidRPr="007156A7">
        <w:rPr>
          <w:rFonts w:ascii="Times New Roman" w:hAnsi="Times New Roman" w:cs="Times New Roman"/>
          <w:sz w:val="22"/>
          <w:szCs w:val="22"/>
        </w:rPr>
        <w:t>Vector Control Supplies</w:t>
      </w:r>
    </w:p>
    <w:p w:rsidR="007156A7" w:rsidRPr="007156A7" w:rsidRDefault="007156A7" w:rsidP="00F742C1">
      <w:pPr>
        <w:numPr>
          <w:ilvl w:val="0"/>
          <w:numId w:val="43"/>
        </w:numPr>
        <w:shd w:val="clear" w:color="auto" w:fill="FFFFFF"/>
        <w:rPr>
          <w:sz w:val="22"/>
          <w:szCs w:val="22"/>
        </w:rPr>
      </w:pPr>
      <w:r w:rsidRPr="007156A7">
        <w:rPr>
          <w:rStyle w:val="lev"/>
          <w:rFonts w:eastAsia="Arial"/>
          <w:sz w:val="22"/>
          <w:szCs w:val="22"/>
        </w:rPr>
        <w:t>Supply Distribution:</w:t>
      </w:r>
      <w:r>
        <w:rPr>
          <w:sz w:val="22"/>
          <w:szCs w:val="22"/>
        </w:rPr>
        <w:t xml:space="preserve"> </w:t>
      </w:r>
      <w:r w:rsidRPr="007156A7">
        <w:rPr>
          <w:sz w:val="22"/>
          <w:szCs w:val="22"/>
        </w:rPr>
        <w:t>Distributed essential vector control supplies, including Ballet Mosquito Repellent P and K-Othrine sachets (20g) to support field operations.</w:t>
      </w:r>
    </w:p>
    <w:p w:rsidR="007156A7" w:rsidRDefault="007156A7" w:rsidP="007156A7">
      <w:pPr>
        <w:pStyle w:val="NormalWeb"/>
        <w:shd w:val="clear" w:color="auto" w:fill="FFFFFF"/>
        <w:spacing w:before="0" w:beforeAutospacing="0" w:after="0" w:afterAutospacing="0"/>
        <w:rPr>
          <w:sz w:val="22"/>
          <w:szCs w:val="22"/>
          <w:lang w:val="en-US"/>
        </w:rPr>
      </w:pPr>
    </w:p>
    <w:p w:rsidR="007156A7" w:rsidRDefault="007156A7" w:rsidP="007156A7">
      <w:pPr>
        <w:pStyle w:val="NormalWeb"/>
        <w:shd w:val="clear" w:color="auto" w:fill="FFFFFF"/>
        <w:spacing w:before="0" w:beforeAutospacing="0" w:after="0" w:afterAutospacing="0"/>
        <w:rPr>
          <w:sz w:val="22"/>
          <w:szCs w:val="22"/>
          <w:lang w:val="en-US"/>
        </w:rPr>
      </w:pPr>
      <w:r w:rsidRPr="007156A7">
        <w:rPr>
          <w:sz w:val="22"/>
          <w:szCs w:val="22"/>
          <w:lang w:val="en-US"/>
        </w:rPr>
        <w:t>Through these initiatives, WHO AFRO is enhancing vector control efforts, strengthening local capacities, and ensuring effective management of dengue vectors in affected regions.</w:t>
      </w:r>
    </w:p>
    <w:p w:rsidR="00A21546" w:rsidRDefault="00A21546" w:rsidP="007156A7">
      <w:pPr>
        <w:pStyle w:val="NormalWeb"/>
        <w:shd w:val="clear" w:color="auto" w:fill="FFFFFF"/>
        <w:spacing w:before="0" w:beforeAutospacing="0" w:after="0" w:afterAutospacing="0"/>
        <w:rPr>
          <w:sz w:val="22"/>
          <w:szCs w:val="22"/>
          <w:lang w:val="en-US"/>
        </w:rPr>
      </w:pPr>
    </w:p>
    <w:p w:rsidR="00A21546" w:rsidRDefault="00A21546" w:rsidP="00A21546">
      <w:pPr>
        <w:pStyle w:val="NormalWeb"/>
      </w:pPr>
      <w:r>
        <w:rPr>
          <w:noProof/>
        </w:rPr>
        <w:lastRenderedPageBreak/>
        <mc:AlternateContent>
          <mc:Choice Requires="wps">
            <w:drawing>
              <wp:inline distT="0" distB="0" distL="0" distR="0" wp14:anchorId="7571AAC1" wp14:editId="24B0B62F">
                <wp:extent cx="302260" cy="302260"/>
                <wp:effectExtent l="0" t="0" r="0" b="0"/>
                <wp:docPr id="1021508029"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26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angle 1" o:spid="_x0000_s1026"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" filled="f" stroked="f">
                <o:lock v:ext="edit" aspectratio="t"/>
                <w10:anchorlock/>
              </v:rect>
            </w:pict>
          </mc:Fallback>
        </mc:AlternateContent>
      </w:r>
      <w:r w:rsidRPr="00621970">
        <w:t xml:space="preserve"> </w:t>
      </w:r>
      <w:r>
        <w:rPr>
          <w:noProof/>
        </w:rPr>
        <mc:AlternateContent>
          <mc:Choice Requires="wps">
            <w:drawing>
              <wp:inline distT="0" distB="0" distL="0" distR="0" wp14:anchorId="2A49FD85" wp14:editId="738FA5FD">
                <wp:extent cx="302260" cy="302260"/>
                <wp:effectExtent l="0" t="0" r="0" b="0"/>
                <wp:docPr id="1694297714" name="Rectangl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26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angle 2" o:spid="_x0000_s1026"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" filled="f" stroked="f">
                <o:lock v:ext="edit" aspectratio="t"/>
                <w10:anchorlock/>
              </v:rect>
            </w:pict>
          </mc:Fallback>
        </mc:AlternateContent>
      </w:r>
      <w:r w:rsidRPr="00621970">
        <w:t xml:space="preserve"> </w:t>
      </w:r>
      <w:r>
        <w:rPr>
          <w:noProof/>
        </w:rPr>
        <w:drawing>
          <wp:inline distT="0" distB="0" distL="0" distR="0" wp14:anchorId="68DFD078" wp14:editId="6D4D8BA5">
            <wp:extent cx="3388328" cy="1907389"/>
            <wp:effectExtent l="0" t="0" r="3175" b="0"/>
            <wp:docPr id="1791928588" name="Image 3" descr="Une image contenant habits, personne, homme, Visage humai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928588" name="Image 3" descr="Une image contenant habits, personne, homme, Visage humain&#10;&#10;Description générée automatiquemen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91116" cy="1908958"/>
                    </a:xfrm>
                    <a:prstGeom prst="rect">
                      <a:avLst/>
                    </a:prstGeom>
                    <a:noFill/>
                    <a:ln>
                      <a:noFill/>
                    </a:ln>
                  </pic:spPr>
                </pic:pic>
              </a:graphicData>
            </a:graphic>
          </wp:inline>
        </w:drawing>
      </w:r>
    </w:p>
    <w:p w:rsidR="00A21546" w:rsidRPr="007156A7" w:rsidRDefault="00A21546" w:rsidP="007156A7">
      <w:pPr>
        <w:pStyle w:val="NormalWeb"/>
        <w:shd w:val="clear" w:color="auto" w:fill="FFFFFF"/>
        <w:spacing w:before="0" w:beforeAutospacing="0" w:after="0" w:afterAutospacing="0"/>
        <w:rPr>
          <w:sz w:val="22"/>
          <w:szCs w:val="22"/>
          <w:lang w:val="en-US"/>
        </w:rPr>
      </w:pPr>
      <w:r w:rsidRPr="00A21546">
        <w:rPr>
          <w:rFonts w:ascii="Segoe UI" w:hAnsi="Segoe UI" w:cs="Segoe UI"/>
          <w:sz w:val="21"/>
          <w:szCs w:val="21"/>
          <w:shd w:val="clear" w:color="auto" w:fill="FFFFFF"/>
          <w:lang w:val="en-US"/>
        </w:rPr>
        <w:t xml:space="preserve">Mali's response to the dengue epidemic. The Minister of Health and Social Development attending a fumigation session at a displaced persons site in Faladjié, Bamako. </w:t>
      </w:r>
      <w:r>
        <w:rPr>
          <w:rFonts w:ascii="Segoe UI" w:hAnsi="Segoe UI" w:cs="Segoe UI"/>
          <w:sz w:val="21"/>
          <w:szCs w:val="21"/>
          <w:shd w:val="clear" w:color="auto" w:fill="FFFFFF"/>
        </w:rPr>
        <w:t>December 19, 2023.</w:t>
      </w:r>
    </w:p>
    <w:p w:rsidR="00A62B8C" w:rsidRPr="00917F89" w:rsidRDefault="00A62B8C" w:rsidP="007156A7">
      <w:pPr>
        <w:pStyle w:val="paragraph"/>
        <w:spacing w:before="0" w:beforeAutospacing="0" w:after="0" w:afterAutospacing="0"/>
        <w:textAlignment w:val="baseline"/>
        <w:rPr>
          <w:rFonts w:ascii="Calibri" w:hAnsi="Calibri" w:cs="Calibri"/>
          <w:sz w:val="22"/>
          <w:szCs w:val="22"/>
          <w:highlight w:val="yellow"/>
          <w:lang w:val="en-US"/>
        </w:rPr>
      </w:pPr>
    </w:p>
    <w:p w:rsidR="007156A7" w:rsidRDefault="007156A7" w:rsidP="007156A7">
      <w:pPr>
        <w:pStyle w:val="Titre3"/>
        <w:shd w:val="clear" w:color="auto" w:fill="FFFFFF"/>
        <w:spacing w:before="0" w:beforeAutospacing="0" w:after="0" w:afterAutospacing="0"/>
        <w:rPr>
          <w:sz w:val="22"/>
          <w:szCs w:val="22"/>
          <w:lang w:val="en-US"/>
        </w:rPr>
      </w:pPr>
      <w:r>
        <w:rPr>
          <w:sz w:val="22"/>
          <w:szCs w:val="22"/>
          <w:lang w:val="en-US"/>
        </w:rPr>
        <w:t xml:space="preserve">4.8. </w:t>
      </w:r>
      <w:r w:rsidRPr="007156A7">
        <w:rPr>
          <w:sz w:val="22"/>
          <w:szCs w:val="22"/>
          <w:lang w:val="en-US"/>
        </w:rPr>
        <w:t>Partnership Contributions to the Dengue Outbreak in the WHO African Region</w:t>
      </w:r>
    </w:p>
    <w:p w:rsidR="007156A7" w:rsidRPr="007156A7" w:rsidRDefault="007156A7" w:rsidP="007156A7">
      <w:pPr>
        <w:pStyle w:val="Titre3"/>
        <w:shd w:val="clear" w:color="auto" w:fill="FFFFFF"/>
        <w:spacing w:before="0" w:beforeAutospacing="0" w:after="0" w:afterAutospacing="0"/>
        <w:rPr>
          <w:sz w:val="22"/>
          <w:szCs w:val="22"/>
          <w:lang w:val="en-US"/>
        </w:rPr>
      </w:pPr>
    </w:p>
    <w:p w:rsidR="007156A7" w:rsidRPr="007156A7" w:rsidRDefault="007156A7" w:rsidP="00F742C1">
      <w:pPr>
        <w:pStyle w:val="NormalWeb"/>
        <w:numPr>
          <w:ilvl w:val="0"/>
          <w:numId w:val="44"/>
        </w:numPr>
        <w:shd w:val="clear" w:color="auto" w:fill="FFFFFF"/>
        <w:spacing w:before="0" w:beforeAutospacing="0" w:after="0" w:afterAutospacing="0"/>
        <w:rPr>
          <w:sz w:val="22"/>
          <w:szCs w:val="22"/>
          <w:lang w:val="en-US"/>
        </w:rPr>
      </w:pPr>
      <w:r w:rsidRPr="007156A7">
        <w:rPr>
          <w:rStyle w:val="lev"/>
          <w:rFonts w:eastAsia="Arial"/>
          <w:sz w:val="22"/>
          <w:szCs w:val="22"/>
          <w:lang w:val="en-US"/>
        </w:rPr>
        <w:t>Role of Public Health Partners:</w:t>
      </w:r>
    </w:p>
    <w:p w:rsidR="007156A7" w:rsidRPr="007156A7" w:rsidRDefault="007156A7" w:rsidP="00F742C1">
      <w:pPr>
        <w:numPr>
          <w:ilvl w:val="1"/>
          <w:numId w:val="44"/>
        </w:numPr>
        <w:shd w:val="clear" w:color="auto" w:fill="FFFFFF"/>
        <w:ind w:left="993" w:hanging="284"/>
        <w:rPr>
          <w:sz w:val="22"/>
          <w:szCs w:val="22"/>
        </w:rPr>
      </w:pPr>
      <w:r w:rsidRPr="007156A7">
        <w:rPr>
          <w:rStyle w:val="lev"/>
          <w:rFonts w:eastAsia="Arial"/>
          <w:sz w:val="22"/>
          <w:szCs w:val="22"/>
        </w:rPr>
        <w:t>Engagement and Coordination:</w:t>
      </w:r>
      <w:r w:rsidRPr="007156A7">
        <w:rPr>
          <w:sz w:val="22"/>
          <w:szCs w:val="22"/>
        </w:rPr>
        <w:t> Public health partners are crucial in outbreak responses, coordinated through country-level mechanisms.</w:t>
      </w:r>
    </w:p>
    <w:p w:rsidR="007156A7" w:rsidRPr="007156A7" w:rsidRDefault="007156A7" w:rsidP="00F742C1">
      <w:pPr>
        <w:numPr>
          <w:ilvl w:val="1"/>
          <w:numId w:val="44"/>
        </w:numPr>
        <w:shd w:val="clear" w:color="auto" w:fill="FFFFFF"/>
        <w:ind w:left="993" w:hanging="284"/>
        <w:rPr>
          <w:sz w:val="22"/>
          <w:szCs w:val="22"/>
        </w:rPr>
      </w:pPr>
      <w:r w:rsidRPr="007156A7">
        <w:rPr>
          <w:rStyle w:val="lev"/>
          <w:rFonts w:eastAsia="Arial"/>
          <w:sz w:val="22"/>
          <w:szCs w:val="22"/>
        </w:rPr>
        <w:t>Global Collaboration:</w:t>
      </w:r>
      <w:r w:rsidRPr="007156A7">
        <w:rPr>
          <w:sz w:val="22"/>
          <w:szCs w:val="22"/>
        </w:rPr>
        <w:t> Contributions from global entities like the Red Cross and Crescent focus on integrated vector control and innovative community health strategies.</w:t>
      </w:r>
    </w:p>
    <w:p w:rsidR="007156A7" w:rsidRPr="007156A7" w:rsidRDefault="007156A7" w:rsidP="00F742C1">
      <w:pPr>
        <w:numPr>
          <w:ilvl w:val="1"/>
          <w:numId w:val="44"/>
        </w:numPr>
        <w:shd w:val="clear" w:color="auto" w:fill="FFFFFF"/>
        <w:ind w:left="993" w:hanging="284"/>
        <w:rPr>
          <w:sz w:val="22"/>
          <w:szCs w:val="22"/>
        </w:rPr>
      </w:pPr>
      <w:r w:rsidRPr="007156A7">
        <w:rPr>
          <w:rStyle w:val="lev"/>
          <w:rFonts w:eastAsia="Arial"/>
          <w:sz w:val="22"/>
          <w:szCs w:val="22"/>
        </w:rPr>
        <w:t>Strategic Initiatives:</w:t>
      </w:r>
      <w:r w:rsidRPr="007156A7">
        <w:rPr>
          <w:sz w:val="22"/>
          <w:szCs w:val="22"/>
        </w:rPr>
        <w:t> Long-term community responses are proposed for affected countries, such as Burkina Faso.</w:t>
      </w:r>
    </w:p>
    <w:p w:rsidR="007156A7" w:rsidRPr="007156A7" w:rsidRDefault="007156A7" w:rsidP="00F742C1">
      <w:pPr>
        <w:numPr>
          <w:ilvl w:val="1"/>
          <w:numId w:val="44"/>
        </w:numPr>
        <w:shd w:val="clear" w:color="auto" w:fill="FFFFFF"/>
        <w:ind w:left="993" w:hanging="284"/>
        <w:rPr>
          <w:sz w:val="22"/>
          <w:szCs w:val="22"/>
        </w:rPr>
      </w:pPr>
      <w:r w:rsidRPr="007156A7">
        <w:rPr>
          <w:rStyle w:val="lev"/>
          <w:rFonts w:eastAsia="Arial"/>
          <w:sz w:val="22"/>
          <w:szCs w:val="22"/>
        </w:rPr>
        <w:t>Comprehensive Support:</w:t>
      </w:r>
      <w:r w:rsidRPr="007156A7">
        <w:rPr>
          <w:sz w:val="22"/>
          <w:szCs w:val="22"/>
        </w:rPr>
        <w:t> Various forms of support, including financial allocations, are provided to different countries.</w:t>
      </w:r>
    </w:p>
    <w:p w:rsidR="007156A7" w:rsidRPr="007156A7" w:rsidRDefault="007156A7" w:rsidP="00F742C1">
      <w:pPr>
        <w:numPr>
          <w:ilvl w:val="1"/>
          <w:numId w:val="44"/>
        </w:numPr>
        <w:shd w:val="clear" w:color="auto" w:fill="FFFFFF"/>
        <w:ind w:left="993" w:hanging="284"/>
        <w:rPr>
          <w:sz w:val="22"/>
          <w:szCs w:val="22"/>
        </w:rPr>
      </w:pPr>
      <w:r w:rsidRPr="007156A7">
        <w:rPr>
          <w:rStyle w:val="lev"/>
          <w:rFonts w:eastAsia="Arial"/>
          <w:sz w:val="22"/>
          <w:szCs w:val="22"/>
        </w:rPr>
        <w:t>Innovative Strategies:</w:t>
      </w:r>
      <w:r w:rsidRPr="007156A7">
        <w:rPr>
          <w:sz w:val="22"/>
          <w:szCs w:val="22"/>
        </w:rPr>
        <w:t> National and international collaborations foster innovative funding and operational strategies.</w:t>
      </w:r>
    </w:p>
    <w:p w:rsidR="007156A7" w:rsidRPr="007156A7" w:rsidRDefault="007156A7" w:rsidP="00F742C1">
      <w:pPr>
        <w:numPr>
          <w:ilvl w:val="1"/>
          <w:numId w:val="44"/>
        </w:numPr>
        <w:shd w:val="clear" w:color="auto" w:fill="FFFFFF"/>
        <w:ind w:left="993" w:hanging="284"/>
        <w:rPr>
          <w:sz w:val="22"/>
          <w:szCs w:val="22"/>
        </w:rPr>
      </w:pPr>
      <w:r w:rsidRPr="007156A7">
        <w:rPr>
          <w:rStyle w:val="lev"/>
          <w:rFonts w:eastAsia="Arial"/>
          <w:sz w:val="22"/>
          <w:szCs w:val="22"/>
        </w:rPr>
        <w:t>Collaborative Efforts:</w:t>
      </w:r>
      <w:r w:rsidRPr="007156A7">
        <w:rPr>
          <w:sz w:val="22"/>
          <w:szCs w:val="22"/>
        </w:rPr>
        <w:t> Partners such as the Red Cross, Médécins Sans Frontière, and Médecins du Monde, along with WHO and The Global Fund, contribute despite challenges like administrative barriers and security concerns in conflict-affected areas.</w:t>
      </w:r>
    </w:p>
    <w:p w:rsidR="007156A7" w:rsidRPr="007156A7" w:rsidRDefault="007156A7" w:rsidP="00F742C1">
      <w:pPr>
        <w:numPr>
          <w:ilvl w:val="1"/>
          <w:numId w:val="44"/>
        </w:numPr>
        <w:shd w:val="clear" w:color="auto" w:fill="FFFFFF"/>
        <w:ind w:left="993" w:hanging="284"/>
        <w:rPr>
          <w:sz w:val="22"/>
          <w:szCs w:val="22"/>
        </w:rPr>
      </w:pPr>
      <w:r w:rsidRPr="007156A7">
        <w:rPr>
          <w:rStyle w:val="lev"/>
          <w:rFonts w:eastAsia="Arial"/>
          <w:sz w:val="22"/>
          <w:szCs w:val="22"/>
        </w:rPr>
        <w:t>Significant Contributions:</w:t>
      </w:r>
      <w:r w:rsidRPr="007156A7">
        <w:rPr>
          <w:sz w:val="22"/>
          <w:szCs w:val="22"/>
        </w:rPr>
        <w:t> Public health partners, NGOs, aid organizations, and the private sector have played critical roles in outbreak response.</w:t>
      </w:r>
    </w:p>
    <w:p w:rsidR="007156A7" w:rsidRDefault="007156A7" w:rsidP="00F742C1">
      <w:pPr>
        <w:numPr>
          <w:ilvl w:val="1"/>
          <w:numId w:val="44"/>
        </w:numPr>
        <w:shd w:val="clear" w:color="auto" w:fill="FFFFFF"/>
        <w:ind w:left="993" w:hanging="284"/>
        <w:rPr>
          <w:sz w:val="22"/>
          <w:szCs w:val="22"/>
        </w:rPr>
      </w:pPr>
      <w:r w:rsidRPr="007156A7">
        <w:rPr>
          <w:rStyle w:val="lev"/>
          <w:rFonts w:eastAsia="Arial"/>
          <w:sz w:val="22"/>
          <w:szCs w:val="22"/>
        </w:rPr>
        <w:t>Enhanced Capacities:</w:t>
      </w:r>
      <w:r w:rsidRPr="007156A7">
        <w:rPr>
          <w:sz w:val="22"/>
          <w:szCs w:val="22"/>
        </w:rPr>
        <w:t> Contributions also include inputs from FETP and enhancements in IDSR/epidemiology capacities.</w:t>
      </w:r>
    </w:p>
    <w:p w:rsidR="007156A7" w:rsidRPr="007156A7" w:rsidRDefault="007156A7" w:rsidP="007156A7">
      <w:pPr>
        <w:shd w:val="clear" w:color="auto" w:fill="FFFFFF"/>
        <w:ind w:left="993"/>
        <w:rPr>
          <w:sz w:val="22"/>
          <w:szCs w:val="22"/>
        </w:rPr>
      </w:pPr>
    </w:p>
    <w:p w:rsidR="007156A7" w:rsidRPr="007156A7" w:rsidRDefault="007156A7" w:rsidP="00F742C1">
      <w:pPr>
        <w:pStyle w:val="NormalWeb"/>
        <w:numPr>
          <w:ilvl w:val="0"/>
          <w:numId w:val="44"/>
        </w:numPr>
        <w:shd w:val="clear" w:color="auto" w:fill="FFFFFF"/>
        <w:spacing w:before="0" w:beforeAutospacing="0" w:after="0" w:afterAutospacing="0"/>
        <w:rPr>
          <w:sz w:val="22"/>
          <w:szCs w:val="22"/>
          <w:lang w:val="en-US"/>
        </w:rPr>
      </w:pPr>
      <w:r w:rsidRPr="007156A7">
        <w:rPr>
          <w:rStyle w:val="lev"/>
          <w:rFonts w:eastAsia="Arial"/>
          <w:sz w:val="22"/>
          <w:szCs w:val="22"/>
          <w:lang w:val="en-US"/>
        </w:rPr>
        <w:t>Best Practices and Lessons Learned:</w:t>
      </w:r>
    </w:p>
    <w:p w:rsidR="007156A7" w:rsidRPr="007156A7" w:rsidRDefault="007156A7" w:rsidP="00F742C1">
      <w:pPr>
        <w:numPr>
          <w:ilvl w:val="1"/>
          <w:numId w:val="44"/>
        </w:numPr>
        <w:shd w:val="clear" w:color="auto" w:fill="FFFFFF"/>
        <w:tabs>
          <w:tab w:val="clear" w:pos="1440"/>
          <w:tab w:val="num" w:pos="993"/>
        </w:tabs>
        <w:ind w:left="993" w:hanging="284"/>
        <w:rPr>
          <w:sz w:val="22"/>
          <w:szCs w:val="22"/>
        </w:rPr>
      </w:pPr>
      <w:r w:rsidRPr="007156A7">
        <w:rPr>
          <w:rStyle w:val="lev"/>
          <w:rFonts w:eastAsia="Arial"/>
          <w:sz w:val="22"/>
          <w:szCs w:val="22"/>
        </w:rPr>
        <w:t>Collaboration:</w:t>
      </w:r>
      <w:r w:rsidRPr="007156A7">
        <w:rPr>
          <w:sz w:val="22"/>
          <w:szCs w:val="22"/>
        </w:rPr>
        <w:t> Strong partnerships between public health organizations enhance surveillance, outbreak investigation, and risk communication.</w:t>
      </w:r>
    </w:p>
    <w:p w:rsidR="007156A7" w:rsidRPr="007156A7" w:rsidRDefault="007156A7" w:rsidP="00F742C1">
      <w:pPr>
        <w:numPr>
          <w:ilvl w:val="1"/>
          <w:numId w:val="44"/>
        </w:numPr>
        <w:shd w:val="clear" w:color="auto" w:fill="FFFFFF"/>
        <w:tabs>
          <w:tab w:val="clear" w:pos="1440"/>
          <w:tab w:val="num" w:pos="993"/>
        </w:tabs>
        <w:ind w:left="993" w:hanging="284"/>
        <w:rPr>
          <w:sz w:val="22"/>
          <w:szCs w:val="22"/>
        </w:rPr>
      </w:pPr>
      <w:r w:rsidRPr="007156A7">
        <w:rPr>
          <w:rStyle w:val="lev"/>
          <w:rFonts w:eastAsia="Arial"/>
          <w:sz w:val="22"/>
          <w:szCs w:val="22"/>
        </w:rPr>
        <w:t>Resource and Data Management:</w:t>
      </w:r>
      <w:r w:rsidRPr="007156A7">
        <w:rPr>
          <w:sz w:val="22"/>
          <w:szCs w:val="22"/>
        </w:rPr>
        <w:t> Successes in data sharing and technology transfer are noted, though resource mobilization remains a concern.</w:t>
      </w:r>
    </w:p>
    <w:p w:rsidR="007156A7" w:rsidRPr="007156A7" w:rsidRDefault="007156A7" w:rsidP="00F742C1">
      <w:pPr>
        <w:numPr>
          <w:ilvl w:val="1"/>
          <w:numId w:val="44"/>
        </w:numPr>
        <w:shd w:val="clear" w:color="auto" w:fill="FFFFFF"/>
        <w:tabs>
          <w:tab w:val="clear" w:pos="1440"/>
          <w:tab w:val="num" w:pos="993"/>
        </w:tabs>
        <w:ind w:left="993" w:hanging="284"/>
        <w:rPr>
          <w:sz w:val="22"/>
          <w:szCs w:val="22"/>
        </w:rPr>
      </w:pPr>
      <w:r w:rsidRPr="007156A7">
        <w:rPr>
          <w:rStyle w:val="lev"/>
          <w:rFonts w:eastAsia="Arial"/>
          <w:sz w:val="22"/>
          <w:szCs w:val="22"/>
        </w:rPr>
        <w:t>Training and Capacity Building:</w:t>
      </w:r>
      <w:r w:rsidRPr="007156A7">
        <w:rPr>
          <w:sz w:val="22"/>
          <w:szCs w:val="22"/>
        </w:rPr>
        <w:t> Enhanced training for health workers in community-based interventions and case management is vital.</w:t>
      </w:r>
    </w:p>
    <w:p w:rsidR="007156A7" w:rsidRPr="007156A7" w:rsidRDefault="007156A7" w:rsidP="00F742C1">
      <w:pPr>
        <w:numPr>
          <w:ilvl w:val="1"/>
          <w:numId w:val="44"/>
        </w:numPr>
        <w:shd w:val="clear" w:color="auto" w:fill="FFFFFF"/>
        <w:tabs>
          <w:tab w:val="clear" w:pos="1440"/>
          <w:tab w:val="num" w:pos="993"/>
        </w:tabs>
        <w:ind w:left="993" w:hanging="284"/>
        <w:rPr>
          <w:sz w:val="22"/>
          <w:szCs w:val="22"/>
        </w:rPr>
      </w:pPr>
      <w:r w:rsidRPr="007156A7">
        <w:rPr>
          <w:rStyle w:val="lev"/>
          <w:rFonts w:eastAsia="Arial"/>
          <w:sz w:val="22"/>
          <w:szCs w:val="22"/>
        </w:rPr>
        <w:t>Prompt Responses:</w:t>
      </w:r>
      <w:r w:rsidRPr="007156A7">
        <w:rPr>
          <w:sz w:val="22"/>
          <w:szCs w:val="22"/>
        </w:rPr>
        <w:t> Partners help develop task forces, guidelines, and strategic frameworks for dengue prevention and control.</w:t>
      </w:r>
    </w:p>
    <w:p w:rsidR="007156A7" w:rsidRDefault="007156A7" w:rsidP="00F742C1">
      <w:pPr>
        <w:numPr>
          <w:ilvl w:val="1"/>
          <w:numId w:val="44"/>
        </w:numPr>
        <w:shd w:val="clear" w:color="auto" w:fill="FFFFFF"/>
        <w:tabs>
          <w:tab w:val="clear" w:pos="1440"/>
          <w:tab w:val="num" w:pos="993"/>
        </w:tabs>
        <w:ind w:left="993" w:hanging="284"/>
        <w:rPr>
          <w:sz w:val="22"/>
          <w:szCs w:val="22"/>
        </w:rPr>
      </w:pPr>
      <w:r w:rsidRPr="007156A7">
        <w:rPr>
          <w:rStyle w:val="lev"/>
          <w:rFonts w:eastAsia="Arial"/>
          <w:sz w:val="22"/>
          <w:szCs w:val="22"/>
        </w:rPr>
        <w:t>Challenges:</w:t>
      </w:r>
      <w:r w:rsidRPr="007156A7">
        <w:rPr>
          <w:sz w:val="22"/>
          <w:szCs w:val="22"/>
        </w:rPr>
        <w:t> African nations face difficulties due to ongoing humanitarian emergencies and strained healthcare systems.</w:t>
      </w:r>
    </w:p>
    <w:p w:rsidR="007156A7" w:rsidRPr="007156A7" w:rsidRDefault="007156A7" w:rsidP="007156A7">
      <w:pPr>
        <w:shd w:val="clear" w:color="auto" w:fill="FFFFFF"/>
        <w:ind w:left="993"/>
        <w:rPr>
          <w:sz w:val="22"/>
          <w:szCs w:val="22"/>
        </w:rPr>
      </w:pPr>
    </w:p>
    <w:p w:rsidR="007156A7" w:rsidRPr="007156A7" w:rsidRDefault="007156A7" w:rsidP="00F742C1">
      <w:pPr>
        <w:pStyle w:val="NormalWeb"/>
        <w:numPr>
          <w:ilvl w:val="0"/>
          <w:numId w:val="44"/>
        </w:numPr>
        <w:shd w:val="clear" w:color="auto" w:fill="FFFFFF"/>
        <w:spacing w:before="0" w:beforeAutospacing="0" w:after="0" w:afterAutospacing="0"/>
        <w:rPr>
          <w:sz w:val="22"/>
          <w:szCs w:val="22"/>
        </w:rPr>
      </w:pPr>
      <w:r w:rsidRPr="007156A7">
        <w:rPr>
          <w:rStyle w:val="lev"/>
          <w:rFonts w:eastAsia="Arial"/>
          <w:sz w:val="22"/>
          <w:szCs w:val="22"/>
        </w:rPr>
        <w:t>The Way Forward:</w:t>
      </w:r>
    </w:p>
    <w:p w:rsidR="007156A7" w:rsidRPr="007156A7" w:rsidRDefault="007156A7" w:rsidP="00F742C1">
      <w:pPr>
        <w:numPr>
          <w:ilvl w:val="1"/>
          <w:numId w:val="44"/>
        </w:numPr>
        <w:shd w:val="clear" w:color="auto" w:fill="FFFFFF"/>
        <w:tabs>
          <w:tab w:val="clear" w:pos="1440"/>
          <w:tab w:val="num" w:pos="993"/>
        </w:tabs>
        <w:ind w:left="993" w:hanging="284"/>
        <w:rPr>
          <w:sz w:val="22"/>
          <w:szCs w:val="22"/>
        </w:rPr>
      </w:pPr>
      <w:r w:rsidRPr="007156A7">
        <w:rPr>
          <w:rStyle w:val="lev"/>
          <w:rFonts w:eastAsia="Arial"/>
          <w:sz w:val="22"/>
          <w:szCs w:val="22"/>
        </w:rPr>
        <w:t>Resource Mobilization:</w:t>
      </w:r>
      <w:r w:rsidRPr="007156A7">
        <w:rPr>
          <w:sz w:val="22"/>
          <w:szCs w:val="22"/>
        </w:rPr>
        <w:t> Support for redirecting resources to manage dengue without impacting routine health programs.</w:t>
      </w:r>
    </w:p>
    <w:p w:rsidR="007156A7" w:rsidRPr="007156A7" w:rsidRDefault="007156A7" w:rsidP="00F742C1">
      <w:pPr>
        <w:numPr>
          <w:ilvl w:val="1"/>
          <w:numId w:val="44"/>
        </w:numPr>
        <w:shd w:val="clear" w:color="auto" w:fill="FFFFFF"/>
        <w:tabs>
          <w:tab w:val="clear" w:pos="1440"/>
          <w:tab w:val="num" w:pos="993"/>
        </w:tabs>
        <w:ind w:left="993" w:hanging="284"/>
        <w:rPr>
          <w:sz w:val="22"/>
          <w:szCs w:val="22"/>
        </w:rPr>
      </w:pPr>
      <w:r w:rsidRPr="007156A7">
        <w:rPr>
          <w:rStyle w:val="lev"/>
          <w:rFonts w:eastAsia="Arial"/>
          <w:sz w:val="22"/>
          <w:szCs w:val="22"/>
        </w:rPr>
        <w:t>Cross-Border Collaboration:</w:t>
      </w:r>
      <w:r w:rsidRPr="007156A7">
        <w:rPr>
          <w:sz w:val="22"/>
          <w:szCs w:val="22"/>
        </w:rPr>
        <w:t> Strengthening cross-border collaboration and intersectoral actions is emphasized.</w:t>
      </w:r>
    </w:p>
    <w:p w:rsidR="007156A7" w:rsidRPr="007156A7" w:rsidRDefault="007156A7" w:rsidP="00F742C1">
      <w:pPr>
        <w:numPr>
          <w:ilvl w:val="1"/>
          <w:numId w:val="44"/>
        </w:numPr>
        <w:shd w:val="clear" w:color="auto" w:fill="FFFFFF"/>
        <w:tabs>
          <w:tab w:val="clear" w:pos="1440"/>
          <w:tab w:val="num" w:pos="993"/>
        </w:tabs>
        <w:ind w:left="993" w:hanging="284"/>
        <w:rPr>
          <w:sz w:val="22"/>
          <w:szCs w:val="22"/>
        </w:rPr>
      </w:pPr>
      <w:r w:rsidRPr="007156A7">
        <w:rPr>
          <w:rStyle w:val="lev"/>
          <w:rFonts w:eastAsia="Arial"/>
          <w:sz w:val="22"/>
          <w:szCs w:val="22"/>
        </w:rPr>
        <w:t>Enhanced Surveillance:</w:t>
      </w:r>
      <w:r w:rsidRPr="007156A7">
        <w:rPr>
          <w:sz w:val="22"/>
          <w:szCs w:val="22"/>
        </w:rPr>
        <w:t> Urgent reinforcement of dengue surveillance with increased monitoring.</w:t>
      </w:r>
    </w:p>
    <w:p w:rsidR="007156A7" w:rsidRPr="007156A7" w:rsidRDefault="007156A7" w:rsidP="00F742C1">
      <w:pPr>
        <w:numPr>
          <w:ilvl w:val="1"/>
          <w:numId w:val="44"/>
        </w:numPr>
        <w:shd w:val="clear" w:color="auto" w:fill="FFFFFF"/>
        <w:tabs>
          <w:tab w:val="clear" w:pos="1440"/>
          <w:tab w:val="num" w:pos="993"/>
        </w:tabs>
        <w:ind w:left="993" w:hanging="284"/>
        <w:rPr>
          <w:sz w:val="22"/>
          <w:szCs w:val="22"/>
        </w:rPr>
      </w:pPr>
      <w:r w:rsidRPr="007156A7">
        <w:rPr>
          <w:rStyle w:val="lev"/>
          <w:rFonts w:eastAsia="Arial"/>
          <w:sz w:val="22"/>
          <w:szCs w:val="22"/>
        </w:rPr>
        <w:lastRenderedPageBreak/>
        <w:t>Early Warning Systems:</w:t>
      </w:r>
      <w:r w:rsidRPr="007156A7">
        <w:rPr>
          <w:sz w:val="22"/>
          <w:szCs w:val="22"/>
        </w:rPr>
        <w:t> Developing scalable and sustainable early warning systems and robust clinical management during outbreaks.</w:t>
      </w:r>
    </w:p>
    <w:p w:rsidR="007156A7" w:rsidRPr="007156A7" w:rsidRDefault="007156A7" w:rsidP="00F742C1">
      <w:pPr>
        <w:numPr>
          <w:ilvl w:val="1"/>
          <w:numId w:val="44"/>
        </w:numPr>
        <w:shd w:val="clear" w:color="auto" w:fill="FFFFFF"/>
        <w:tabs>
          <w:tab w:val="clear" w:pos="1440"/>
          <w:tab w:val="num" w:pos="993"/>
        </w:tabs>
        <w:ind w:left="993" w:hanging="284"/>
        <w:rPr>
          <w:sz w:val="22"/>
          <w:szCs w:val="22"/>
        </w:rPr>
      </w:pPr>
      <w:r w:rsidRPr="007156A7">
        <w:rPr>
          <w:rStyle w:val="lev"/>
          <w:rFonts w:eastAsia="Arial"/>
          <w:sz w:val="22"/>
          <w:szCs w:val="22"/>
        </w:rPr>
        <w:t>Health Surveillance Systems:</w:t>
      </w:r>
      <w:r w:rsidRPr="007156A7">
        <w:rPr>
          <w:sz w:val="22"/>
          <w:szCs w:val="22"/>
        </w:rPr>
        <w:t> Partners support the establishment and improvement of health surveillance systems.</w:t>
      </w:r>
    </w:p>
    <w:p w:rsidR="007156A7" w:rsidRPr="007156A7" w:rsidRDefault="007156A7" w:rsidP="00F742C1">
      <w:pPr>
        <w:numPr>
          <w:ilvl w:val="1"/>
          <w:numId w:val="44"/>
        </w:numPr>
        <w:shd w:val="clear" w:color="auto" w:fill="FFFFFF"/>
        <w:tabs>
          <w:tab w:val="clear" w:pos="1440"/>
          <w:tab w:val="num" w:pos="993"/>
        </w:tabs>
        <w:ind w:left="993" w:hanging="284"/>
        <w:rPr>
          <w:sz w:val="22"/>
          <w:szCs w:val="22"/>
        </w:rPr>
      </w:pPr>
      <w:r w:rsidRPr="007156A7">
        <w:rPr>
          <w:rStyle w:val="lev"/>
          <w:rFonts w:eastAsia="Arial"/>
          <w:sz w:val="22"/>
          <w:szCs w:val="22"/>
        </w:rPr>
        <w:t>Research and Innovation:</w:t>
      </w:r>
      <w:r w:rsidRPr="007156A7">
        <w:rPr>
          <w:sz w:val="22"/>
          <w:szCs w:val="22"/>
        </w:rPr>
        <w:t> Collaboration with academic institutions to drive research on new treatments, vaccines, and health systems management strategies.</w:t>
      </w:r>
    </w:p>
    <w:p w:rsidR="007156A7" w:rsidRDefault="007156A7" w:rsidP="007156A7">
      <w:pPr>
        <w:pStyle w:val="NormalWeb"/>
        <w:shd w:val="clear" w:color="auto" w:fill="FFFFFF"/>
        <w:spacing w:before="0" w:beforeAutospacing="0" w:after="0" w:afterAutospacing="0"/>
        <w:rPr>
          <w:sz w:val="22"/>
          <w:szCs w:val="22"/>
          <w:lang w:val="en-US"/>
        </w:rPr>
      </w:pPr>
    </w:p>
    <w:p w:rsidR="007156A7" w:rsidRPr="007156A7" w:rsidRDefault="007156A7" w:rsidP="007156A7">
      <w:pPr>
        <w:pStyle w:val="NormalWeb"/>
        <w:shd w:val="clear" w:color="auto" w:fill="FFFFFF"/>
        <w:spacing w:before="0" w:beforeAutospacing="0" w:after="0" w:afterAutospacing="0"/>
        <w:rPr>
          <w:sz w:val="22"/>
          <w:szCs w:val="22"/>
          <w:lang w:val="en-US"/>
        </w:rPr>
      </w:pPr>
      <w:r w:rsidRPr="007156A7">
        <w:rPr>
          <w:sz w:val="22"/>
          <w:szCs w:val="22"/>
          <w:lang w:val="en-US"/>
        </w:rPr>
        <w:t>These contributions highlight the pivotal role of partnerships in coordinating an effective response to dengue outbreaks in the WHO African region.</w:t>
      </w:r>
    </w:p>
    <w:p w:rsidR="00F17DB8" w:rsidRDefault="00F17DB8" w:rsidP="00F17DB8">
      <w:pPr>
        <w:shd w:val="clear" w:color="auto" w:fill="FFFFFF"/>
        <w:ind w:left="720"/>
        <w:textAlignment w:val="baseline"/>
        <w:rPr>
          <w:color w:val="000000"/>
          <w:sz w:val="22"/>
          <w:szCs w:val="22"/>
          <w:lang w:val="en-US"/>
        </w:rPr>
      </w:pPr>
    </w:p>
    <w:p w:rsidR="00ED06EF" w:rsidRPr="00ED06EF" w:rsidRDefault="00ED06EF" w:rsidP="00ED06EF">
      <w:pPr>
        <w:pStyle w:val="Titre3"/>
        <w:shd w:val="clear" w:color="auto" w:fill="FFFFFF"/>
        <w:spacing w:before="0" w:beforeAutospacing="0" w:after="0" w:afterAutospacing="0"/>
        <w:rPr>
          <w:sz w:val="22"/>
          <w:szCs w:val="22"/>
          <w:lang w:val="en-US"/>
        </w:rPr>
      </w:pPr>
      <w:r>
        <w:rPr>
          <w:sz w:val="22"/>
          <w:szCs w:val="22"/>
          <w:lang w:val="en-US"/>
        </w:rPr>
        <w:t xml:space="preserve">4.9. </w:t>
      </w:r>
      <w:r w:rsidRPr="00ED06EF">
        <w:rPr>
          <w:sz w:val="22"/>
          <w:szCs w:val="22"/>
          <w:lang w:val="en-US"/>
        </w:rPr>
        <w:t>Readiness and Preparedness: Significant Accomplishments</w:t>
      </w:r>
    </w:p>
    <w:p w:rsidR="00ED06EF" w:rsidRDefault="00ED06EF" w:rsidP="00ED06EF">
      <w:pPr>
        <w:pStyle w:val="Titre4"/>
        <w:shd w:val="clear" w:color="auto" w:fill="FFFFFF"/>
        <w:spacing w:before="0"/>
        <w:rPr>
          <w:rFonts w:ascii="Times New Roman" w:hAnsi="Times New Roman" w:cs="Times New Roman"/>
          <w:sz w:val="22"/>
          <w:szCs w:val="22"/>
        </w:rPr>
      </w:pPr>
    </w:p>
    <w:p w:rsidR="00ED06EF" w:rsidRPr="00ED06EF" w:rsidRDefault="00ED06EF" w:rsidP="00ED06EF">
      <w:pPr>
        <w:pStyle w:val="Titre4"/>
        <w:shd w:val="clear" w:color="auto" w:fill="FFFFFF"/>
        <w:spacing w:before="0"/>
        <w:rPr>
          <w:rFonts w:ascii="Times New Roman" w:hAnsi="Times New Roman" w:cs="Times New Roman"/>
          <w:sz w:val="22"/>
          <w:szCs w:val="22"/>
        </w:rPr>
      </w:pPr>
      <w:r w:rsidRPr="00ED06EF">
        <w:rPr>
          <w:rFonts w:ascii="Times New Roman" w:hAnsi="Times New Roman" w:cs="Times New Roman"/>
          <w:sz w:val="22"/>
          <w:szCs w:val="22"/>
        </w:rPr>
        <w:t>Comprehensive Guidance Development</w:t>
      </w:r>
    </w:p>
    <w:p w:rsidR="00ED06EF" w:rsidRPr="00ED06EF" w:rsidRDefault="00ED06EF" w:rsidP="00F742C1">
      <w:pPr>
        <w:numPr>
          <w:ilvl w:val="0"/>
          <w:numId w:val="45"/>
        </w:numPr>
        <w:shd w:val="clear" w:color="auto" w:fill="FFFFFF"/>
        <w:rPr>
          <w:sz w:val="22"/>
          <w:szCs w:val="22"/>
        </w:rPr>
      </w:pPr>
      <w:r w:rsidRPr="00ED06EF">
        <w:rPr>
          <w:rStyle w:val="lev"/>
          <w:rFonts w:eastAsia="Arial"/>
          <w:sz w:val="22"/>
          <w:szCs w:val="22"/>
        </w:rPr>
        <w:t>Public Health Preparedness:</w:t>
      </w:r>
    </w:p>
    <w:p w:rsidR="00ED06EF" w:rsidRPr="00ED06EF" w:rsidRDefault="00ED06EF" w:rsidP="00F742C1">
      <w:pPr>
        <w:numPr>
          <w:ilvl w:val="1"/>
          <w:numId w:val="45"/>
        </w:numPr>
        <w:shd w:val="clear" w:color="auto" w:fill="FFFFFF"/>
        <w:rPr>
          <w:sz w:val="22"/>
          <w:szCs w:val="22"/>
        </w:rPr>
      </w:pPr>
      <w:r w:rsidRPr="00ED06EF">
        <w:rPr>
          <w:sz w:val="22"/>
          <w:szCs w:val="22"/>
        </w:rPr>
        <w:t>Created a detailed guide for dengue outbreak preparedness and response in the WHO African Region, which:</w:t>
      </w:r>
    </w:p>
    <w:p w:rsidR="00ED06EF" w:rsidRPr="00ED06EF" w:rsidRDefault="00ED06EF" w:rsidP="00F742C1">
      <w:pPr>
        <w:numPr>
          <w:ilvl w:val="2"/>
          <w:numId w:val="45"/>
        </w:numPr>
        <w:shd w:val="clear" w:color="auto" w:fill="FFFFFF"/>
        <w:rPr>
          <w:sz w:val="22"/>
          <w:szCs w:val="22"/>
        </w:rPr>
      </w:pPr>
      <w:r w:rsidRPr="00ED06EF">
        <w:rPr>
          <w:sz w:val="22"/>
          <w:szCs w:val="22"/>
        </w:rPr>
        <w:t>Enhances integrated surveillance systems that combine epidemiological and entomological data.</w:t>
      </w:r>
    </w:p>
    <w:p w:rsidR="00ED06EF" w:rsidRPr="00ED06EF" w:rsidRDefault="00ED06EF" w:rsidP="00F742C1">
      <w:pPr>
        <w:numPr>
          <w:ilvl w:val="2"/>
          <w:numId w:val="45"/>
        </w:numPr>
        <w:shd w:val="clear" w:color="auto" w:fill="FFFFFF"/>
        <w:rPr>
          <w:sz w:val="22"/>
          <w:szCs w:val="22"/>
        </w:rPr>
      </w:pPr>
      <w:r w:rsidRPr="00ED06EF">
        <w:rPr>
          <w:sz w:val="22"/>
          <w:szCs w:val="22"/>
        </w:rPr>
        <w:t>Promotes sustainable, locally adapted vector control strategies, including environmental management and community participation.</w:t>
      </w:r>
    </w:p>
    <w:p w:rsidR="00ED06EF" w:rsidRPr="00ED06EF" w:rsidRDefault="00ED06EF" w:rsidP="00F742C1">
      <w:pPr>
        <w:numPr>
          <w:ilvl w:val="2"/>
          <w:numId w:val="45"/>
        </w:numPr>
        <w:shd w:val="clear" w:color="auto" w:fill="FFFFFF"/>
        <w:rPr>
          <w:sz w:val="22"/>
          <w:szCs w:val="22"/>
        </w:rPr>
      </w:pPr>
      <w:r w:rsidRPr="00ED06EF">
        <w:rPr>
          <w:sz w:val="22"/>
          <w:szCs w:val="22"/>
        </w:rPr>
        <w:t>Incorporates risk communication and community engagement (RCCE) strategies to boost public awareness and involvement in dengue prevention.</w:t>
      </w:r>
    </w:p>
    <w:p w:rsidR="00ED06EF" w:rsidRPr="00ED06EF" w:rsidRDefault="00ED06EF" w:rsidP="00F742C1">
      <w:pPr>
        <w:numPr>
          <w:ilvl w:val="2"/>
          <w:numId w:val="45"/>
        </w:numPr>
        <w:shd w:val="clear" w:color="auto" w:fill="FFFFFF"/>
        <w:rPr>
          <w:sz w:val="22"/>
          <w:szCs w:val="22"/>
        </w:rPr>
      </w:pPr>
      <w:r w:rsidRPr="00ED06EF">
        <w:rPr>
          <w:sz w:val="22"/>
          <w:szCs w:val="22"/>
        </w:rPr>
        <w:t>Establishes research priorities to deepen understanding of dengue and foster new control and prevention tools.</w:t>
      </w:r>
    </w:p>
    <w:p w:rsidR="00ED06EF" w:rsidRPr="00ED06EF" w:rsidRDefault="00ED06EF" w:rsidP="00ED06EF">
      <w:pPr>
        <w:pStyle w:val="Titre4"/>
        <w:shd w:val="clear" w:color="auto" w:fill="FFFFFF"/>
        <w:spacing w:before="0"/>
        <w:rPr>
          <w:rFonts w:ascii="Times New Roman" w:hAnsi="Times New Roman" w:cs="Times New Roman"/>
          <w:sz w:val="22"/>
          <w:szCs w:val="22"/>
        </w:rPr>
      </w:pPr>
      <w:r w:rsidRPr="00ED06EF">
        <w:rPr>
          <w:rFonts w:ascii="Times New Roman" w:hAnsi="Times New Roman" w:cs="Times New Roman"/>
          <w:sz w:val="22"/>
          <w:szCs w:val="22"/>
        </w:rPr>
        <w:t>Key and Minimum Readiness Requirements for Priority Countries</w:t>
      </w:r>
    </w:p>
    <w:p w:rsidR="00ED06EF" w:rsidRPr="00ED06EF" w:rsidRDefault="00ED06EF" w:rsidP="00F742C1">
      <w:pPr>
        <w:numPr>
          <w:ilvl w:val="0"/>
          <w:numId w:val="46"/>
        </w:numPr>
        <w:shd w:val="clear" w:color="auto" w:fill="FFFFFF"/>
        <w:rPr>
          <w:sz w:val="22"/>
          <w:szCs w:val="22"/>
        </w:rPr>
      </w:pPr>
      <w:r w:rsidRPr="00ED06EF">
        <w:rPr>
          <w:rStyle w:val="lev"/>
          <w:rFonts w:eastAsia="Arial"/>
          <w:sz w:val="22"/>
          <w:szCs w:val="22"/>
        </w:rPr>
        <w:t>Awareness and Education:</w:t>
      </w:r>
      <w:r>
        <w:rPr>
          <w:sz w:val="22"/>
          <w:szCs w:val="22"/>
        </w:rPr>
        <w:t xml:space="preserve"> </w:t>
      </w:r>
      <w:r w:rsidRPr="00ED06EF">
        <w:rPr>
          <w:sz w:val="22"/>
          <w:szCs w:val="22"/>
        </w:rPr>
        <w:t>Increase dengue awareness among authorities and health sector partners, including clear working case definitions.</w:t>
      </w:r>
    </w:p>
    <w:p w:rsidR="00ED06EF" w:rsidRPr="00ED06EF" w:rsidRDefault="00ED06EF" w:rsidP="00F742C1">
      <w:pPr>
        <w:numPr>
          <w:ilvl w:val="0"/>
          <w:numId w:val="46"/>
        </w:numPr>
        <w:shd w:val="clear" w:color="auto" w:fill="FFFFFF"/>
        <w:rPr>
          <w:sz w:val="22"/>
          <w:szCs w:val="22"/>
        </w:rPr>
      </w:pPr>
      <w:r w:rsidRPr="00ED06EF">
        <w:rPr>
          <w:rStyle w:val="lev"/>
          <w:rFonts w:eastAsia="Arial"/>
          <w:sz w:val="22"/>
          <w:szCs w:val="22"/>
        </w:rPr>
        <w:t>Surveillance and Response:</w:t>
      </w:r>
      <w:r>
        <w:rPr>
          <w:sz w:val="22"/>
          <w:szCs w:val="22"/>
        </w:rPr>
        <w:t xml:space="preserve"> </w:t>
      </w:r>
      <w:r w:rsidRPr="00ED06EF">
        <w:rPr>
          <w:sz w:val="22"/>
          <w:szCs w:val="22"/>
        </w:rPr>
        <w:t>Enhance active surveillance and ensure Rapid Response Teams are ready, in collaboration with community and partners, especially in neighboring areas.</w:t>
      </w:r>
    </w:p>
    <w:p w:rsidR="00ED06EF" w:rsidRPr="00ED06EF" w:rsidRDefault="00ED06EF" w:rsidP="00F742C1">
      <w:pPr>
        <w:numPr>
          <w:ilvl w:val="0"/>
          <w:numId w:val="46"/>
        </w:numPr>
        <w:shd w:val="clear" w:color="auto" w:fill="FFFFFF"/>
        <w:rPr>
          <w:sz w:val="22"/>
          <w:szCs w:val="22"/>
        </w:rPr>
      </w:pPr>
      <w:r w:rsidRPr="00ED06EF">
        <w:rPr>
          <w:rStyle w:val="lev"/>
          <w:rFonts w:eastAsia="Arial"/>
          <w:sz w:val="22"/>
          <w:szCs w:val="22"/>
        </w:rPr>
        <w:t>Prepositioning Resources:</w:t>
      </w:r>
      <w:r>
        <w:rPr>
          <w:sz w:val="22"/>
          <w:szCs w:val="22"/>
        </w:rPr>
        <w:t xml:space="preserve"> </w:t>
      </w:r>
      <w:r w:rsidRPr="00ED06EF">
        <w:rPr>
          <w:sz w:val="22"/>
          <w:szCs w:val="22"/>
        </w:rPr>
        <w:t>Preposition equipment and supplies, including Personal Protective Equipment and VHF kits, in high-risk areas.</w:t>
      </w:r>
    </w:p>
    <w:p w:rsidR="00ED06EF" w:rsidRPr="00ED06EF" w:rsidRDefault="00ED06EF" w:rsidP="00F742C1">
      <w:pPr>
        <w:numPr>
          <w:ilvl w:val="0"/>
          <w:numId w:val="46"/>
        </w:numPr>
        <w:shd w:val="clear" w:color="auto" w:fill="FFFFFF"/>
        <w:rPr>
          <w:sz w:val="22"/>
          <w:szCs w:val="22"/>
        </w:rPr>
      </w:pPr>
      <w:r w:rsidRPr="00ED06EF">
        <w:rPr>
          <w:rStyle w:val="lev"/>
          <w:rFonts w:eastAsia="Arial"/>
          <w:sz w:val="22"/>
          <w:szCs w:val="22"/>
        </w:rPr>
        <w:t>Contingency Planning:</w:t>
      </w:r>
      <w:r>
        <w:rPr>
          <w:sz w:val="22"/>
          <w:szCs w:val="22"/>
        </w:rPr>
        <w:t xml:space="preserve"> </w:t>
      </w:r>
      <w:r w:rsidRPr="00ED06EF">
        <w:rPr>
          <w:sz w:val="22"/>
          <w:szCs w:val="22"/>
        </w:rPr>
        <w:t>Develop plans for domestic or imported dengue scenarios, including incident management and response planning.</w:t>
      </w:r>
    </w:p>
    <w:p w:rsidR="00ED06EF" w:rsidRPr="00ED06EF" w:rsidRDefault="00ED06EF" w:rsidP="00F742C1">
      <w:pPr>
        <w:numPr>
          <w:ilvl w:val="0"/>
          <w:numId w:val="46"/>
        </w:numPr>
        <w:shd w:val="clear" w:color="auto" w:fill="FFFFFF"/>
        <w:rPr>
          <w:sz w:val="22"/>
          <w:szCs w:val="22"/>
        </w:rPr>
      </w:pPr>
      <w:r w:rsidRPr="00ED06EF">
        <w:rPr>
          <w:rStyle w:val="lev"/>
          <w:rFonts w:eastAsia="Arial"/>
          <w:sz w:val="22"/>
          <w:szCs w:val="22"/>
        </w:rPr>
        <w:t>Technical Assistance:</w:t>
      </w:r>
      <w:r>
        <w:rPr>
          <w:sz w:val="22"/>
          <w:szCs w:val="22"/>
        </w:rPr>
        <w:t xml:space="preserve"> </w:t>
      </w:r>
      <w:r w:rsidRPr="00ED06EF">
        <w:rPr>
          <w:sz w:val="22"/>
          <w:szCs w:val="22"/>
        </w:rPr>
        <w:t>Provide in-country technical assistance, guidance, and training in areas such as RCCE, surveillance, vector control, detection, clinical management, laboratory diagnosis, and safe burials.</w:t>
      </w:r>
    </w:p>
    <w:p w:rsidR="00ED06EF" w:rsidRPr="00ED06EF" w:rsidRDefault="00ED06EF" w:rsidP="00ED06EF">
      <w:pPr>
        <w:pStyle w:val="Titre4"/>
        <w:shd w:val="clear" w:color="auto" w:fill="FFFFFF"/>
        <w:spacing w:before="0"/>
        <w:rPr>
          <w:rFonts w:ascii="Times New Roman" w:hAnsi="Times New Roman" w:cs="Times New Roman"/>
          <w:sz w:val="22"/>
          <w:szCs w:val="22"/>
        </w:rPr>
      </w:pPr>
      <w:r w:rsidRPr="00ED06EF">
        <w:rPr>
          <w:rFonts w:ascii="Times New Roman" w:hAnsi="Times New Roman" w:cs="Times New Roman"/>
          <w:sz w:val="22"/>
          <w:szCs w:val="22"/>
        </w:rPr>
        <w:t>Tools and Assessment</w:t>
      </w:r>
    </w:p>
    <w:p w:rsidR="00ED06EF" w:rsidRPr="00ED06EF" w:rsidRDefault="00ED06EF" w:rsidP="00F742C1">
      <w:pPr>
        <w:numPr>
          <w:ilvl w:val="0"/>
          <w:numId w:val="47"/>
        </w:numPr>
        <w:shd w:val="clear" w:color="auto" w:fill="FFFFFF"/>
        <w:rPr>
          <w:sz w:val="22"/>
          <w:szCs w:val="22"/>
        </w:rPr>
      </w:pPr>
      <w:r w:rsidRPr="00ED06EF">
        <w:rPr>
          <w:rStyle w:val="lev"/>
          <w:rFonts w:eastAsia="Arial"/>
          <w:sz w:val="22"/>
          <w:szCs w:val="22"/>
        </w:rPr>
        <w:t>Readiness Checklist and Dashboard:</w:t>
      </w:r>
      <w:r>
        <w:rPr>
          <w:sz w:val="22"/>
          <w:szCs w:val="22"/>
        </w:rPr>
        <w:t xml:space="preserve"> </w:t>
      </w:r>
      <w:r w:rsidRPr="00ED06EF">
        <w:rPr>
          <w:sz w:val="22"/>
          <w:szCs w:val="22"/>
        </w:rPr>
        <w:t>Developed an online dengue readiness checklist to assess and visualize country readiness capabilities.</w:t>
      </w:r>
      <w:r>
        <w:rPr>
          <w:sz w:val="22"/>
          <w:szCs w:val="22"/>
        </w:rPr>
        <w:t xml:space="preserve"> </w:t>
      </w:r>
      <w:r w:rsidRPr="00ED06EF">
        <w:rPr>
          <w:sz w:val="22"/>
          <w:szCs w:val="22"/>
        </w:rPr>
        <w:t>Collected checklist data from AFRO region member states to identify strengths and gaps, guiding targeted support from WHO.</w:t>
      </w:r>
    </w:p>
    <w:p w:rsidR="00ED06EF" w:rsidRPr="00ED06EF" w:rsidRDefault="00ED06EF" w:rsidP="00ED06EF">
      <w:pPr>
        <w:pStyle w:val="Titre4"/>
        <w:shd w:val="clear" w:color="auto" w:fill="FFFFFF"/>
        <w:spacing w:before="0"/>
        <w:rPr>
          <w:rFonts w:ascii="Times New Roman" w:hAnsi="Times New Roman" w:cs="Times New Roman"/>
          <w:sz w:val="22"/>
          <w:szCs w:val="22"/>
        </w:rPr>
      </w:pPr>
      <w:r w:rsidRPr="00ED06EF">
        <w:rPr>
          <w:rFonts w:ascii="Times New Roman" w:hAnsi="Times New Roman" w:cs="Times New Roman"/>
          <w:sz w:val="22"/>
          <w:szCs w:val="22"/>
        </w:rPr>
        <w:t>Recent Submissions as of February 13, 2024:</w:t>
      </w:r>
    </w:p>
    <w:p w:rsidR="00ED06EF" w:rsidRPr="00ED06EF" w:rsidRDefault="00ED06EF" w:rsidP="00F742C1">
      <w:pPr>
        <w:numPr>
          <w:ilvl w:val="0"/>
          <w:numId w:val="48"/>
        </w:numPr>
        <w:shd w:val="clear" w:color="auto" w:fill="FFFFFF"/>
        <w:rPr>
          <w:sz w:val="22"/>
          <w:szCs w:val="22"/>
        </w:rPr>
      </w:pPr>
      <w:r w:rsidRPr="00ED06EF">
        <w:rPr>
          <w:sz w:val="22"/>
          <w:szCs w:val="22"/>
        </w:rPr>
        <w:t>Received readiness data from Cote d'Ivoire, Cameroon, CAR, Eswatini, Eritrea, Equatorial Guinea, Guinea-Bissau, Mali, Mozambique, Nigeria, Rwanda, Seychelles, Tanzania, Togo, and Uganda.</w:t>
      </w:r>
    </w:p>
    <w:p w:rsidR="00ED06EF" w:rsidRDefault="00ED06EF" w:rsidP="00ED06EF">
      <w:pPr>
        <w:pStyle w:val="Titre3"/>
        <w:shd w:val="clear" w:color="auto" w:fill="FFFFFF"/>
        <w:spacing w:before="0" w:beforeAutospacing="0" w:after="0" w:afterAutospacing="0"/>
        <w:rPr>
          <w:sz w:val="22"/>
          <w:szCs w:val="22"/>
        </w:rPr>
      </w:pPr>
    </w:p>
    <w:p w:rsidR="00ED06EF" w:rsidRPr="00ED06EF" w:rsidRDefault="00ED06EF" w:rsidP="00ED06EF">
      <w:pPr>
        <w:pStyle w:val="Titre3"/>
        <w:shd w:val="clear" w:color="auto" w:fill="FFFFFF"/>
        <w:spacing w:before="0" w:beforeAutospacing="0" w:after="0" w:afterAutospacing="0"/>
        <w:rPr>
          <w:sz w:val="22"/>
          <w:szCs w:val="22"/>
        </w:rPr>
      </w:pPr>
      <w:r w:rsidRPr="00ED06EF">
        <w:rPr>
          <w:sz w:val="22"/>
          <w:szCs w:val="22"/>
        </w:rPr>
        <w:t>Challenges Faced</w:t>
      </w:r>
    </w:p>
    <w:p w:rsidR="00ED06EF" w:rsidRPr="00ED06EF" w:rsidRDefault="00ED06EF" w:rsidP="00F742C1">
      <w:pPr>
        <w:numPr>
          <w:ilvl w:val="0"/>
          <w:numId w:val="49"/>
        </w:numPr>
        <w:shd w:val="clear" w:color="auto" w:fill="FFFFFF"/>
        <w:rPr>
          <w:sz w:val="22"/>
          <w:szCs w:val="22"/>
        </w:rPr>
      </w:pPr>
      <w:r w:rsidRPr="00ED06EF">
        <w:rPr>
          <w:rStyle w:val="lev"/>
          <w:rFonts w:eastAsia="Arial"/>
          <w:sz w:val="22"/>
          <w:szCs w:val="22"/>
        </w:rPr>
        <w:t>Resource Allocation:</w:t>
      </w:r>
      <w:r>
        <w:rPr>
          <w:sz w:val="22"/>
          <w:szCs w:val="22"/>
        </w:rPr>
        <w:t xml:space="preserve"> </w:t>
      </w:r>
      <w:r w:rsidRPr="00ED06EF">
        <w:rPr>
          <w:sz w:val="22"/>
          <w:szCs w:val="22"/>
        </w:rPr>
        <w:t>Countries with active dengue emergencies receive immediate resources, potentially limiting focus on long-term preparedness initiatives in nations without active outbreaks.</w:t>
      </w:r>
    </w:p>
    <w:p w:rsidR="00ED06EF" w:rsidRPr="00ED06EF" w:rsidRDefault="00ED06EF" w:rsidP="00F742C1">
      <w:pPr>
        <w:numPr>
          <w:ilvl w:val="0"/>
          <w:numId w:val="49"/>
        </w:numPr>
        <w:shd w:val="clear" w:color="auto" w:fill="FFFFFF"/>
        <w:rPr>
          <w:sz w:val="22"/>
          <w:szCs w:val="22"/>
        </w:rPr>
      </w:pPr>
      <w:r w:rsidRPr="00ED06EF">
        <w:rPr>
          <w:rStyle w:val="lev"/>
          <w:rFonts w:eastAsia="Arial"/>
          <w:sz w:val="22"/>
          <w:szCs w:val="22"/>
        </w:rPr>
        <w:t>Laboratory Capacity:</w:t>
      </w:r>
      <w:r>
        <w:rPr>
          <w:sz w:val="22"/>
          <w:szCs w:val="22"/>
        </w:rPr>
        <w:t xml:space="preserve"> </w:t>
      </w:r>
      <w:r w:rsidRPr="00ED06EF">
        <w:rPr>
          <w:sz w:val="22"/>
          <w:szCs w:val="22"/>
        </w:rPr>
        <w:t>Limited lab capacity and resources hinder timely detection and confirmation of dengue cases, leading to underreporting and misclassification, affecting overall readiness and response efforts.</w:t>
      </w:r>
    </w:p>
    <w:p w:rsidR="00ED06EF" w:rsidRDefault="00ED06EF" w:rsidP="00ED06EF">
      <w:pPr>
        <w:pStyle w:val="NormalWeb"/>
        <w:shd w:val="clear" w:color="auto" w:fill="FFFFFF"/>
        <w:spacing w:before="0" w:beforeAutospacing="0" w:after="0" w:afterAutospacing="0"/>
        <w:rPr>
          <w:sz w:val="22"/>
          <w:szCs w:val="22"/>
          <w:lang w:val="en-US"/>
        </w:rPr>
      </w:pPr>
    </w:p>
    <w:p w:rsidR="00ED06EF" w:rsidRDefault="00ED06EF" w:rsidP="00ED06EF">
      <w:pPr>
        <w:pStyle w:val="NormalWeb"/>
        <w:shd w:val="clear" w:color="auto" w:fill="FFFFFF"/>
        <w:spacing w:before="0" w:beforeAutospacing="0" w:after="0" w:afterAutospacing="0"/>
        <w:rPr>
          <w:sz w:val="22"/>
          <w:szCs w:val="22"/>
          <w:lang w:val="en-US"/>
        </w:rPr>
      </w:pPr>
      <w:r w:rsidRPr="00ED06EF">
        <w:rPr>
          <w:sz w:val="22"/>
          <w:szCs w:val="22"/>
          <w:lang w:val="en-US"/>
        </w:rPr>
        <w:t>These accomplishments and challenges highlight the efforts and ongoing needs in supporting member states' readiness and preparedness for dengue outbreaks in the WHO African Region.</w:t>
      </w:r>
    </w:p>
    <w:p w:rsidR="00EF7D98" w:rsidRDefault="00EF7D98" w:rsidP="00ED06EF">
      <w:pPr>
        <w:pStyle w:val="NormalWeb"/>
        <w:shd w:val="clear" w:color="auto" w:fill="FFFFFF"/>
        <w:spacing w:before="0" w:beforeAutospacing="0" w:after="0" w:afterAutospacing="0"/>
        <w:rPr>
          <w:sz w:val="22"/>
          <w:szCs w:val="22"/>
          <w:lang w:val="en-US"/>
        </w:rPr>
      </w:pPr>
    </w:p>
    <w:p w:rsidR="00EF7D98" w:rsidRDefault="00EF7D98" w:rsidP="00ED06EF">
      <w:pPr>
        <w:pStyle w:val="NormalWeb"/>
        <w:shd w:val="clear" w:color="auto" w:fill="FFFFFF"/>
        <w:spacing w:before="0" w:beforeAutospacing="0" w:after="0" w:afterAutospacing="0"/>
        <w:rPr>
          <w:sz w:val="22"/>
          <w:szCs w:val="22"/>
          <w:lang w:val="en-US"/>
        </w:rPr>
      </w:pPr>
    </w:p>
    <w:p w:rsidR="00BC116C" w:rsidRDefault="00BC116C" w:rsidP="00ED06EF">
      <w:pPr>
        <w:pStyle w:val="NormalWeb"/>
        <w:shd w:val="clear" w:color="auto" w:fill="FFFFFF"/>
        <w:spacing w:before="0" w:beforeAutospacing="0" w:after="0" w:afterAutospacing="0"/>
        <w:rPr>
          <w:sz w:val="22"/>
          <w:szCs w:val="22"/>
          <w:lang w:val="en-US"/>
        </w:rPr>
      </w:pPr>
    </w:p>
    <w:p w:rsidR="00BC116C" w:rsidRDefault="00BC116C" w:rsidP="00ED06EF">
      <w:pPr>
        <w:pStyle w:val="NormalWeb"/>
        <w:shd w:val="clear" w:color="auto" w:fill="FFFFFF"/>
        <w:spacing w:before="0" w:beforeAutospacing="0" w:after="0" w:afterAutospacing="0"/>
        <w:rPr>
          <w:sz w:val="22"/>
          <w:szCs w:val="22"/>
          <w:lang w:val="en-US"/>
        </w:rPr>
      </w:pPr>
    </w:p>
    <w:p w:rsidR="00BC116C" w:rsidRDefault="00BC116C" w:rsidP="00ED06EF">
      <w:pPr>
        <w:pStyle w:val="NormalWeb"/>
        <w:shd w:val="clear" w:color="auto" w:fill="FFFFFF"/>
        <w:spacing w:before="0" w:beforeAutospacing="0" w:after="0" w:afterAutospacing="0"/>
        <w:rPr>
          <w:sz w:val="22"/>
          <w:szCs w:val="22"/>
          <w:lang w:val="en-US"/>
        </w:rPr>
      </w:pPr>
    </w:p>
    <w:p w:rsidR="00BC116C" w:rsidRDefault="00BC116C" w:rsidP="00ED06EF">
      <w:pPr>
        <w:pStyle w:val="NormalWeb"/>
        <w:shd w:val="clear" w:color="auto" w:fill="FFFFFF"/>
        <w:spacing w:before="0" w:beforeAutospacing="0" w:after="0" w:afterAutospacing="0"/>
        <w:rPr>
          <w:sz w:val="22"/>
          <w:szCs w:val="22"/>
          <w:lang w:val="en-US"/>
        </w:rPr>
      </w:pPr>
    </w:p>
    <w:p w:rsidR="00EF7D98" w:rsidRDefault="00EF7D98" w:rsidP="00EF7D98">
      <w:pPr>
        <w:spacing w:line="276" w:lineRule="auto"/>
        <w:rPr>
          <w:b/>
          <w:bCs/>
          <w:sz w:val="22"/>
          <w:szCs w:val="22"/>
        </w:rPr>
      </w:pPr>
      <w:r w:rsidRPr="00F42805">
        <w:rPr>
          <w:b/>
          <w:bCs/>
          <w:sz w:val="22"/>
          <w:szCs w:val="22"/>
        </w:rPr>
        <w:lastRenderedPageBreak/>
        <w:t>Readiness by countries’ pillars score</w:t>
      </w:r>
    </w:p>
    <w:p w:rsidR="00EF7D98" w:rsidRPr="005E4C49" w:rsidRDefault="00EF7D98" w:rsidP="00BC116C">
      <w:pPr>
        <w:spacing w:line="276" w:lineRule="auto"/>
        <w:rPr>
          <w:sz w:val="22"/>
          <w:szCs w:val="22"/>
        </w:rPr>
      </w:pPr>
      <w:r w:rsidRPr="00F42805">
        <w:rPr>
          <w:noProof/>
          <w:sz w:val="22"/>
          <w:szCs w:val="22"/>
          <w:lang w:val="fr-FR" w:eastAsia="fr-FR"/>
        </w:rPr>
        <w:drawing>
          <wp:anchor distT="0" distB="0" distL="114300" distR="114300" simplePos="0" relativeHeight="251660288" behindDoc="0" locked="0" layoutInCell="1" allowOverlap="1" wp14:anchorId="3899C04F" wp14:editId="7D735E1A">
            <wp:simplePos x="0" y="0"/>
            <wp:positionH relativeFrom="column">
              <wp:posOffset>619885</wp:posOffset>
            </wp:positionH>
            <wp:positionV relativeFrom="paragraph">
              <wp:align>top</wp:align>
            </wp:positionV>
            <wp:extent cx="5972810" cy="3127375"/>
            <wp:effectExtent l="0" t="0" r="8890" b="0"/>
            <wp:wrapSquare wrapText="bothSides"/>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23">
                      <a:extLst>
                        <a:ext uri="{28A0092B-C50C-407E-A947-70E740481C1C}">
                          <a14:useLocalDpi xmlns:a14="http://schemas.microsoft.com/office/drawing/2010/main" val="0"/>
                        </a:ext>
                      </a:extLst>
                    </a:blip>
                    <a:srcRect l="8421" t="16043" r="9824" b="16121"/>
                    <a:stretch/>
                  </pic:blipFill>
                  <pic:spPr>
                    <a:xfrm>
                      <a:off x="0" y="0"/>
                      <a:ext cx="5972810" cy="3127375"/>
                    </a:xfrm>
                    <a:prstGeom prst="rect">
                      <a:avLst/>
                    </a:prstGeom>
                  </pic:spPr>
                </pic:pic>
              </a:graphicData>
            </a:graphic>
          </wp:anchor>
        </w:drawing>
      </w:r>
      <w:r w:rsidR="00BC116C">
        <w:rPr>
          <w:sz w:val="22"/>
          <w:szCs w:val="22"/>
        </w:rPr>
        <w:br w:type="textWrapping" w:clear="all"/>
      </w:r>
    </w:p>
    <w:p w:rsidR="00DF2E9B" w:rsidRDefault="00DF2E9B" w:rsidP="00DF2E9B">
      <w:pPr>
        <w:pStyle w:val="Titre3"/>
        <w:shd w:val="clear" w:color="auto" w:fill="FFFFFF"/>
        <w:spacing w:before="0" w:beforeAutospacing="0" w:after="0" w:afterAutospacing="0"/>
        <w:rPr>
          <w:sz w:val="22"/>
          <w:szCs w:val="22"/>
          <w:lang w:val="en-US"/>
        </w:rPr>
      </w:pPr>
      <w:r w:rsidRPr="00DF2E9B">
        <w:rPr>
          <w:sz w:val="22"/>
          <w:szCs w:val="22"/>
          <w:lang w:val="en-US"/>
        </w:rPr>
        <w:t>4.10. Financial Overview: Dengue Outbreak Support</w:t>
      </w:r>
    </w:p>
    <w:p w:rsidR="00DF2E9B" w:rsidRPr="00DF2E9B" w:rsidRDefault="00DF2E9B" w:rsidP="00DF2E9B">
      <w:pPr>
        <w:pStyle w:val="Titre3"/>
        <w:shd w:val="clear" w:color="auto" w:fill="FFFFFF"/>
        <w:spacing w:before="0" w:beforeAutospacing="0" w:after="0" w:afterAutospacing="0"/>
        <w:rPr>
          <w:sz w:val="22"/>
          <w:szCs w:val="22"/>
          <w:lang w:val="en-US"/>
        </w:rPr>
      </w:pPr>
    </w:p>
    <w:p w:rsidR="00DF2E9B" w:rsidRPr="00DF2E9B" w:rsidRDefault="00DF2E9B" w:rsidP="00DF2E9B">
      <w:pPr>
        <w:pStyle w:val="Titre4"/>
        <w:shd w:val="clear" w:color="auto" w:fill="FFFFFF"/>
        <w:spacing w:before="0"/>
        <w:rPr>
          <w:rFonts w:ascii="Times New Roman" w:hAnsi="Times New Roman" w:cs="Times New Roman"/>
          <w:sz w:val="22"/>
          <w:szCs w:val="22"/>
        </w:rPr>
      </w:pPr>
      <w:r w:rsidRPr="00DF2E9B">
        <w:rPr>
          <w:rFonts w:ascii="Times New Roman" w:hAnsi="Times New Roman" w:cs="Times New Roman"/>
          <w:sz w:val="22"/>
          <w:szCs w:val="22"/>
        </w:rPr>
        <w:t>Mobilized Funds</w:t>
      </w:r>
    </w:p>
    <w:p w:rsidR="00DF2E9B" w:rsidRPr="00DF2E9B" w:rsidRDefault="00DF2E9B" w:rsidP="00F742C1">
      <w:pPr>
        <w:numPr>
          <w:ilvl w:val="0"/>
          <w:numId w:val="50"/>
        </w:numPr>
        <w:shd w:val="clear" w:color="auto" w:fill="FFFFFF"/>
        <w:rPr>
          <w:sz w:val="22"/>
          <w:szCs w:val="22"/>
        </w:rPr>
      </w:pPr>
      <w:r w:rsidRPr="00DF2E9B">
        <w:rPr>
          <w:rStyle w:val="lev"/>
          <w:rFonts w:eastAsia="Arial"/>
          <w:sz w:val="22"/>
          <w:szCs w:val="22"/>
        </w:rPr>
        <w:t>Total funds mobilized:</w:t>
      </w:r>
      <w:r w:rsidRPr="00DF2E9B">
        <w:rPr>
          <w:sz w:val="22"/>
          <w:szCs w:val="22"/>
        </w:rPr>
        <w:t> $2 million from WHO CFE and APHEF.</w:t>
      </w:r>
    </w:p>
    <w:p w:rsidR="00DF2E9B" w:rsidRPr="00DF2E9B" w:rsidRDefault="00DF2E9B" w:rsidP="00DF2E9B">
      <w:pPr>
        <w:pStyle w:val="Titre4"/>
        <w:shd w:val="clear" w:color="auto" w:fill="FFFFFF"/>
        <w:spacing w:before="0"/>
        <w:rPr>
          <w:rFonts w:ascii="Times New Roman" w:hAnsi="Times New Roman" w:cs="Times New Roman"/>
          <w:sz w:val="22"/>
          <w:szCs w:val="22"/>
        </w:rPr>
      </w:pPr>
      <w:r w:rsidRPr="00DF2E9B">
        <w:rPr>
          <w:rFonts w:ascii="Times New Roman" w:hAnsi="Times New Roman" w:cs="Times New Roman"/>
          <w:sz w:val="22"/>
          <w:szCs w:val="22"/>
        </w:rPr>
        <w:t>Allocations to Affected Countries</w:t>
      </w:r>
    </w:p>
    <w:p w:rsidR="00DF2E9B" w:rsidRPr="00DF2E9B" w:rsidRDefault="00DF2E9B" w:rsidP="00F742C1">
      <w:pPr>
        <w:pStyle w:val="NormalWeb"/>
        <w:numPr>
          <w:ilvl w:val="0"/>
          <w:numId w:val="51"/>
        </w:numPr>
        <w:shd w:val="clear" w:color="auto" w:fill="FFFFFF"/>
        <w:spacing w:before="0" w:beforeAutospacing="0" w:after="0" w:afterAutospacing="0"/>
        <w:rPr>
          <w:sz w:val="22"/>
          <w:szCs w:val="22"/>
        </w:rPr>
      </w:pPr>
      <w:r w:rsidRPr="00DF2E9B">
        <w:rPr>
          <w:rStyle w:val="lev"/>
          <w:rFonts w:eastAsia="Arial"/>
          <w:sz w:val="22"/>
          <w:szCs w:val="22"/>
        </w:rPr>
        <w:t>Initial CFE Allocation ($1.2 million):</w:t>
      </w:r>
    </w:p>
    <w:p w:rsidR="00DF2E9B" w:rsidRPr="00DF2E9B" w:rsidRDefault="00DF2E9B" w:rsidP="00F742C1">
      <w:pPr>
        <w:numPr>
          <w:ilvl w:val="1"/>
          <w:numId w:val="51"/>
        </w:numPr>
        <w:shd w:val="clear" w:color="auto" w:fill="FFFFFF"/>
        <w:rPr>
          <w:sz w:val="22"/>
          <w:szCs w:val="22"/>
        </w:rPr>
      </w:pPr>
      <w:r w:rsidRPr="00DF2E9B">
        <w:rPr>
          <w:sz w:val="22"/>
          <w:szCs w:val="22"/>
        </w:rPr>
        <w:t>Burkina Faso: $240,000</w:t>
      </w:r>
    </w:p>
    <w:p w:rsidR="00DF2E9B" w:rsidRPr="00DF2E9B" w:rsidRDefault="00DF2E9B" w:rsidP="00F742C1">
      <w:pPr>
        <w:numPr>
          <w:ilvl w:val="1"/>
          <w:numId w:val="51"/>
        </w:numPr>
        <w:shd w:val="clear" w:color="auto" w:fill="FFFFFF"/>
        <w:rPr>
          <w:sz w:val="22"/>
          <w:szCs w:val="22"/>
        </w:rPr>
      </w:pPr>
      <w:r w:rsidRPr="00DF2E9B">
        <w:rPr>
          <w:sz w:val="22"/>
          <w:szCs w:val="22"/>
        </w:rPr>
        <w:t>Mali: $180,000</w:t>
      </w:r>
    </w:p>
    <w:p w:rsidR="00DF2E9B" w:rsidRPr="00DF2E9B" w:rsidRDefault="00DF2E9B" w:rsidP="00F742C1">
      <w:pPr>
        <w:numPr>
          <w:ilvl w:val="1"/>
          <w:numId w:val="51"/>
        </w:numPr>
        <w:shd w:val="clear" w:color="auto" w:fill="FFFFFF"/>
        <w:rPr>
          <w:sz w:val="22"/>
          <w:szCs w:val="22"/>
        </w:rPr>
      </w:pPr>
      <w:r w:rsidRPr="00DF2E9B">
        <w:rPr>
          <w:sz w:val="22"/>
          <w:szCs w:val="22"/>
        </w:rPr>
        <w:t>Ethiopia: $180,000</w:t>
      </w:r>
    </w:p>
    <w:p w:rsidR="00DF2E9B" w:rsidRPr="00DF2E9B" w:rsidRDefault="00DF2E9B" w:rsidP="00F742C1">
      <w:pPr>
        <w:numPr>
          <w:ilvl w:val="1"/>
          <w:numId w:val="51"/>
        </w:numPr>
        <w:shd w:val="clear" w:color="auto" w:fill="FFFFFF"/>
        <w:rPr>
          <w:sz w:val="22"/>
          <w:szCs w:val="22"/>
        </w:rPr>
      </w:pPr>
      <w:r w:rsidRPr="00DF2E9B">
        <w:rPr>
          <w:sz w:val="22"/>
          <w:szCs w:val="22"/>
        </w:rPr>
        <w:t>Côte d'Ivoire: $150,000</w:t>
      </w:r>
    </w:p>
    <w:p w:rsidR="00DF2E9B" w:rsidRPr="00DF2E9B" w:rsidRDefault="00DF2E9B" w:rsidP="00F742C1">
      <w:pPr>
        <w:numPr>
          <w:ilvl w:val="1"/>
          <w:numId w:val="51"/>
        </w:numPr>
        <w:shd w:val="clear" w:color="auto" w:fill="FFFFFF"/>
        <w:rPr>
          <w:sz w:val="22"/>
          <w:szCs w:val="22"/>
        </w:rPr>
      </w:pPr>
      <w:r w:rsidRPr="00DF2E9B">
        <w:rPr>
          <w:sz w:val="22"/>
          <w:szCs w:val="22"/>
        </w:rPr>
        <w:t>São Tomé and Príncipe: $130,000</w:t>
      </w:r>
    </w:p>
    <w:p w:rsidR="00DF2E9B" w:rsidRPr="00DF2E9B" w:rsidRDefault="00DF2E9B" w:rsidP="00F742C1">
      <w:pPr>
        <w:numPr>
          <w:ilvl w:val="1"/>
          <w:numId w:val="51"/>
        </w:numPr>
        <w:shd w:val="clear" w:color="auto" w:fill="FFFFFF"/>
        <w:rPr>
          <w:sz w:val="22"/>
          <w:szCs w:val="22"/>
        </w:rPr>
      </w:pPr>
      <w:r w:rsidRPr="00DF2E9B">
        <w:rPr>
          <w:sz w:val="22"/>
          <w:szCs w:val="22"/>
        </w:rPr>
        <w:t>Mauritius: $100,000</w:t>
      </w:r>
    </w:p>
    <w:p w:rsidR="00DF2E9B" w:rsidRPr="00DF2E9B" w:rsidRDefault="00DF2E9B" w:rsidP="00F742C1">
      <w:pPr>
        <w:numPr>
          <w:ilvl w:val="1"/>
          <w:numId w:val="51"/>
        </w:numPr>
        <w:shd w:val="clear" w:color="auto" w:fill="FFFFFF"/>
        <w:rPr>
          <w:sz w:val="22"/>
          <w:szCs w:val="22"/>
        </w:rPr>
      </w:pPr>
      <w:r w:rsidRPr="00DF2E9B">
        <w:rPr>
          <w:sz w:val="22"/>
          <w:szCs w:val="22"/>
        </w:rPr>
        <w:t>AFRO: $220,000</w:t>
      </w:r>
    </w:p>
    <w:p w:rsidR="00DF2E9B" w:rsidRPr="00DF2E9B" w:rsidRDefault="00DF2E9B" w:rsidP="00F742C1">
      <w:pPr>
        <w:pStyle w:val="NormalWeb"/>
        <w:numPr>
          <w:ilvl w:val="0"/>
          <w:numId w:val="51"/>
        </w:numPr>
        <w:shd w:val="clear" w:color="auto" w:fill="FFFFFF"/>
        <w:spacing w:before="0" w:beforeAutospacing="0" w:after="0" w:afterAutospacing="0"/>
        <w:rPr>
          <w:sz w:val="22"/>
          <w:szCs w:val="22"/>
        </w:rPr>
      </w:pPr>
      <w:r w:rsidRPr="00DF2E9B">
        <w:rPr>
          <w:rStyle w:val="lev"/>
          <w:rFonts w:eastAsia="Arial"/>
          <w:sz w:val="22"/>
          <w:szCs w:val="22"/>
        </w:rPr>
        <w:t>Second CFE Allocation ($420,000):</w:t>
      </w:r>
    </w:p>
    <w:p w:rsidR="00DF2E9B" w:rsidRPr="00DF2E9B" w:rsidRDefault="00DF2E9B" w:rsidP="00F742C1">
      <w:pPr>
        <w:numPr>
          <w:ilvl w:val="1"/>
          <w:numId w:val="51"/>
        </w:numPr>
        <w:shd w:val="clear" w:color="auto" w:fill="FFFFFF"/>
        <w:rPr>
          <w:sz w:val="22"/>
          <w:szCs w:val="22"/>
        </w:rPr>
      </w:pPr>
      <w:r w:rsidRPr="00DF2E9B">
        <w:rPr>
          <w:sz w:val="22"/>
          <w:szCs w:val="22"/>
        </w:rPr>
        <w:t>Mauritius WCO: $150,000</w:t>
      </w:r>
    </w:p>
    <w:p w:rsidR="00DF2E9B" w:rsidRPr="00DF2E9B" w:rsidRDefault="00DF2E9B" w:rsidP="00F742C1">
      <w:pPr>
        <w:numPr>
          <w:ilvl w:val="1"/>
          <w:numId w:val="51"/>
        </w:numPr>
        <w:shd w:val="clear" w:color="auto" w:fill="FFFFFF"/>
        <w:rPr>
          <w:sz w:val="22"/>
          <w:szCs w:val="22"/>
        </w:rPr>
      </w:pPr>
      <w:r w:rsidRPr="00DF2E9B">
        <w:rPr>
          <w:sz w:val="22"/>
          <w:szCs w:val="22"/>
        </w:rPr>
        <w:t>Cabo Verde WCO: $100,000</w:t>
      </w:r>
    </w:p>
    <w:p w:rsidR="00DF2E9B" w:rsidRPr="00DF2E9B" w:rsidRDefault="00DF2E9B" w:rsidP="00F742C1">
      <w:pPr>
        <w:numPr>
          <w:ilvl w:val="1"/>
          <w:numId w:val="51"/>
        </w:numPr>
        <w:shd w:val="clear" w:color="auto" w:fill="FFFFFF"/>
        <w:rPr>
          <w:sz w:val="22"/>
          <w:szCs w:val="22"/>
        </w:rPr>
      </w:pPr>
      <w:r w:rsidRPr="00DF2E9B">
        <w:rPr>
          <w:sz w:val="22"/>
          <w:szCs w:val="22"/>
        </w:rPr>
        <w:t>Mali WCO: $80,000</w:t>
      </w:r>
    </w:p>
    <w:p w:rsidR="00DF2E9B" w:rsidRPr="00DF2E9B" w:rsidRDefault="00DF2E9B" w:rsidP="00F742C1">
      <w:pPr>
        <w:numPr>
          <w:ilvl w:val="1"/>
          <w:numId w:val="51"/>
        </w:numPr>
        <w:shd w:val="clear" w:color="auto" w:fill="FFFFFF"/>
        <w:rPr>
          <w:sz w:val="22"/>
          <w:szCs w:val="22"/>
        </w:rPr>
      </w:pPr>
      <w:r w:rsidRPr="00DF2E9B">
        <w:rPr>
          <w:sz w:val="22"/>
          <w:szCs w:val="22"/>
        </w:rPr>
        <w:t>AFRO Support WCO: $90,000</w:t>
      </w:r>
    </w:p>
    <w:p w:rsidR="00DF2E9B" w:rsidRPr="00DF2E9B" w:rsidRDefault="00DF2E9B" w:rsidP="00F742C1">
      <w:pPr>
        <w:pStyle w:val="NormalWeb"/>
        <w:numPr>
          <w:ilvl w:val="0"/>
          <w:numId w:val="51"/>
        </w:numPr>
        <w:shd w:val="clear" w:color="auto" w:fill="FFFFFF"/>
        <w:spacing w:before="0" w:beforeAutospacing="0" w:after="0" w:afterAutospacing="0"/>
        <w:rPr>
          <w:sz w:val="22"/>
          <w:szCs w:val="22"/>
        </w:rPr>
      </w:pPr>
      <w:r w:rsidRPr="00DF2E9B">
        <w:rPr>
          <w:rStyle w:val="lev"/>
          <w:rFonts w:eastAsia="Arial"/>
          <w:sz w:val="22"/>
          <w:szCs w:val="22"/>
        </w:rPr>
        <w:t>APHEF Allocation:</w:t>
      </w:r>
    </w:p>
    <w:p w:rsidR="00DF2E9B" w:rsidRPr="00DF2E9B" w:rsidRDefault="00DF2E9B" w:rsidP="00F742C1">
      <w:pPr>
        <w:numPr>
          <w:ilvl w:val="1"/>
          <w:numId w:val="51"/>
        </w:numPr>
        <w:shd w:val="clear" w:color="auto" w:fill="FFFFFF"/>
        <w:rPr>
          <w:sz w:val="22"/>
          <w:szCs w:val="22"/>
        </w:rPr>
      </w:pPr>
      <w:r w:rsidRPr="00DF2E9B">
        <w:rPr>
          <w:sz w:val="22"/>
          <w:szCs w:val="22"/>
        </w:rPr>
        <w:t>Cabo Verde: $300,773</w:t>
      </w:r>
    </w:p>
    <w:p w:rsidR="00DF2E9B" w:rsidRPr="00DF2E9B" w:rsidRDefault="00DF2E9B" w:rsidP="00DF2E9B">
      <w:pPr>
        <w:pStyle w:val="Titre4"/>
        <w:shd w:val="clear" w:color="auto" w:fill="FFFFFF"/>
        <w:spacing w:before="0"/>
        <w:rPr>
          <w:rFonts w:ascii="Times New Roman" w:hAnsi="Times New Roman" w:cs="Times New Roman"/>
          <w:sz w:val="22"/>
          <w:szCs w:val="22"/>
        </w:rPr>
      </w:pPr>
      <w:r w:rsidRPr="00DF2E9B">
        <w:rPr>
          <w:rFonts w:ascii="Times New Roman" w:hAnsi="Times New Roman" w:cs="Times New Roman"/>
          <w:sz w:val="22"/>
          <w:szCs w:val="22"/>
        </w:rPr>
        <w:t>Utilization of Funds</w:t>
      </w:r>
    </w:p>
    <w:p w:rsidR="00DF2E9B" w:rsidRPr="00DF2E9B" w:rsidRDefault="00DF2E9B" w:rsidP="00F742C1">
      <w:pPr>
        <w:pStyle w:val="NormalWeb"/>
        <w:numPr>
          <w:ilvl w:val="0"/>
          <w:numId w:val="52"/>
        </w:numPr>
        <w:shd w:val="clear" w:color="auto" w:fill="FFFFFF"/>
        <w:spacing w:before="0" w:beforeAutospacing="0" w:after="0" w:afterAutospacing="0"/>
        <w:rPr>
          <w:sz w:val="22"/>
          <w:szCs w:val="22"/>
        </w:rPr>
      </w:pPr>
      <w:r w:rsidRPr="00DF2E9B">
        <w:rPr>
          <w:rStyle w:val="lev"/>
          <w:rFonts w:eastAsia="Arial"/>
          <w:sz w:val="22"/>
          <w:szCs w:val="22"/>
        </w:rPr>
        <w:t>CFE 76712 Total ($1,515,000):</w:t>
      </w:r>
    </w:p>
    <w:p w:rsidR="00DF2E9B" w:rsidRPr="00DF2E9B" w:rsidRDefault="00DF2E9B" w:rsidP="00F742C1">
      <w:pPr>
        <w:pStyle w:val="NormalWeb"/>
        <w:numPr>
          <w:ilvl w:val="1"/>
          <w:numId w:val="52"/>
        </w:numPr>
        <w:shd w:val="clear" w:color="auto" w:fill="FFFFFF"/>
        <w:spacing w:before="0" w:beforeAutospacing="0" w:after="0" w:afterAutospacing="0"/>
        <w:rPr>
          <w:sz w:val="22"/>
          <w:szCs w:val="22"/>
        </w:rPr>
      </w:pPr>
      <w:r w:rsidRPr="00DF2E9B">
        <w:rPr>
          <w:rStyle w:val="lev"/>
          <w:rFonts w:eastAsia="Arial"/>
          <w:sz w:val="22"/>
          <w:szCs w:val="22"/>
        </w:rPr>
        <w:t>Mali:</w:t>
      </w:r>
      <w:r w:rsidRPr="00DF2E9B">
        <w:rPr>
          <w:sz w:val="22"/>
          <w:szCs w:val="22"/>
        </w:rPr>
        <w:t> $260,000 (96.8% utilization)</w:t>
      </w:r>
    </w:p>
    <w:p w:rsidR="00DF2E9B" w:rsidRPr="00DF2E9B" w:rsidRDefault="00DF2E9B" w:rsidP="00F742C1">
      <w:pPr>
        <w:pStyle w:val="NormalWeb"/>
        <w:numPr>
          <w:ilvl w:val="1"/>
          <w:numId w:val="52"/>
        </w:numPr>
        <w:shd w:val="clear" w:color="auto" w:fill="FFFFFF"/>
        <w:spacing w:before="0" w:beforeAutospacing="0" w:after="0" w:afterAutospacing="0"/>
        <w:rPr>
          <w:sz w:val="22"/>
          <w:szCs w:val="22"/>
        </w:rPr>
      </w:pPr>
      <w:r w:rsidRPr="00DF2E9B">
        <w:rPr>
          <w:rStyle w:val="lev"/>
          <w:rFonts w:eastAsia="Arial"/>
          <w:sz w:val="22"/>
          <w:szCs w:val="22"/>
        </w:rPr>
        <w:t>Côte d'Ivoire:</w:t>
      </w:r>
      <w:r w:rsidRPr="00DF2E9B">
        <w:rPr>
          <w:sz w:val="22"/>
          <w:szCs w:val="22"/>
        </w:rPr>
        <w:t> $150,000 (99.8% utilization)</w:t>
      </w:r>
    </w:p>
    <w:p w:rsidR="00DF2E9B" w:rsidRPr="00DF2E9B" w:rsidRDefault="00DF2E9B" w:rsidP="00F742C1">
      <w:pPr>
        <w:pStyle w:val="NormalWeb"/>
        <w:numPr>
          <w:ilvl w:val="1"/>
          <w:numId w:val="52"/>
        </w:numPr>
        <w:shd w:val="clear" w:color="auto" w:fill="FFFFFF"/>
        <w:spacing w:before="0" w:beforeAutospacing="0" w:after="0" w:afterAutospacing="0"/>
        <w:rPr>
          <w:sz w:val="22"/>
          <w:szCs w:val="22"/>
        </w:rPr>
      </w:pPr>
      <w:r w:rsidRPr="00DF2E9B">
        <w:rPr>
          <w:rStyle w:val="lev"/>
          <w:rFonts w:eastAsia="Arial"/>
          <w:sz w:val="22"/>
          <w:szCs w:val="22"/>
        </w:rPr>
        <w:t>Mauritius:</w:t>
      </w:r>
      <w:r w:rsidRPr="00DF2E9B">
        <w:rPr>
          <w:sz w:val="22"/>
          <w:szCs w:val="22"/>
        </w:rPr>
        <w:t> $250,000 (31.8% utilization)</w:t>
      </w:r>
    </w:p>
    <w:p w:rsidR="00DF2E9B" w:rsidRPr="00DF2E9B" w:rsidRDefault="00DF2E9B" w:rsidP="00F742C1">
      <w:pPr>
        <w:pStyle w:val="NormalWeb"/>
        <w:numPr>
          <w:ilvl w:val="1"/>
          <w:numId w:val="52"/>
        </w:numPr>
        <w:shd w:val="clear" w:color="auto" w:fill="FFFFFF"/>
        <w:spacing w:before="0" w:beforeAutospacing="0" w:after="0" w:afterAutospacing="0"/>
        <w:rPr>
          <w:sz w:val="22"/>
          <w:szCs w:val="22"/>
        </w:rPr>
      </w:pPr>
      <w:r w:rsidRPr="00DF2E9B">
        <w:rPr>
          <w:rStyle w:val="lev"/>
          <w:rFonts w:eastAsia="Arial"/>
          <w:sz w:val="22"/>
          <w:szCs w:val="22"/>
        </w:rPr>
        <w:t>EPR AFRO:</w:t>
      </w:r>
      <w:r w:rsidRPr="00DF2E9B">
        <w:rPr>
          <w:sz w:val="22"/>
          <w:szCs w:val="22"/>
        </w:rPr>
        <w:t> $305,000 (81.2% utilization)</w:t>
      </w:r>
    </w:p>
    <w:p w:rsidR="00DF2E9B" w:rsidRPr="00DF2E9B" w:rsidRDefault="00DF2E9B" w:rsidP="00F742C1">
      <w:pPr>
        <w:pStyle w:val="NormalWeb"/>
        <w:numPr>
          <w:ilvl w:val="1"/>
          <w:numId w:val="52"/>
        </w:numPr>
        <w:shd w:val="clear" w:color="auto" w:fill="FFFFFF"/>
        <w:spacing w:before="0" w:beforeAutospacing="0" w:after="0" w:afterAutospacing="0"/>
        <w:rPr>
          <w:sz w:val="22"/>
          <w:szCs w:val="22"/>
        </w:rPr>
      </w:pPr>
      <w:r w:rsidRPr="00DF2E9B">
        <w:rPr>
          <w:rStyle w:val="lev"/>
          <w:rFonts w:eastAsia="Arial"/>
          <w:sz w:val="22"/>
          <w:szCs w:val="22"/>
        </w:rPr>
        <w:t>São Tomé:</w:t>
      </w:r>
      <w:r w:rsidRPr="00DF2E9B">
        <w:rPr>
          <w:sz w:val="22"/>
          <w:szCs w:val="22"/>
        </w:rPr>
        <w:t> $130,000 (54.4% utilization)</w:t>
      </w:r>
    </w:p>
    <w:p w:rsidR="00DF2E9B" w:rsidRPr="00DF2E9B" w:rsidRDefault="00DF2E9B" w:rsidP="00F742C1">
      <w:pPr>
        <w:pStyle w:val="NormalWeb"/>
        <w:numPr>
          <w:ilvl w:val="1"/>
          <w:numId w:val="52"/>
        </w:numPr>
        <w:shd w:val="clear" w:color="auto" w:fill="FFFFFF"/>
        <w:spacing w:before="0" w:beforeAutospacing="0" w:after="0" w:afterAutospacing="0"/>
        <w:rPr>
          <w:sz w:val="22"/>
          <w:szCs w:val="22"/>
        </w:rPr>
      </w:pPr>
      <w:r w:rsidRPr="00DF2E9B">
        <w:rPr>
          <w:rStyle w:val="lev"/>
          <w:rFonts w:eastAsia="Arial"/>
          <w:sz w:val="22"/>
          <w:szCs w:val="22"/>
        </w:rPr>
        <w:t>Ethiopia:</w:t>
      </w:r>
      <w:r w:rsidRPr="00DF2E9B">
        <w:rPr>
          <w:sz w:val="22"/>
          <w:szCs w:val="22"/>
        </w:rPr>
        <w:t> $180,000 (44.7% utilization)</w:t>
      </w:r>
    </w:p>
    <w:p w:rsidR="00DF2E9B" w:rsidRPr="00DF2E9B" w:rsidRDefault="00DF2E9B" w:rsidP="00F742C1">
      <w:pPr>
        <w:pStyle w:val="NormalWeb"/>
        <w:numPr>
          <w:ilvl w:val="1"/>
          <w:numId w:val="52"/>
        </w:numPr>
        <w:shd w:val="clear" w:color="auto" w:fill="FFFFFF"/>
        <w:spacing w:before="0" w:beforeAutospacing="0" w:after="0" w:afterAutospacing="0"/>
        <w:rPr>
          <w:sz w:val="22"/>
          <w:szCs w:val="22"/>
        </w:rPr>
      </w:pPr>
      <w:r w:rsidRPr="00DF2E9B">
        <w:rPr>
          <w:rStyle w:val="lev"/>
          <w:rFonts w:eastAsia="Arial"/>
          <w:sz w:val="22"/>
          <w:szCs w:val="22"/>
        </w:rPr>
        <w:t>Burkina Faso:</w:t>
      </w:r>
      <w:r w:rsidRPr="00DF2E9B">
        <w:rPr>
          <w:sz w:val="22"/>
          <w:szCs w:val="22"/>
        </w:rPr>
        <w:t> $240,000 (68.2% utilization)</w:t>
      </w:r>
    </w:p>
    <w:p w:rsidR="00DF2E9B" w:rsidRPr="00DF2E9B" w:rsidRDefault="00DF2E9B" w:rsidP="00F742C1">
      <w:pPr>
        <w:pStyle w:val="NormalWeb"/>
        <w:numPr>
          <w:ilvl w:val="1"/>
          <w:numId w:val="52"/>
        </w:numPr>
        <w:shd w:val="clear" w:color="auto" w:fill="FFFFFF"/>
        <w:spacing w:before="0" w:beforeAutospacing="0" w:after="0" w:afterAutospacing="0"/>
        <w:rPr>
          <w:sz w:val="22"/>
          <w:szCs w:val="22"/>
        </w:rPr>
      </w:pPr>
      <w:r w:rsidRPr="00DF2E9B">
        <w:rPr>
          <w:rStyle w:val="lev"/>
          <w:rFonts w:eastAsia="Arial"/>
          <w:sz w:val="22"/>
          <w:szCs w:val="22"/>
        </w:rPr>
        <w:t>Total Utilization:</w:t>
      </w:r>
      <w:r w:rsidRPr="00DF2E9B">
        <w:rPr>
          <w:sz w:val="22"/>
          <w:szCs w:val="22"/>
        </w:rPr>
        <w:t> 69%</w:t>
      </w:r>
    </w:p>
    <w:p w:rsidR="00DF2E9B" w:rsidRPr="00DF2E9B" w:rsidRDefault="00DF2E9B" w:rsidP="00F742C1">
      <w:pPr>
        <w:pStyle w:val="NormalWeb"/>
        <w:numPr>
          <w:ilvl w:val="0"/>
          <w:numId w:val="52"/>
        </w:numPr>
        <w:shd w:val="clear" w:color="auto" w:fill="FFFFFF"/>
        <w:spacing w:before="0" w:beforeAutospacing="0" w:after="0" w:afterAutospacing="0"/>
        <w:rPr>
          <w:sz w:val="22"/>
          <w:szCs w:val="22"/>
        </w:rPr>
      </w:pPr>
      <w:r w:rsidRPr="00DF2E9B">
        <w:rPr>
          <w:rStyle w:val="lev"/>
          <w:rFonts w:eastAsia="Arial"/>
          <w:sz w:val="22"/>
          <w:szCs w:val="22"/>
        </w:rPr>
        <w:t>APHEF 60076 (Cabo Verde):</w:t>
      </w:r>
    </w:p>
    <w:p w:rsidR="00DF2E9B" w:rsidRPr="00DF2E9B" w:rsidRDefault="00DF2E9B" w:rsidP="00F742C1">
      <w:pPr>
        <w:numPr>
          <w:ilvl w:val="1"/>
          <w:numId w:val="52"/>
        </w:numPr>
        <w:shd w:val="clear" w:color="auto" w:fill="FFFFFF"/>
        <w:rPr>
          <w:sz w:val="22"/>
          <w:szCs w:val="22"/>
        </w:rPr>
      </w:pPr>
      <w:r w:rsidRPr="00DF2E9B">
        <w:rPr>
          <w:rStyle w:val="lev"/>
          <w:rFonts w:eastAsia="Arial"/>
          <w:sz w:val="22"/>
          <w:szCs w:val="22"/>
        </w:rPr>
        <w:t>Cabo Verde:</w:t>
      </w:r>
      <w:r w:rsidRPr="00DF2E9B">
        <w:rPr>
          <w:sz w:val="22"/>
          <w:szCs w:val="22"/>
        </w:rPr>
        <w:t> $300,773 (99.70% utilization)</w:t>
      </w:r>
    </w:p>
    <w:p w:rsidR="00DF2E9B" w:rsidRDefault="00DF2E9B" w:rsidP="00DF2E9B">
      <w:pPr>
        <w:pStyle w:val="Titre3"/>
        <w:shd w:val="clear" w:color="auto" w:fill="FFFFFF"/>
        <w:spacing w:before="0" w:beforeAutospacing="0" w:after="0" w:afterAutospacing="0"/>
        <w:rPr>
          <w:sz w:val="22"/>
          <w:szCs w:val="22"/>
        </w:rPr>
      </w:pPr>
    </w:p>
    <w:p w:rsidR="00BC116C" w:rsidRDefault="00BC116C" w:rsidP="00DF2E9B">
      <w:pPr>
        <w:pStyle w:val="Titre3"/>
        <w:shd w:val="clear" w:color="auto" w:fill="FFFFFF"/>
        <w:spacing w:before="0" w:beforeAutospacing="0" w:after="0" w:afterAutospacing="0"/>
        <w:rPr>
          <w:sz w:val="22"/>
          <w:szCs w:val="22"/>
        </w:rPr>
      </w:pPr>
    </w:p>
    <w:p w:rsidR="00DF2E9B" w:rsidRPr="00DF2E9B" w:rsidRDefault="00DF2E9B" w:rsidP="00DF2E9B">
      <w:pPr>
        <w:pStyle w:val="Titre3"/>
        <w:shd w:val="clear" w:color="auto" w:fill="FFFFFF"/>
        <w:spacing w:before="0" w:beforeAutospacing="0" w:after="0" w:afterAutospacing="0"/>
        <w:rPr>
          <w:sz w:val="22"/>
          <w:szCs w:val="22"/>
        </w:rPr>
      </w:pPr>
      <w:r w:rsidRPr="00DF2E9B">
        <w:rPr>
          <w:sz w:val="22"/>
          <w:szCs w:val="22"/>
        </w:rPr>
        <w:lastRenderedPageBreak/>
        <w:t>Key Insights</w:t>
      </w:r>
    </w:p>
    <w:p w:rsidR="00DF2E9B" w:rsidRPr="00DF2E9B" w:rsidRDefault="00DF2E9B" w:rsidP="00F742C1">
      <w:pPr>
        <w:numPr>
          <w:ilvl w:val="0"/>
          <w:numId w:val="53"/>
        </w:numPr>
        <w:shd w:val="clear" w:color="auto" w:fill="FFFFFF"/>
        <w:rPr>
          <w:sz w:val="22"/>
          <w:szCs w:val="22"/>
        </w:rPr>
      </w:pPr>
      <w:r w:rsidRPr="00DF2E9B">
        <w:rPr>
          <w:rStyle w:val="lev"/>
          <w:rFonts w:eastAsia="Arial"/>
          <w:sz w:val="22"/>
          <w:szCs w:val="22"/>
        </w:rPr>
        <w:t>High Utilization:</w:t>
      </w:r>
      <w:r w:rsidRPr="00DF2E9B">
        <w:rPr>
          <w:sz w:val="22"/>
          <w:szCs w:val="22"/>
        </w:rPr>
        <w:t> Countries like Côte d'Ivoire (99.8%) and Cabo Verde (99.70%) demonstrated near-complete utilization of their funds, indicating effective use.</w:t>
      </w:r>
    </w:p>
    <w:p w:rsidR="00DF2E9B" w:rsidRPr="00DF2E9B" w:rsidRDefault="00DF2E9B" w:rsidP="00F742C1">
      <w:pPr>
        <w:numPr>
          <w:ilvl w:val="0"/>
          <w:numId w:val="53"/>
        </w:numPr>
        <w:shd w:val="clear" w:color="auto" w:fill="FFFFFF"/>
        <w:rPr>
          <w:sz w:val="22"/>
          <w:szCs w:val="22"/>
        </w:rPr>
      </w:pPr>
      <w:r w:rsidRPr="00DF2E9B">
        <w:rPr>
          <w:rStyle w:val="lev"/>
          <w:rFonts w:eastAsia="Arial"/>
          <w:sz w:val="22"/>
          <w:szCs w:val="22"/>
        </w:rPr>
        <w:t>Low Utilization:</w:t>
      </w:r>
      <w:r w:rsidRPr="00DF2E9B">
        <w:rPr>
          <w:sz w:val="22"/>
          <w:szCs w:val="22"/>
        </w:rPr>
        <w:t> Mauritius has a significant portion of unutilized funds (31.8%), suggesting slower expenditure or deployment.</w:t>
      </w:r>
    </w:p>
    <w:p w:rsidR="00DF2E9B" w:rsidRPr="00DF2E9B" w:rsidRDefault="00DF2E9B" w:rsidP="00F742C1">
      <w:pPr>
        <w:numPr>
          <w:ilvl w:val="0"/>
          <w:numId w:val="53"/>
        </w:numPr>
        <w:shd w:val="clear" w:color="auto" w:fill="FFFFFF"/>
        <w:rPr>
          <w:sz w:val="22"/>
          <w:szCs w:val="22"/>
        </w:rPr>
      </w:pPr>
      <w:r w:rsidRPr="00DF2E9B">
        <w:rPr>
          <w:rStyle w:val="lev"/>
          <w:rFonts w:eastAsia="Arial"/>
          <w:sz w:val="22"/>
          <w:szCs w:val="22"/>
        </w:rPr>
        <w:t>Overall Utilization:</w:t>
      </w:r>
      <w:r w:rsidRPr="00DF2E9B">
        <w:rPr>
          <w:sz w:val="22"/>
          <w:szCs w:val="22"/>
        </w:rPr>
        <w:t> The average utilization rate of CFE funds stands at 69%, suggesting room for improvement in some areas.</w:t>
      </w:r>
    </w:p>
    <w:p w:rsidR="00DF2E9B" w:rsidRPr="00DF2E9B" w:rsidRDefault="00DF2E9B" w:rsidP="00F742C1">
      <w:pPr>
        <w:numPr>
          <w:ilvl w:val="0"/>
          <w:numId w:val="53"/>
        </w:numPr>
        <w:shd w:val="clear" w:color="auto" w:fill="FFFFFF"/>
        <w:rPr>
          <w:sz w:val="22"/>
          <w:szCs w:val="22"/>
        </w:rPr>
      </w:pPr>
      <w:r w:rsidRPr="00DF2E9B">
        <w:rPr>
          <w:rStyle w:val="lev"/>
          <w:rFonts w:eastAsia="Arial"/>
          <w:sz w:val="22"/>
          <w:szCs w:val="22"/>
        </w:rPr>
        <w:t>Strategic Management:</w:t>
      </w:r>
      <w:r w:rsidRPr="00DF2E9B">
        <w:rPr>
          <w:sz w:val="22"/>
          <w:szCs w:val="22"/>
        </w:rPr>
        <w:t> This financial data is crucial for planning and ensuring funds are efficiently and effectively used to achieve their goals.</w:t>
      </w:r>
    </w:p>
    <w:p w:rsidR="00DF2E9B" w:rsidRDefault="00DF2E9B" w:rsidP="00DF2E9B">
      <w:pPr>
        <w:pStyle w:val="NormalWeb"/>
        <w:shd w:val="clear" w:color="auto" w:fill="FFFFFF"/>
        <w:spacing w:before="0" w:beforeAutospacing="0" w:after="0" w:afterAutospacing="0"/>
        <w:rPr>
          <w:sz w:val="22"/>
          <w:szCs w:val="22"/>
          <w:lang w:val="en-US"/>
        </w:rPr>
      </w:pPr>
    </w:p>
    <w:p w:rsidR="00DF2E9B" w:rsidRPr="00DF2E9B" w:rsidRDefault="00DF2E9B" w:rsidP="00DF2E9B">
      <w:pPr>
        <w:pStyle w:val="NormalWeb"/>
        <w:shd w:val="clear" w:color="auto" w:fill="FFFFFF"/>
        <w:spacing w:before="0" w:beforeAutospacing="0" w:after="0" w:afterAutospacing="0"/>
        <w:rPr>
          <w:sz w:val="22"/>
          <w:szCs w:val="22"/>
          <w:lang w:val="en-US"/>
        </w:rPr>
      </w:pPr>
      <w:r w:rsidRPr="00DF2E9B">
        <w:rPr>
          <w:sz w:val="22"/>
          <w:szCs w:val="22"/>
          <w:lang w:val="en-US"/>
        </w:rPr>
        <w:t>These insights help highlight areas of success and identify where additional support and oversight may be needed to enhance the effectiveness of financial resource utilization in combating dengue outbreaks.</w:t>
      </w:r>
    </w:p>
    <w:p w:rsidR="00F17DB8" w:rsidRPr="00CF5DD0" w:rsidRDefault="00F17DB8" w:rsidP="00F17DB8">
      <w:pPr>
        <w:shd w:val="clear" w:color="auto" w:fill="FFFFFF"/>
        <w:textAlignment w:val="baseline"/>
        <w:rPr>
          <w:rStyle w:val="x0ick"/>
          <w:rFonts w:eastAsia="Arial"/>
          <w:color w:val="000000"/>
          <w:sz w:val="22"/>
          <w:szCs w:val="22"/>
          <w:bdr w:val="none" w:sz="0" w:space="0" w:color="auto" w:frame="1"/>
          <w:lang w:val="en-US"/>
        </w:rPr>
      </w:pPr>
    </w:p>
    <w:p w:rsidR="003228A6" w:rsidRPr="003228A6" w:rsidRDefault="003228A6" w:rsidP="003228A6">
      <w:pPr>
        <w:pStyle w:val="Titre3"/>
        <w:shd w:val="clear" w:color="auto" w:fill="FFFFFF"/>
        <w:spacing w:before="0" w:beforeAutospacing="0" w:after="0" w:afterAutospacing="0"/>
        <w:rPr>
          <w:sz w:val="22"/>
          <w:szCs w:val="22"/>
          <w:lang w:val="en-US"/>
        </w:rPr>
      </w:pPr>
      <w:r>
        <w:rPr>
          <w:sz w:val="22"/>
          <w:szCs w:val="22"/>
          <w:lang w:val="en-US"/>
        </w:rPr>
        <w:t xml:space="preserve">4.11. </w:t>
      </w:r>
      <w:r w:rsidRPr="003228A6">
        <w:rPr>
          <w:sz w:val="22"/>
          <w:szCs w:val="22"/>
          <w:lang w:val="en-US"/>
        </w:rPr>
        <w:t>Headquarters Support to AFRO Dengue IMST</w:t>
      </w:r>
    </w:p>
    <w:p w:rsidR="003228A6" w:rsidRDefault="003228A6" w:rsidP="003228A6">
      <w:pPr>
        <w:pStyle w:val="NormalWeb"/>
        <w:shd w:val="clear" w:color="auto" w:fill="FFFFFF"/>
        <w:spacing w:before="0" w:beforeAutospacing="0" w:after="0" w:afterAutospacing="0"/>
        <w:rPr>
          <w:sz w:val="22"/>
          <w:szCs w:val="22"/>
          <w:lang w:val="en-US"/>
        </w:rPr>
      </w:pPr>
    </w:p>
    <w:p w:rsidR="003228A6" w:rsidRDefault="003228A6" w:rsidP="003228A6">
      <w:pPr>
        <w:pStyle w:val="NormalWeb"/>
        <w:shd w:val="clear" w:color="auto" w:fill="FFFFFF"/>
        <w:spacing w:before="0" w:beforeAutospacing="0" w:after="0" w:afterAutospacing="0"/>
        <w:rPr>
          <w:sz w:val="22"/>
          <w:szCs w:val="22"/>
          <w:lang w:val="en-US"/>
        </w:rPr>
      </w:pPr>
      <w:r w:rsidRPr="003228A6">
        <w:rPr>
          <w:sz w:val="22"/>
          <w:szCs w:val="22"/>
          <w:lang w:val="en-US"/>
        </w:rPr>
        <w:t>WHO Headquarters (HQ) has provided critical support to the African Region Dengue Incident Management Support Team (IMST) in several key areas:</w:t>
      </w:r>
    </w:p>
    <w:p w:rsidR="003228A6" w:rsidRPr="003228A6" w:rsidRDefault="003228A6" w:rsidP="003228A6">
      <w:pPr>
        <w:pStyle w:val="NormalWeb"/>
        <w:shd w:val="clear" w:color="auto" w:fill="FFFFFF"/>
        <w:spacing w:before="0" w:beforeAutospacing="0" w:after="0" w:afterAutospacing="0"/>
        <w:rPr>
          <w:sz w:val="22"/>
          <w:szCs w:val="22"/>
          <w:lang w:val="en-US"/>
        </w:rPr>
      </w:pPr>
    </w:p>
    <w:p w:rsidR="003228A6" w:rsidRPr="003228A6" w:rsidRDefault="003228A6" w:rsidP="00F742C1">
      <w:pPr>
        <w:pStyle w:val="NormalWeb"/>
        <w:numPr>
          <w:ilvl w:val="0"/>
          <w:numId w:val="54"/>
        </w:numPr>
        <w:shd w:val="clear" w:color="auto" w:fill="FFFFFF"/>
        <w:spacing w:before="0" w:beforeAutospacing="0" w:after="0" w:afterAutospacing="0"/>
        <w:rPr>
          <w:sz w:val="22"/>
          <w:szCs w:val="22"/>
          <w:lang w:val="en-US"/>
        </w:rPr>
      </w:pPr>
      <w:r w:rsidRPr="003228A6">
        <w:rPr>
          <w:rStyle w:val="lev"/>
          <w:rFonts w:eastAsia="Arial"/>
          <w:sz w:val="22"/>
          <w:szCs w:val="22"/>
          <w:lang w:val="en-US"/>
        </w:rPr>
        <w:t xml:space="preserve">Data Management: </w:t>
      </w:r>
      <w:r w:rsidRPr="003228A6">
        <w:rPr>
          <w:sz w:val="22"/>
          <w:szCs w:val="22"/>
          <w:lang w:val="en-US"/>
        </w:rPr>
        <w:t>Created a consolidated and validated database for 27 countries by collating information from country sitreps, Ministry of Health reports, and routine surveillance data through the Integrated Disease Surveillance and Response (IDSR) system.</w:t>
      </w:r>
    </w:p>
    <w:p w:rsidR="003228A6" w:rsidRPr="003228A6" w:rsidRDefault="003228A6" w:rsidP="00F742C1">
      <w:pPr>
        <w:pStyle w:val="NormalWeb"/>
        <w:numPr>
          <w:ilvl w:val="0"/>
          <w:numId w:val="54"/>
        </w:numPr>
        <w:shd w:val="clear" w:color="auto" w:fill="FFFFFF"/>
        <w:spacing w:before="0" w:beforeAutospacing="0" w:after="0" w:afterAutospacing="0"/>
        <w:rPr>
          <w:sz w:val="22"/>
          <w:szCs w:val="22"/>
          <w:lang w:val="en-US"/>
        </w:rPr>
      </w:pPr>
      <w:r w:rsidRPr="003228A6">
        <w:rPr>
          <w:rStyle w:val="lev"/>
          <w:rFonts w:eastAsia="Arial"/>
          <w:sz w:val="22"/>
          <w:szCs w:val="22"/>
          <w:lang w:val="en-US"/>
        </w:rPr>
        <w:t>Development of Public Sector Reports:</w:t>
      </w:r>
      <w:r>
        <w:rPr>
          <w:rStyle w:val="lev"/>
          <w:rFonts w:eastAsia="Arial"/>
          <w:sz w:val="22"/>
          <w:szCs w:val="22"/>
          <w:lang w:val="en-US"/>
        </w:rPr>
        <w:t xml:space="preserve"> </w:t>
      </w:r>
      <w:r w:rsidRPr="003228A6">
        <w:rPr>
          <w:sz w:val="22"/>
          <w:szCs w:val="22"/>
          <w:lang w:val="en-US"/>
        </w:rPr>
        <w:t>Developed dengue regional public sector report number 6, incorporating data from 29 countries.</w:t>
      </w:r>
    </w:p>
    <w:p w:rsidR="003228A6" w:rsidRPr="003228A6" w:rsidRDefault="003228A6" w:rsidP="00F742C1">
      <w:pPr>
        <w:pStyle w:val="NormalWeb"/>
        <w:numPr>
          <w:ilvl w:val="0"/>
          <w:numId w:val="54"/>
        </w:numPr>
        <w:shd w:val="clear" w:color="auto" w:fill="FFFFFF"/>
        <w:spacing w:before="0" w:beforeAutospacing="0" w:after="0" w:afterAutospacing="0"/>
        <w:rPr>
          <w:sz w:val="22"/>
          <w:szCs w:val="22"/>
          <w:lang w:val="en-US"/>
        </w:rPr>
      </w:pPr>
      <w:r w:rsidRPr="003228A6">
        <w:rPr>
          <w:rStyle w:val="lev"/>
          <w:rFonts w:eastAsia="Arial"/>
          <w:sz w:val="22"/>
          <w:szCs w:val="22"/>
          <w:lang w:val="en-US"/>
        </w:rPr>
        <w:t>On-the-Ground Epidemiological Support:</w:t>
      </w:r>
      <w:r>
        <w:rPr>
          <w:rStyle w:val="lev"/>
          <w:rFonts w:eastAsia="Arial"/>
          <w:sz w:val="22"/>
          <w:szCs w:val="22"/>
          <w:lang w:val="en-US"/>
        </w:rPr>
        <w:t xml:space="preserve"> </w:t>
      </w:r>
      <w:r w:rsidRPr="003228A6">
        <w:rPr>
          <w:sz w:val="22"/>
          <w:szCs w:val="22"/>
          <w:lang w:val="en-US"/>
        </w:rPr>
        <w:t>Deployed an epidemiologist to Mauritius for 4 weeks to assist with the dengue emergency response.</w:t>
      </w:r>
    </w:p>
    <w:p w:rsidR="003228A6" w:rsidRPr="003228A6" w:rsidRDefault="003228A6" w:rsidP="00F742C1">
      <w:pPr>
        <w:pStyle w:val="NormalWeb"/>
        <w:numPr>
          <w:ilvl w:val="0"/>
          <w:numId w:val="54"/>
        </w:numPr>
        <w:shd w:val="clear" w:color="auto" w:fill="FFFFFF"/>
        <w:spacing w:before="0" w:beforeAutospacing="0" w:after="0" w:afterAutospacing="0"/>
        <w:rPr>
          <w:sz w:val="22"/>
          <w:szCs w:val="22"/>
          <w:lang w:val="en-US"/>
        </w:rPr>
      </w:pPr>
      <w:r w:rsidRPr="003228A6">
        <w:rPr>
          <w:rStyle w:val="lev"/>
          <w:rFonts w:eastAsia="Arial"/>
          <w:sz w:val="22"/>
          <w:szCs w:val="22"/>
          <w:lang w:val="en-US"/>
        </w:rPr>
        <w:t xml:space="preserve">Funding Release: </w:t>
      </w:r>
      <w:r w:rsidRPr="003228A6">
        <w:rPr>
          <w:sz w:val="22"/>
          <w:szCs w:val="22"/>
          <w:lang w:val="en-US"/>
        </w:rPr>
        <w:t>Released Contingency Fund for Emergencies (CFE) for response activities.</w:t>
      </w:r>
    </w:p>
    <w:p w:rsidR="003228A6" w:rsidRPr="003228A6" w:rsidRDefault="003228A6" w:rsidP="00F742C1">
      <w:pPr>
        <w:pStyle w:val="NormalWeb"/>
        <w:numPr>
          <w:ilvl w:val="0"/>
          <w:numId w:val="54"/>
        </w:numPr>
        <w:shd w:val="clear" w:color="auto" w:fill="FFFFFF"/>
        <w:spacing w:before="0" w:beforeAutospacing="0" w:after="0" w:afterAutospacing="0"/>
        <w:rPr>
          <w:sz w:val="22"/>
          <w:szCs w:val="22"/>
          <w:lang w:val="en-US"/>
        </w:rPr>
      </w:pPr>
      <w:r w:rsidRPr="003228A6">
        <w:rPr>
          <w:rStyle w:val="lev"/>
          <w:rFonts w:eastAsia="Arial"/>
          <w:sz w:val="22"/>
          <w:szCs w:val="22"/>
          <w:lang w:val="en-US"/>
        </w:rPr>
        <w:t xml:space="preserve">Surveillance Dashboard Development: </w:t>
      </w:r>
      <w:r w:rsidRPr="003228A6">
        <w:rPr>
          <w:sz w:val="22"/>
          <w:szCs w:val="22"/>
          <w:lang w:val="en-US"/>
        </w:rPr>
        <w:t>Created a global surveillance dashboard, including regional and country-level profiles, to guide activities in the region.</w:t>
      </w:r>
    </w:p>
    <w:p w:rsidR="003228A6" w:rsidRPr="003228A6" w:rsidRDefault="003228A6" w:rsidP="00F742C1">
      <w:pPr>
        <w:pStyle w:val="NormalWeb"/>
        <w:numPr>
          <w:ilvl w:val="0"/>
          <w:numId w:val="54"/>
        </w:numPr>
        <w:shd w:val="clear" w:color="auto" w:fill="FFFFFF"/>
        <w:spacing w:before="0" w:beforeAutospacing="0" w:after="0" w:afterAutospacing="0"/>
        <w:rPr>
          <w:sz w:val="22"/>
          <w:szCs w:val="22"/>
          <w:lang w:val="en-US"/>
        </w:rPr>
      </w:pPr>
      <w:r w:rsidRPr="003228A6">
        <w:rPr>
          <w:rStyle w:val="lev"/>
          <w:rFonts w:eastAsia="Arial"/>
          <w:sz w:val="22"/>
          <w:szCs w:val="22"/>
          <w:lang w:val="en-US"/>
        </w:rPr>
        <w:t xml:space="preserve">Technical Reviews: </w:t>
      </w:r>
      <w:r w:rsidRPr="003228A6">
        <w:rPr>
          <w:sz w:val="22"/>
          <w:szCs w:val="22"/>
          <w:lang w:val="en-US"/>
        </w:rPr>
        <w:t>Conducted technical reviews of strategic documents, such as the regional dengue operational plan and comprehensive guidelines for preparedness and response.</w:t>
      </w:r>
    </w:p>
    <w:p w:rsidR="003228A6" w:rsidRPr="003228A6" w:rsidRDefault="003228A6" w:rsidP="00F742C1">
      <w:pPr>
        <w:pStyle w:val="NormalWeb"/>
        <w:numPr>
          <w:ilvl w:val="0"/>
          <w:numId w:val="54"/>
        </w:numPr>
        <w:shd w:val="clear" w:color="auto" w:fill="FFFFFF"/>
        <w:spacing w:before="0" w:beforeAutospacing="0" w:after="0" w:afterAutospacing="0"/>
        <w:rPr>
          <w:sz w:val="22"/>
          <w:szCs w:val="22"/>
        </w:rPr>
      </w:pPr>
      <w:r w:rsidRPr="003228A6">
        <w:rPr>
          <w:rStyle w:val="lev"/>
          <w:rFonts w:eastAsia="Arial"/>
          <w:sz w:val="22"/>
          <w:szCs w:val="22"/>
          <w:lang w:val="en-US"/>
        </w:rPr>
        <w:t xml:space="preserve">Webinar Organization: </w:t>
      </w:r>
      <w:r w:rsidRPr="003228A6">
        <w:rPr>
          <w:sz w:val="22"/>
          <w:szCs w:val="22"/>
          <w:lang w:val="en-US"/>
        </w:rPr>
        <w:t xml:space="preserve">Significantly contributed to the 5-day webinar on dengue preparedness and response (February 26 to March 1, 2024), by assembling a panel of global experts. </w:t>
      </w:r>
      <w:r w:rsidRPr="003228A6">
        <w:rPr>
          <w:sz w:val="22"/>
          <w:szCs w:val="22"/>
        </w:rPr>
        <w:t>Over 500 participants from more than 50 countries attended, enhancing dengue management strategies across the African region.</w:t>
      </w:r>
    </w:p>
    <w:p w:rsidR="003228A6" w:rsidRDefault="003228A6" w:rsidP="003228A6">
      <w:pPr>
        <w:pStyle w:val="NormalWeb"/>
        <w:shd w:val="clear" w:color="auto" w:fill="FFFFFF"/>
        <w:spacing w:before="0" w:beforeAutospacing="0" w:after="0" w:afterAutospacing="0"/>
        <w:rPr>
          <w:sz w:val="22"/>
          <w:szCs w:val="22"/>
          <w:lang w:val="en-US"/>
        </w:rPr>
      </w:pPr>
    </w:p>
    <w:p w:rsidR="003228A6" w:rsidRPr="003228A6" w:rsidRDefault="003228A6" w:rsidP="003228A6">
      <w:pPr>
        <w:pStyle w:val="NormalWeb"/>
        <w:shd w:val="clear" w:color="auto" w:fill="FFFFFF"/>
        <w:spacing w:before="0" w:beforeAutospacing="0" w:after="0" w:afterAutospacing="0"/>
        <w:rPr>
          <w:sz w:val="22"/>
          <w:szCs w:val="22"/>
          <w:lang w:val="en-US"/>
        </w:rPr>
      </w:pPr>
      <w:r w:rsidRPr="003228A6">
        <w:rPr>
          <w:sz w:val="22"/>
          <w:szCs w:val="22"/>
          <w:lang w:val="en-US"/>
        </w:rPr>
        <w:t>These initiatives reflect WHO HQ's crucial role in strengthening the Dengue IMST's capacity to manage and mitigate dengue outbreaks effectively.</w:t>
      </w:r>
    </w:p>
    <w:p w:rsidR="00FC162A" w:rsidRPr="00F17DB8" w:rsidRDefault="00FC162A" w:rsidP="00F17DB8">
      <w:pPr>
        <w:pStyle w:val="paragraph"/>
        <w:spacing w:before="0" w:beforeAutospacing="0" w:after="0" w:afterAutospacing="0"/>
        <w:textAlignment w:val="baseline"/>
        <w:rPr>
          <w:rStyle w:val="normaltextrun"/>
          <w:rFonts w:ascii="Calibri" w:hAnsi="Calibri" w:cs="Calibri"/>
          <w:szCs w:val="22"/>
          <w:highlight w:val="yellow"/>
          <w:lang w:val="en-US"/>
        </w:rPr>
      </w:pPr>
    </w:p>
    <w:p w:rsidR="00BC6110" w:rsidRDefault="00BC6110" w:rsidP="00F742C1">
      <w:pPr>
        <w:pStyle w:val="NormalWeb"/>
        <w:numPr>
          <w:ilvl w:val="0"/>
          <w:numId w:val="10"/>
        </w:numPr>
        <w:spacing w:before="0" w:beforeAutospacing="0" w:after="0" w:afterAutospacing="0" w:line="360" w:lineRule="auto"/>
        <w:ind w:left="284" w:hanging="284"/>
        <w:rPr>
          <w:b/>
          <w:color w:val="0070C0"/>
          <w:sz w:val="22"/>
          <w:szCs w:val="22"/>
          <w:lang w:val="en-US"/>
        </w:rPr>
      </w:pPr>
      <w:r w:rsidRPr="00BC6110">
        <w:rPr>
          <w:b/>
          <w:color w:val="0070C0"/>
          <w:sz w:val="22"/>
          <w:szCs w:val="22"/>
          <w:lang w:val="en-US"/>
        </w:rPr>
        <w:t xml:space="preserve">KEY ACHIEVEMENTS </w:t>
      </w:r>
      <w:r w:rsidR="00E50838">
        <w:rPr>
          <w:b/>
          <w:color w:val="0070C0"/>
          <w:sz w:val="22"/>
          <w:szCs w:val="22"/>
          <w:lang w:val="en-US"/>
        </w:rPr>
        <w:t>AND MILESTONES</w:t>
      </w:r>
    </w:p>
    <w:p w:rsidR="00D80B4A" w:rsidRPr="00D80B4A" w:rsidRDefault="00D80B4A" w:rsidP="00F742C1">
      <w:pPr>
        <w:pStyle w:val="NormalWeb"/>
        <w:numPr>
          <w:ilvl w:val="0"/>
          <w:numId w:val="55"/>
        </w:numPr>
        <w:shd w:val="clear" w:color="auto" w:fill="FFFFFF"/>
        <w:spacing w:before="0" w:beforeAutospacing="0" w:after="0" w:afterAutospacing="0"/>
        <w:rPr>
          <w:sz w:val="22"/>
          <w:szCs w:val="22"/>
        </w:rPr>
      </w:pPr>
      <w:r w:rsidRPr="00D80B4A">
        <w:rPr>
          <w:rStyle w:val="lev"/>
          <w:rFonts w:eastAsia="Arial"/>
          <w:sz w:val="22"/>
          <w:szCs w:val="22"/>
        </w:rPr>
        <w:t>Regional Coordination:</w:t>
      </w:r>
    </w:p>
    <w:p w:rsidR="00D80B4A" w:rsidRPr="00D80B4A" w:rsidRDefault="00D80B4A" w:rsidP="00F742C1">
      <w:pPr>
        <w:numPr>
          <w:ilvl w:val="1"/>
          <w:numId w:val="55"/>
        </w:numPr>
        <w:shd w:val="clear" w:color="auto" w:fill="FFFFFF"/>
        <w:rPr>
          <w:sz w:val="22"/>
          <w:szCs w:val="22"/>
        </w:rPr>
      </w:pPr>
      <w:r w:rsidRPr="00D80B4A">
        <w:rPr>
          <w:sz w:val="22"/>
          <w:szCs w:val="22"/>
        </w:rPr>
        <w:t>Activated the Regional Dengue Incident Management Support Team (IMST)</w:t>
      </w:r>
      <w:r>
        <w:rPr>
          <w:sz w:val="22"/>
          <w:szCs w:val="22"/>
        </w:rPr>
        <w:t xml:space="preserve"> with dedicated staff</w:t>
      </w:r>
      <w:r w:rsidRPr="00D80B4A">
        <w:rPr>
          <w:sz w:val="22"/>
          <w:szCs w:val="22"/>
        </w:rPr>
        <w:t>.</w:t>
      </w:r>
    </w:p>
    <w:p w:rsidR="00D80B4A" w:rsidRPr="00D80B4A" w:rsidRDefault="00D80B4A" w:rsidP="00F742C1">
      <w:pPr>
        <w:numPr>
          <w:ilvl w:val="1"/>
          <w:numId w:val="55"/>
        </w:numPr>
        <w:shd w:val="clear" w:color="auto" w:fill="FFFFFF"/>
        <w:rPr>
          <w:sz w:val="22"/>
          <w:szCs w:val="22"/>
        </w:rPr>
      </w:pPr>
      <w:r w:rsidRPr="00D80B4A">
        <w:rPr>
          <w:sz w:val="22"/>
          <w:szCs w:val="22"/>
        </w:rPr>
        <w:t>Mobilized experts in Neglected Tropical Diseases (NTD) and Emergency Preparedness and Response (EPR).</w:t>
      </w:r>
    </w:p>
    <w:p w:rsidR="00D80B4A" w:rsidRPr="00D80B4A" w:rsidRDefault="00D80B4A" w:rsidP="00F742C1">
      <w:pPr>
        <w:numPr>
          <w:ilvl w:val="1"/>
          <w:numId w:val="55"/>
        </w:numPr>
        <w:shd w:val="clear" w:color="auto" w:fill="FFFFFF"/>
        <w:rPr>
          <w:sz w:val="22"/>
          <w:szCs w:val="22"/>
        </w:rPr>
      </w:pPr>
      <w:r w:rsidRPr="00D80B4A">
        <w:rPr>
          <w:sz w:val="22"/>
          <w:szCs w:val="22"/>
        </w:rPr>
        <w:t xml:space="preserve">Provided </w:t>
      </w:r>
      <w:r>
        <w:rPr>
          <w:sz w:val="22"/>
          <w:szCs w:val="22"/>
        </w:rPr>
        <w:t xml:space="preserve">effective </w:t>
      </w:r>
      <w:r w:rsidRPr="00D80B4A">
        <w:rPr>
          <w:sz w:val="22"/>
          <w:szCs w:val="22"/>
        </w:rPr>
        <w:t>technical support to affected countries.</w:t>
      </w:r>
    </w:p>
    <w:p w:rsidR="00D80B4A" w:rsidRPr="00D80B4A" w:rsidRDefault="00D80B4A" w:rsidP="00F742C1">
      <w:pPr>
        <w:pStyle w:val="NormalWeb"/>
        <w:numPr>
          <w:ilvl w:val="0"/>
          <w:numId w:val="55"/>
        </w:numPr>
        <w:shd w:val="clear" w:color="auto" w:fill="FFFFFF"/>
        <w:spacing w:before="0" w:beforeAutospacing="0" w:after="0" w:afterAutospacing="0"/>
        <w:rPr>
          <w:sz w:val="22"/>
          <w:szCs w:val="22"/>
        </w:rPr>
      </w:pPr>
      <w:r w:rsidRPr="00D80B4A">
        <w:rPr>
          <w:rStyle w:val="lev"/>
          <w:rFonts w:eastAsia="Arial"/>
          <w:sz w:val="22"/>
          <w:szCs w:val="22"/>
        </w:rPr>
        <w:t>Guidance Development:</w:t>
      </w:r>
    </w:p>
    <w:p w:rsidR="00D80B4A" w:rsidRPr="00D80B4A" w:rsidRDefault="00D80B4A" w:rsidP="00F742C1">
      <w:pPr>
        <w:numPr>
          <w:ilvl w:val="1"/>
          <w:numId w:val="55"/>
        </w:numPr>
        <w:shd w:val="clear" w:color="auto" w:fill="FFFFFF"/>
        <w:rPr>
          <w:sz w:val="22"/>
          <w:szCs w:val="22"/>
        </w:rPr>
      </w:pPr>
      <w:r w:rsidRPr="00D80B4A">
        <w:rPr>
          <w:sz w:val="22"/>
          <w:szCs w:val="22"/>
        </w:rPr>
        <w:t>Created comprehensive dengue preparedness and response guidelines tailored to the African context.</w:t>
      </w:r>
    </w:p>
    <w:p w:rsidR="00D80B4A" w:rsidRPr="00D80B4A" w:rsidRDefault="00D80B4A" w:rsidP="00F742C1">
      <w:pPr>
        <w:numPr>
          <w:ilvl w:val="1"/>
          <w:numId w:val="55"/>
        </w:numPr>
        <w:shd w:val="clear" w:color="auto" w:fill="FFFFFF"/>
        <w:rPr>
          <w:sz w:val="22"/>
          <w:szCs w:val="22"/>
        </w:rPr>
      </w:pPr>
      <w:r w:rsidRPr="00D80B4A">
        <w:rPr>
          <w:sz w:val="22"/>
          <w:szCs w:val="22"/>
        </w:rPr>
        <w:t>Made available in English, French, and Portuguese.</w:t>
      </w:r>
    </w:p>
    <w:p w:rsidR="00D80B4A" w:rsidRPr="00D80B4A" w:rsidRDefault="00D80B4A" w:rsidP="00F742C1">
      <w:pPr>
        <w:pStyle w:val="NormalWeb"/>
        <w:numPr>
          <w:ilvl w:val="0"/>
          <w:numId w:val="55"/>
        </w:numPr>
        <w:shd w:val="clear" w:color="auto" w:fill="FFFFFF"/>
        <w:spacing w:before="0" w:beforeAutospacing="0" w:after="0" w:afterAutospacing="0"/>
        <w:rPr>
          <w:sz w:val="22"/>
          <w:szCs w:val="22"/>
        </w:rPr>
      </w:pPr>
      <w:r w:rsidRPr="00D80B4A">
        <w:rPr>
          <w:rStyle w:val="lev"/>
          <w:rFonts w:eastAsia="Arial"/>
          <w:sz w:val="22"/>
          <w:szCs w:val="22"/>
        </w:rPr>
        <w:t>Situation Reports:</w:t>
      </w:r>
    </w:p>
    <w:p w:rsidR="00D80B4A" w:rsidRPr="00D80B4A" w:rsidRDefault="00D80B4A" w:rsidP="00F742C1">
      <w:pPr>
        <w:numPr>
          <w:ilvl w:val="1"/>
          <w:numId w:val="55"/>
        </w:numPr>
        <w:shd w:val="clear" w:color="auto" w:fill="FFFFFF"/>
        <w:rPr>
          <w:sz w:val="22"/>
          <w:szCs w:val="22"/>
        </w:rPr>
      </w:pPr>
      <w:r w:rsidRPr="00D80B4A">
        <w:rPr>
          <w:sz w:val="22"/>
          <w:szCs w:val="22"/>
        </w:rPr>
        <w:t>Compiled six comprehensive regional situation reports (SITREPs) that provided vital data to inform ongoing response efforts.</w:t>
      </w:r>
    </w:p>
    <w:p w:rsidR="00D80B4A" w:rsidRPr="00D80B4A" w:rsidRDefault="00D80B4A" w:rsidP="00F742C1">
      <w:pPr>
        <w:pStyle w:val="NormalWeb"/>
        <w:numPr>
          <w:ilvl w:val="0"/>
          <w:numId w:val="55"/>
        </w:numPr>
        <w:shd w:val="clear" w:color="auto" w:fill="FFFFFF"/>
        <w:spacing w:before="0" w:beforeAutospacing="0" w:after="0" w:afterAutospacing="0"/>
        <w:rPr>
          <w:sz w:val="22"/>
          <w:szCs w:val="22"/>
        </w:rPr>
      </w:pPr>
      <w:r w:rsidRPr="00D80B4A">
        <w:rPr>
          <w:rStyle w:val="lev"/>
          <w:rFonts w:eastAsia="Arial"/>
          <w:sz w:val="22"/>
          <w:szCs w:val="22"/>
        </w:rPr>
        <w:t>Strategic Expert Deployment:</w:t>
      </w:r>
    </w:p>
    <w:p w:rsidR="00D80B4A" w:rsidRPr="00D80B4A" w:rsidRDefault="00D80B4A" w:rsidP="00F742C1">
      <w:pPr>
        <w:numPr>
          <w:ilvl w:val="1"/>
          <w:numId w:val="55"/>
        </w:numPr>
        <w:shd w:val="clear" w:color="auto" w:fill="FFFFFF"/>
        <w:rPr>
          <w:sz w:val="22"/>
          <w:szCs w:val="22"/>
        </w:rPr>
      </w:pPr>
      <w:r w:rsidRPr="00D80B4A">
        <w:rPr>
          <w:sz w:val="22"/>
          <w:szCs w:val="22"/>
        </w:rPr>
        <w:t>Deployed specialists, including entomologists, vector control experts, epidemiologists, and RCCE specialists, to high-priority and affected countries such as Burkina Faso, Cabo Verde, and Mauritius.</w:t>
      </w:r>
    </w:p>
    <w:p w:rsidR="00D80B4A" w:rsidRPr="00D80B4A" w:rsidRDefault="00D80B4A" w:rsidP="00F742C1">
      <w:pPr>
        <w:pStyle w:val="NormalWeb"/>
        <w:numPr>
          <w:ilvl w:val="0"/>
          <w:numId w:val="55"/>
        </w:numPr>
        <w:shd w:val="clear" w:color="auto" w:fill="FFFFFF"/>
        <w:spacing w:before="0" w:beforeAutospacing="0" w:after="0" w:afterAutospacing="0"/>
        <w:rPr>
          <w:sz w:val="22"/>
          <w:szCs w:val="22"/>
        </w:rPr>
      </w:pPr>
      <w:r w:rsidRPr="00D80B4A">
        <w:rPr>
          <w:rStyle w:val="lev"/>
          <w:rFonts w:eastAsia="Arial"/>
          <w:sz w:val="22"/>
          <w:szCs w:val="22"/>
        </w:rPr>
        <w:t>Financial Support:</w:t>
      </w:r>
    </w:p>
    <w:p w:rsidR="00D80B4A" w:rsidRPr="00D80B4A" w:rsidRDefault="00D80B4A" w:rsidP="00F742C1">
      <w:pPr>
        <w:numPr>
          <w:ilvl w:val="1"/>
          <w:numId w:val="55"/>
        </w:numPr>
        <w:shd w:val="clear" w:color="auto" w:fill="FFFFFF"/>
        <w:rPr>
          <w:sz w:val="22"/>
          <w:szCs w:val="22"/>
        </w:rPr>
      </w:pPr>
      <w:r w:rsidRPr="00D80B4A">
        <w:rPr>
          <w:sz w:val="22"/>
          <w:szCs w:val="22"/>
        </w:rPr>
        <w:t>Mobilized $2 million from WHO CFE and APHEF and allocated funds to affected countries.</w:t>
      </w:r>
    </w:p>
    <w:p w:rsidR="00D80B4A" w:rsidRPr="00D80B4A" w:rsidRDefault="00D80B4A" w:rsidP="00F742C1">
      <w:pPr>
        <w:pStyle w:val="NormalWeb"/>
        <w:numPr>
          <w:ilvl w:val="0"/>
          <w:numId w:val="55"/>
        </w:numPr>
        <w:shd w:val="clear" w:color="auto" w:fill="FFFFFF"/>
        <w:spacing w:before="0" w:beforeAutospacing="0" w:after="0" w:afterAutospacing="0"/>
        <w:rPr>
          <w:sz w:val="22"/>
          <w:szCs w:val="22"/>
        </w:rPr>
      </w:pPr>
      <w:r w:rsidRPr="00D80B4A">
        <w:rPr>
          <w:rStyle w:val="lev"/>
          <w:rFonts w:eastAsia="Arial"/>
          <w:sz w:val="22"/>
          <w:szCs w:val="22"/>
        </w:rPr>
        <w:t>Webinar Series:</w:t>
      </w:r>
    </w:p>
    <w:p w:rsidR="00D80B4A" w:rsidRPr="00D80B4A" w:rsidRDefault="00D80B4A" w:rsidP="00F742C1">
      <w:pPr>
        <w:numPr>
          <w:ilvl w:val="1"/>
          <w:numId w:val="55"/>
        </w:numPr>
        <w:shd w:val="clear" w:color="auto" w:fill="FFFFFF"/>
        <w:rPr>
          <w:sz w:val="22"/>
          <w:szCs w:val="22"/>
        </w:rPr>
      </w:pPr>
      <w:r w:rsidRPr="00D80B4A">
        <w:rPr>
          <w:sz w:val="22"/>
          <w:szCs w:val="22"/>
        </w:rPr>
        <w:lastRenderedPageBreak/>
        <w:t>Organized a 5-day webinar on all aspects of dengue preparedness and response.</w:t>
      </w:r>
    </w:p>
    <w:p w:rsidR="00D80B4A" w:rsidRPr="00D80B4A" w:rsidRDefault="00D80B4A" w:rsidP="00F742C1">
      <w:pPr>
        <w:numPr>
          <w:ilvl w:val="1"/>
          <w:numId w:val="55"/>
        </w:numPr>
        <w:shd w:val="clear" w:color="auto" w:fill="FFFFFF"/>
        <w:rPr>
          <w:sz w:val="22"/>
          <w:szCs w:val="22"/>
        </w:rPr>
      </w:pPr>
      <w:r w:rsidRPr="00D80B4A">
        <w:rPr>
          <w:sz w:val="22"/>
          <w:szCs w:val="22"/>
        </w:rPr>
        <w:t>Engaged over 500 professionals from approximately 50 countries, with contributions from 20 global experts.</w:t>
      </w:r>
    </w:p>
    <w:p w:rsidR="00D80B4A" w:rsidRPr="00D80B4A" w:rsidRDefault="00D80B4A" w:rsidP="00F742C1">
      <w:pPr>
        <w:pStyle w:val="NormalWeb"/>
        <w:numPr>
          <w:ilvl w:val="0"/>
          <w:numId w:val="55"/>
        </w:numPr>
        <w:shd w:val="clear" w:color="auto" w:fill="FFFFFF"/>
        <w:spacing w:before="0" w:beforeAutospacing="0" w:after="0" w:afterAutospacing="0"/>
        <w:rPr>
          <w:sz w:val="22"/>
          <w:szCs w:val="22"/>
        </w:rPr>
      </w:pPr>
      <w:r w:rsidRPr="00D80B4A">
        <w:rPr>
          <w:rStyle w:val="lev"/>
          <w:rFonts w:eastAsia="Arial"/>
          <w:sz w:val="22"/>
          <w:szCs w:val="22"/>
        </w:rPr>
        <w:t>Risk Mapping Tool:</w:t>
      </w:r>
    </w:p>
    <w:p w:rsidR="00D80B4A" w:rsidRPr="00D80B4A" w:rsidRDefault="00D80B4A" w:rsidP="00F742C1">
      <w:pPr>
        <w:numPr>
          <w:ilvl w:val="1"/>
          <w:numId w:val="55"/>
        </w:numPr>
        <w:shd w:val="clear" w:color="auto" w:fill="FFFFFF"/>
        <w:rPr>
          <w:sz w:val="22"/>
          <w:szCs w:val="22"/>
        </w:rPr>
      </w:pPr>
      <w:r w:rsidRPr="00D80B4A">
        <w:rPr>
          <w:sz w:val="22"/>
          <w:szCs w:val="22"/>
        </w:rPr>
        <w:t>Developed and piloted a dengue risk mapping tool that classifies countries into three tiers with defined interventions:</w:t>
      </w:r>
    </w:p>
    <w:p w:rsidR="00D80B4A" w:rsidRPr="00D80B4A" w:rsidRDefault="00D80B4A" w:rsidP="00F742C1">
      <w:pPr>
        <w:numPr>
          <w:ilvl w:val="2"/>
          <w:numId w:val="55"/>
        </w:numPr>
        <w:shd w:val="clear" w:color="auto" w:fill="FFFFFF"/>
        <w:rPr>
          <w:sz w:val="22"/>
          <w:szCs w:val="22"/>
        </w:rPr>
      </w:pPr>
      <w:r w:rsidRPr="00D80B4A">
        <w:rPr>
          <w:rStyle w:val="lev"/>
          <w:rFonts w:eastAsia="Arial"/>
          <w:sz w:val="22"/>
          <w:szCs w:val="22"/>
        </w:rPr>
        <w:t>Tier 1:</w:t>
      </w:r>
      <w:r w:rsidRPr="00D80B4A">
        <w:rPr>
          <w:sz w:val="22"/>
          <w:szCs w:val="22"/>
        </w:rPr>
        <w:t> Active outbreaks requiring emergency response.</w:t>
      </w:r>
    </w:p>
    <w:p w:rsidR="00D80B4A" w:rsidRPr="00D80B4A" w:rsidRDefault="00D80B4A" w:rsidP="00F742C1">
      <w:pPr>
        <w:numPr>
          <w:ilvl w:val="2"/>
          <w:numId w:val="55"/>
        </w:numPr>
        <w:shd w:val="clear" w:color="auto" w:fill="FFFFFF"/>
        <w:rPr>
          <w:sz w:val="22"/>
          <w:szCs w:val="22"/>
        </w:rPr>
      </w:pPr>
      <w:r w:rsidRPr="00D80B4A">
        <w:rPr>
          <w:rStyle w:val="lev"/>
          <w:rFonts w:eastAsia="Arial"/>
          <w:sz w:val="22"/>
          <w:szCs w:val="22"/>
        </w:rPr>
        <w:t>Tier 2:</w:t>
      </w:r>
      <w:r w:rsidRPr="00D80B4A">
        <w:rPr>
          <w:sz w:val="22"/>
          <w:szCs w:val="22"/>
        </w:rPr>
        <w:t> High risk requiring readiness activities.</w:t>
      </w:r>
    </w:p>
    <w:p w:rsidR="00D80B4A" w:rsidRPr="00D80B4A" w:rsidRDefault="00D80B4A" w:rsidP="00F742C1">
      <w:pPr>
        <w:numPr>
          <w:ilvl w:val="2"/>
          <w:numId w:val="55"/>
        </w:numPr>
        <w:shd w:val="clear" w:color="auto" w:fill="FFFFFF"/>
        <w:rPr>
          <w:sz w:val="22"/>
          <w:szCs w:val="22"/>
        </w:rPr>
      </w:pPr>
      <w:r w:rsidRPr="00D80B4A">
        <w:rPr>
          <w:rStyle w:val="lev"/>
          <w:rFonts w:eastAsia="Arial"/>
          <w:sz w:val="22"/>
          <w:szCs w:val="22"/>
        </w:rPr>
        <w:t>Tier 3:</w:t>
      </w:r>
      <w:r w:rsidRPr="00D80B4A">
        <w:rPr>
          <w:sz w:val="22"/>
          <w:szCs w:val="22"/>
        </w:rPr>
        <w:t> Medium risk requiring preparedness activities.</w:t>
      </w:r>
    </w:p>
    <w:p w:rsidR="00D80B4A" w:rsidRPr="00D80B4A" w:rsidRDefault="00D80B4A" w:rsidP="00F742C1">
      <w:pPr>
        <w:numPr>
          <w:ilvl w:val="1"/>
          <w:numId w:val="55"/>
        </w:numPr>
        <w:shd w:val="clear" w:color="auto" w:fill="FFFFFF"/>
        <w:rPr>
          <w:sz w:val="22"/>
          <w:szCs w:val="22"/>
        </w:rPr>
      </w:pPr>
      <w:r w:rsidRPr="00D80B4A">
        <w:rPr>
          <w:sz w:val="22"/>
          <w:szCs w:val="22"/>
        </w:rPr>
        <w:t>Successfully piloted in 47 African countries and implemented in other WHO regions.</w:t>
      </w:r>
    </w:p>
    <w:p w:rsidR="00D80B4A" w:rsidRPr="00D80B4A" w:rsidRDefault="00D80B4A" w:rsidP="00F742C1">
      <w:pPr>
        <w:pStyle w:val="NormalWeb"/>
        <w:numPr>
          <w:ilvl w:val="0"/>
          <w:numId w:val="55"/>
        </w:numPr>
        <w:shd w:val="clear" w:color="auto" w:fill="FFFFFF"/>
        <w:spacing w:before="0" w:beforeAutospacing="0" w:after="0" w:afterAutospacing="0"/>
        <w:rPr>
          <w:sz w:val="22"/>
          <w:szCs w:val="22"/>
        </w:rPr>
      </w:pPr>
      <w:r w:rsidRPr="00D80B4A">
        <w:rPr>
          <w:rStyle w:val="lev"/>
          <w:rFonts w:eastAsia="Arial"/>
          <w:sz w:val="22"/>
          <w:szCs w:val="22"/>
        </w:rPr>
        <w:t>7-1-7 Metrics Pilot:</w:t>
      </w:r>
    </w:p>
    <w:p w:rsidR="00D80B4A" w:rsidRPr="00D80B4A" w:rsidRDefault="00D80B4A" w:rsidP="00F742C1">
      <w:pPr>
        <w:numPr>
          <w:ilvl w:val="1"/>
          <w:numId w:val="55"/>
        </w:numPr>
        <w:shd w:val="clear" w:color="auto" w:fill="FFFFFF"/>
        <w:rPr>
          <w:sz w:val="22"/>
          <w:szCs w:val="22"/>
        </w:rPr>
      </w:pPr>
      <w:r w:rsidRPr="00D80B4A">
        <w:rPr>
          <w:sz w:val="22"/>
          <w:szCs w:val="22"/>
        </w:rPr>
        <w:t>Implemented in seven countries (Burkina Faso, Mauritius, Cabo Verde, Mali, Côte d'Ivoire, São Tomé and Príncipe, and Ethiopia).</w:t>
      </w:r>
    </w:p>
    <w:p w:rsidR="00D80B4A" w:rsidRPr="00D80B4A" w:rsidRDefault="00D80B4A" w:rsidP="00F742C1">
      <w:pPr>
        <w:numPr>
          <w:ilvl w:val="1"/>
          <w:numId w:val="55"/>
        </w:numPr>
        <w:shd w:val="clear" w:color="auto" w:fill="FFFFFF"/>
        <w:rPr>
          <w:sz w:val="22"/>
          <w:szCs w:val="22"/>
        </w:rPr>
      </w:pPr>
      <w:r w:rsidRPr="00D80B4A">
        <w:rPr>
          <w:sz w:val="22"/>
          <w:szCs w:val="22"/>
        </w:rPr>
        <w:t>Assessed performance, identified bottlenecks, and facilitated rapid performance improvement.</w:t>
      </w:r>
    </w:p>
    <w:p w:rsidR="00D80B4A" w:rsidRDefault="00D80B4A" w:rsidP="00D80B4A">
      <w:pPr>
        <w:pStyle w:val="NormalWeb"/>
        <w:shd w:val="clear" w:color="auto" w:fill="FFFFFF"/>
        <w:spacing w:before="0" w:beforeAutospacing="0" w:after="0" w:afterAutospacing="0"/>
        <w:rPr>
          <w:sz w:val="22"/>
          <w:szCs w:val="22"/>
          <w:lang w:val="en-US"/>
        </w:rPr>
      </w:pPr>
    </w:p>
    <w:p w:rsidR="00D80B4A" w:rsidRPr="00D80B4A" w:rsidRDefault="00D80B4A" w:rsidP="00D80B4A">
      <w:pPr>
        <w:pStyle w:val="NormalWeb"/>
        <w:shd w:val="clear" w:color="auto" w:fill="FFFFFF"/>
        <w:spacing w:before="0" w:beforeAutospacing="0" w:after="0" w:afterAutospacing="0"/>
        <w:rPr>
          <w:sz w:val="22"/>
          <w:szCs w:val="22"/>
          <w:lang w:val="en-US"/>
        </w:rPr>
      </w:pPr>
      <w:r w:rsidRPr="00D80B4A">
        <w:rPr>
          <w:sz w:val="22"/>
          <w:szCs w:val="22"/>
          <w:lang w:val="en-US"/>
        </w:rPr>
        <w:t>These achievements reflect significant progress in coordinating regional dengue responses, developing tailored guidance, and deploying strategic support to enhance preparedness and response in the African region.</w:t>
      </w:r>
    </w:p>
    <w:p w:rsidR="002C32FE" w:rsidRDefault="002C32FE" w:rsidP="002C32FE">
      <w:pPr>
        <w:rPr>
          <w:bCs/>
          <w:sz w:val="22"/>
          <w:lang w:val="en-US"/>
        </w:rPr>
      </w:pPr>
    </w:p>
    <w:p w:rsidR="00893ADA" w:rsidRDefault="00893ADA" w:rsidP="002C32FE">
      <w:pPr>
        <w:rPr>
          <w:bCs/>
          <w:sz w:val="22"/>
          <w:lang w:val="en-US"/>
        </w:rPr>
      </w:pPr>
      <w:r>
        <w:rPr>
          <w:bCs/>
          <w:noProof/>
          <w:sz w:val="22"/>
          <w:lang w:val="fr-FR" w:eastAsia="fr-FR"/>
        </w:rPr>
        <w:drawing>
          <wp:inline distT="0" distB="0" distL="0" distR="0">
            <wp:extent cx="1919265" cy="3203205"/>
            <wp:effectExtent l="0" t="0" r="508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9245" cy="3203172"/>
                    </a:xfrm>
                    <a:prstGeom prst="rect">
                      <a:avLst/>
                    </a:prstGeom>
                    <a:noFill/>
                    <a:ln>
                      <a:noFill/>
                    </a:ln>
                  </pic:spPr>
                </pic:pic>
              </a:graphicData>
            </a:graphic>
          </wp:inline>
        </w:drawing>
      </w:r>
    </w:p>
    <w:p w:rsidR="00BC116C" w:rsidRPr="00D80B4A" w:rsidRDefault="00BC116C" w:rsidP="002C32FE">
      <w:pPr>
        <w:rPr>
          <w:bCs/>
          <w:sz w:val="22"/>
          <w:lang w:val="en-US"/>
        </w:rPr>
      </w:pPr>
    </w:p>
    <w:p w:rsidR="00BC6110" w:rsidRDefault="00BC6110" w:rsidP="00F742C1">
      <w:pPr>
        <w:pStyle w:val="NormalWeb"/>
        <w:numPr>
          <w:ilvl w:val="0"/>
          <w:numId w:val="10"/>
        </w:numPr>
        <w:spacing w:before="0" w:beforeAutospacing="0" w:after="0" w:afterAutospacing="0" w:line="360" w:lineRule="auto"/>
        <w:ind w:left="284" w:hanging="284"/>
        <w:rPr>
          <w:b/>
          <w:color w:val="0070C0"/>
          <w:sz w:val="22"/>
          <w:szCs w:val="22"/>
          <w:lang w:val="en-US"/>
        </w:rPr>
      </w:pPr>
      <w:r w:rsidRPr="00BC6110">
        <w:rPr>
          <w:b/>
          <w:color w:val="0070C0"/>
          <w:sz w:val="22"/>
          <w:szCs w:val="22"/>
          <w:lang w:val="en-US"/>
        </w:rPr>
        <w:t>CHALLENGES</w:t>
      </w:r>
      <w:r w:rsidR="00634EF3">
        <w:rPr>
          <w:b/>
          <w:color w:val="0070C0"/>
          <w:sz w:val="22"/>
          <w:szCs w:val="22"/>
          <w:lang w:val="en-US"/>
        </w:rPr>
        <w:t xml:space="preserve"> AND GAPS </w:t>
      </w:r>
    </w:p>
    <w:p w:rsidR="00803A72" w:rsidRPr="00803A72" w:rsidRDefault="00803A72" w:rsidP="00803A72">
      <w:pPr>
        <w:pStyle w:val="NormalWeb"/>
        <w:shd w:val="clear" w:color="auto" w:fill="FFFFFF"/>
        <w:spacing w:before="0" w:beforeAutospacing="0" w:after="0" w:afterAutospacing="0"/>
        <w:rPr>
          <w:sz w:val="22"/>
          <w:szCs w:val="22"/>
          <w:lang w:val="en-US"/>
        </w:rPr>
      </w:pPr>
      <w:r w:rsidRPr="00803A72">
        <w:rPr>
          <w:sz w:val="22"/>
          <w:szCs w:val="22"/>
          <w:lang w:val="en-US"/>
        </w:rPr>
        <w:t>Despite significant progress, several challenges remain:</w:t>
      </w:r>
    </w:p>
    <w:p w:rsidR="00803A72" w:rsidRPr="00803A72" w:rsidRDefault="00803A72" w:rsidP="00F742C1">
      <w:pPr>
        <w:pStyle w:val="NormalWeb"/>
        <w:numPr>
          <w:ilvl w:val="0"/>
          <w:numId w:val="56"/>
        </w:numPr>
        <w:shd w:val="clear" w:color="auto" w:fill="FFFFFF"/>
        <w:spacing w:before="0" w:beforeAutospacing="0" w:after="0" w:afterAutospacing="0"/>
        <w:rPr>
          <w:sz w:val="22"/>
          <w:szCs w:val="22"/>
        </w:rPr>
      </w:pPr>
      <w:r w:rsidRPr="00803A72">
        <w:rPr>
          <w:rStyle w:val="lev"/>
          <w:rFonts w:eastAsia="Arial"/>
          <w:sz w:val="22"/>
          <w:szCs w:val="22"/>
        </w:rPr>
        <w:t>Resource Shortages:</w:t>
      </w:r>
    </w:p>
    <w:p w:rsidR="00803A72" w:rsidRPr="00803A72" w:rsidRDefault="00803A72" w:rsidP="00F742C1">
      <w:pPr>
        <w:numPr>
          <w:ilvl w:val="1"/>
          <w:numId w:val="56"/>
        </w:numPr>
        <w:shd w:val="clear" w:color="auto" w:fill="FFFFFF"/>
        <w:rPr>
          <w:sz w:val="22"/>
          <w:szCs w:val="22"/>
        </w:rPr>
      </w:pPr>
      <w:r w:rsidRPr="00803A72">
        <w:rPr>
          <w:sz w:val="22"/>
          <w:szCs w:val="22"/>
        </w:rPr>
        <w:t>Insufficient supplies of insecticides, larvicides, rapid diagnostic tests (RDTs), and laboratory kits.</w:t>
      </w:r>
    </w:p>
    <w:p w:rsidR="00803A72" w:rsidRPr="00803A72" w:rsidRDefault="00803A72" w:rsidP="00F742C1">
      <w:pPr>
        <w:numPr>
          <w:ilvl w:val="1"/>
          <w:numId w:val="56"/>
        </w:numPr>
        <w:shd w:val="clear" w:color="auto" w:fill="FFFFFF"/>
        <w:rPr>
          <w:sz w:val="22"/>
          <w:szCs w:val="22"/>
        </w:rPr>
      </w:pPr>
      <w:r w:rsidRPr="00803A72">
        <w:rPr>
          <w:sz w:val="22"/>
          <w:szCs w:val="22"/>
        </w:rPr>
        <w:t>Limited lab capacity for arboviral diagnosis.</w:t>
      </w:r>
    </w:p>
    <w:p w:rsidR="00803A72" w:rsidRPr="00803A72" w:rsidRDefault="00803A72" w:rsidP="00F742C1">
      <w:pPr>
        <w:pStyle w:val="NormalWeb"/>
        <w:numPr>
          <w:ilvl w:val="0"/>
          <w:numId w:val="56"/>
        </w:numPr>
        <w:shd w:val="clear" w:color="auto" w:fill="FFFFFF"/>
        <w:spacing w:before="0" w:beforeAutospacing="0" w:after="0" w:afterAutospacing="0"/>
        <w:rPr>
          <w:sz w:val="22"/>
          <w:szCs w:val="22"/>
        </w:rPr>
      </w:pPr>
      <w:r w:rsidRPr="00803A72">
        <w:rPr>
          <w:rStyle w:val="lev"/>
          <w:rFonts w:eastAsia="Arial"/>
          <w:sz w:val="22"/>
          <w:szCs w:val="22"/>
        </w:rPr>
        <w:t>Funding Needs:</w:t>
      </w:r>
    </w:p>
    <w:p w:rsidR="00803A72" w:rsidRPr="00803A72" w:rsidRDefault="00803A72" w:rsidP="00F742C1">
      <w:pPr>
        <w:numPr>
          <w:ilvl w:val="1"/>
          <w:numId w:val="56"/>
        </w:numPr>
        <w:shd w:val="clear" w:color="auto" w:fill="FFFFFF"/>
        <w:rPr>
          <w:sz w:val="22"/>
          <w:szCs w:val="22"/>
        </w:rPr>
      </w:pPr>
      <w:r w:rsidRPr="00803A72">
        <w:rPr>
          <w:sz w:val="22"/>
          <w:szCs w:val="22"/>
        </w:rPr>
        <w:t>Additional funds are required to fully implement response plans and ensure comprehensive coverage.</w:t>
      </w:r>
    </w:p>
    <w:p w:rsidR="00803A72" w:rsidRPr="00803A72" w:rsidRDefault="00803A72" w:rsidP="00F742C1">
      <w:pPr>
        <w:pStyle w:val="NormalWeb"/>
        <w:numPr>
          <w:ilvl w:val="0"/>
          <w:numId w:val="56"/>
        </w:numPr>
        <w:shd w:val="clear" w:color="auto" w:fill="FFFFFF"/>
        <w:spacing w:before="0" w:beforeAutospacing="0" w:after="0" w:afterAutospacing="0"/>
        <w:rPr>
          <w:sz w:val="22"/>
          <w:szCs w:val="22"/>
        </w:rPr>
      </w:pPr>
      <w:r w:rsidRPr="00803A72">
        <w:rPr>
          <w:rStyle w:val="lev"/>
          <w:rFonts w:eastAsia="Arial"/>
          <w:sz w:val="22"/>
          <w:szCs w:val="22"/>
        </w:rPr>
        <w:t>Human Resource Gaps:</w:t>
      </w:r>
    </w:p>
    <w:p w:rsidR="00803A72" w:rsidRPr="00803A72" w:rsidRDefault="00803A72" w:rsidP="00F742C1">
      <w:pPr>
        <w:numPr>
          <w:ilvl w:val="1"/>
          <w:numId w:val="56"/>
        </w:numPr>
        <w:shd w:val="clear" w:color="auto" w:fill="FFFFFF"/>
        <w:rPr>
          <w:sz w:val="22"/>
          <w:szCs w:val="22"/>
        </w:rPr>
      </w:pPr>
      <w:r w:rsidRPr="00803A72">
        <w:rPr>
          <w:sz w:val="22"/>
          <w:szCs w:val="22"/>
        </w:rPr>
        <w:t>Shortage of trained staff in vector control, surveillance, and data management.</w:t>
      </w:r>
    </w:p>
    <w:p w:rsidR="00803A72" w:rsidRPr="00803A72" w:rsidRDefault="00803A72" w:rsidP="00F742C1">
      <w:pPr>
        <w:numPr>
          <w:ilvl w:val="1"/>
          <w:numId w:val="56"/>
        </w:numPr>
        <w:shd w:val="clear" w:color="auto" w:fill="FFFFFF"/>
        <w:rPr>
          <w:sz w:val="22"/>
          <w:szCs w:val="22"/>
        </w:rPr>
      </w:pPr>
      <w:r w:rsidRPr="00803A72">
        <w:rPr>
          <w:sz w:val="22"/>
          <w:szCs w:val="22"/>
        </w:rPr>
        <w:t>Lack of key personnel, such as entomologists and vector control specialists.</w:t>
      </w:r>
    </w:p>
    <w:p w:rsidR="00803A72" w:rsidRPr="00803A72" w:rsidRDefault="00803A72" w:rsidP="00F742C1">
      <w:pPr>
        <w:pStyle w:val="NormalWeb"/>
        <w:numPr>
          <w:ilvl w:val="0"/>
          <w:numId w:val="56"/>
        </w:numPr>
        <w:shd w:val="clear" w:color="auto" w:fill="FFFFFF"/>
        <w:spacing w:before="0" w:beforeAutospacing="0" w:after="0" w:afterAutospacing="0"/>
        <w:rPr>
          <w:sz w:val="22"/>
          <w:szCs w:val="22"/>
        </w:rPr>
      </w:pPr>
      <w:r w:rsidRPr="00803A72">
        <w:rPr>
          <w:rStyle w:val="lev"/>
          <w:rFonts w:eastAsia="Arial"/>
          <w:sz w:val="22"/>
          <w:szCs w:val="22"/>
        </w:rPr>
        <w:t>Technical Gaps:</w:t>
      </w:r>
    </w:p>
    <w:p w:rsidR="00803A72" w:rsidRPr="00803A72" w:rsidRDefault="00803A72" w:rsidP="00F742C1">
      <w:pPr>
        <w:numPr>
          <w:ilvl w:val="1"/>
          <w:numId w:val="56"/>
        </w:numPr>
        <w:shd w:val="clear" w:color="auto" w:fill="FFFFFF"/>
        <w:rPr>
          <w:sz w:val="22"/>
          <w:szCs w:val="22"/>
        </w:rPr>
      </w:pPr>
      <w:r w:rsidRPr="00803A72">
        <w:rPr>
          <w:sz w:val="22"/>
          <w:szCs w:val="22"/>
        </w:rPr>
        <w:t>Need for further technical support in areas like insecticide resistance studies, tailored risk communication and community engagement (RCCE) strategies, and coordination.</w:t>
      </w:r>
    </w:p>
    <w:p w:rsidR="00803A72" w:rsidRPr="00803A72" w:rsidRDefault="00803A72" w:rsidP="00F742C1">
      <w:pPr>
        <w:numPr>
          <w:ilvl w:val="1"/>
          <w:numId w:val="56"/>
        </w:numPr>
        <w:shd w:val="clear" w:color="auto" w:fill="FFFFFF"/>
        <w:rPr>
          <w:sz w:val="22"/>
          <w:szCs w:val="22"/>
        </w:rPr>
      </w:pPr>
      <w:r w:rsidRPr="00803A72">
        <w:rPr>
          <w:sz w:val="22"/>
          <w:szCs w:val="22"/>
        </w:rPr>
        <w:t>Recruitment and deployment challenges, including lengthy procedures that delay the prompt deployment of consultants such as entomologists, RCCE specialists, and epidemiologists.</w:t>
      </w:r>
    </w:p>
    <w:p w:rsidR="00803A72" w:rsidRPr="00803A72" w:rsidRDefault="00803A72" w:rsidP="00F742C1">
      <w:pPr>
        <w:pStyle w:val="NormalWeb"/>
        <w:numPr>
          <w:ilvl w:val="0"/>
          <w:numId w:val="56"/>
        </w:numPr>
        <w:shd w:val="clear" w:color="auto" w:fill="FFFFFF"/>
        <w:spacing w:before="0" w:beforeAutospacing="0" w:after="0" w:afterAutospacing="0"/>
        <w:rPr>
          <w:sz w:val="22"/>
          <w:szCs w:val="22"/>
        </w:rPr>
      </w:pPr>
      <w:r w:rsidRPr="00803A72">
        <w:rPr>
          <w:rStyle w:val="lev"/>
          <w:rFonts w:eastAsia="Arial"/>
          <w:sz w:val="22"/>
          <w:szCs w:val="22"/>
        </w:rPr>
        <w:t>Data Collection and Management:</w:t>
      </w:r>
    </w:p>
    <w:p w:rsidR="00803A72" w:rsidRPr="00803A72" w:rsidRDefault="00803A72" w:rsidP="00F742C1">
      <w:pPr>
        <w:numPr>
          <w:ilvl w:val="1"/>
          <w:numId w:val="56"/>
        </w:numPr>
        <w:shd w:val="clear" w:color="auto" w:fill="FFFFFF"/>
        <w:rPr>
          <w:sz w:val="22"/>
          <w:szCs w:val="22"/>
        </w:rPr>
      </w:pPr>
      <w:r w:rsidRPr="00803A72">
        <w:rPr>
          <w:sz w:val="22"/>
          <w:szCs w:val="22"/>
        </w:rPr>
        <w:lastRenderedPageBreak/>
        <w:t>Need to establish a regular and timely data flow from WHO Country Offices (WCOs), rather than relying on cumulative counts or scraping from situation reports (sitreps).</w:t>
      </w:r>
    </w:p>
    <w:p w:rsidR="00803A72" w:rsidRPr="00803A72" w:rsidRDefault="00803A72" w:rsidP="00F742C1">
      <w:pPr>
        <w:numPr>
          <w:ilvl w:val="1"/>
          <w:numId w:val="56"/>
        </w:numPr>
        <w:shd w:val="clear" w:color="auto" w:fill="FFFFFF"/>
        <w:rPr>
          <w:sz w:val="22"/>
          <w:szCs w:val="22"/>
        </w:rPr>
      </w:pPr>
      <w:r w:rsidRPr="00803A72">
        <w:rPr>
          <w:sz w:val="22"/>
          <w:szCs w:val="22"/>
        </w:rPr>
        <w:t>Inclusion of currently uncaptured countries in data collection efforts.</w:t>
      </w:r>
    </w:p>
    <w:p w:rsidR="00803A72" w:rsidRPr="00803A72" w:rsidRDefault="00803A72" w:rsidP="00F742C1">
      <w:pPr>
        <w:numPr>
          <w:ilvl w:val="1"/>
          <w:numId w:val="56"/>
        </w:numPr>
        <w:shd w:val="clear" w:color="auto" w:fill="FFFFFF"/>
        <w:rPr>
          <w:sz w:val="22"/>
          <w:szCs w:val="22"/>
        </w:rPr>
      </w:pPr>
      <w:r w:rsidRPr="00803A72">
        <w:rPr>
          <w:sz w:val="22"/>
          <w:szCs w:val="22"/>
        </w:rPr>
        <w:t>Consolidation of data for other arboviruses, such as Chikungunya and Zika, in the region.</w:t>
      </w:r>
    </w:p>
    <w:p w:rsidR="00803A72" w:rsidRDefault="00803A72" w:rsidP="00803A72">
      <w:pPr>
        <w:pStyle w:val="NormalWeb"/>
        <w:shd w:val="clear" w:color="auto" w:fill="FFFFFF"/>
        <w:spacing w:before="0" w:beforeAutospacing="0" w:after="0" w:afterAutospacing="0"/>
        <w:rPr>
          <w:sz w:val="22"/>
          <w:szCs w:val="22"/>
          <w:lang w:val="en-US"/>
        </w:rPr>
      </w:pPr>
    </w:p>
    <w:p w:rsidR="00803A72" w:rsidRDefault="00803A72" w:rsidP="00803A72">
      <w:pPr>
        <w:pStyle w:val="NormalWeb"/>
        <w:shd w:val="clear" w:color="auto" w:fill="FFFFFF"/>
        <w:spacing w:before="0" w:beforeAutospacing="0" w:after="0" w:afterAutospacing="0"/>
        <w:rPr>
          <w:sz w:val="22"/>
          <w:szCs w:val="22"/>
          <w:lang w:val="en-US"/>
        </w:rPr>
      </w:pPr>
      <w:r w:rsidRPr="00803A72">
        <w:rPr>
          <w:sz w:val="22"/>
          <w:szCs w:val="22"/>
          <w:lang w:val="en-US"/>
        </w:rPr>
        <w:t>Addressing these challenges is crucial for enhancing the effectiveness and efficiency of dengue response efforts in the African region.</w:t>
      </w:r>
    </w:p>
    <w:p w:rsidR="00D05F37" w:rsidRDefault="00D05F37" w:rsidP="00803A72">
      <w:pPr>
        <w:pStyle w:val="NormalWeb"/>
        <w:shd w:val="clear" w:color="auto" w:fill="FFFFFF"/>
        <w:spacing w:before="0" w:beforeAutospacing="0" w:after="0" w:afterAutospacing="0"/>
        <w:rPr>
          <w:sz w:val="22"/>
          <w:szCs w:val="22"/>
          <w:lang w:val="en-US"/>
        </w:rPr>
      </w:pPr>
    </w:p>
    <w:p w:rsidR="00803A72" w:rsidRDefault="00803A72" w:rsidP="00634EF3">
      <w:pPr>
        <w:pStyle w:val="NormalWeb"/>
        <w:spacing w:before="0" w:beforeAutospacing="0" w:after="0" w:afterAutospacing="0"/>
        <w:rPr>
          <w:b/>
          <w:sz w:val="22"/>
          <w:szCs w:val="22"/>
          <w:lang w:val="en-US"/>
        </w:rPr>
      </w:pPr>
    </w:p>
    <w:p w:rsidR="00BC6110" w:rsidRDefault="00BC6110" w:rsidP="00F742C1">
      <w:pPr>
        <w:pStyle w:val="NormalWeb"/>
        <w:numPr>
          <w:ilvl w:val="0"/>
          <w:numId w:val="10"/>
        </w:numPr>
        <w:spacing w:before="0" w:beforeAutospacing="0" w:after="0" w:afterAutospacing="0" w:line="360" w:lineRule="auto"/>
        <w:ind w:left="284" w:hanging="284"/>
        <w:rPr>
          <w:b/>
          <w:color w:val="0070C0"/>
          <w:sz w:val="22"/>
          <w:szCs w:val="22"/>
          <w:lang w:val="en-US"/>
        </w:rPr>
      </w:pPr>
      <w:r w:rsidRPr="00BC6110">
        <w:rPr>
          <w:b/>
          <w:color w:val="0070C0"/>
          <w:sz w:val="22"/>
          <w:szCs w:val="22"/>
          <w:lang w:val="en-US"/>
        </w:rPr>
        <w:t>CONCLUSION</w:t>
      </w:r>
    </w:p>
    <w:p w:rsidR="00FE23A2" w:rsidRPr="001270C9" w:rsidRDefault="00FE23A2" w:rsidP="00FE23A2">
      <w:pPr>
        <w:shd w:val="clear" w:color="auto" w:fill="FFFFFF"/>
        <w:spacing w:after="240"/>
        <w:rPr>
          <w:sz w:val="22"/>
          <w:szCs w:val="22"/>
          <w:lang w:val="en-US" w:eastAsia="fr-FR"/>
        </w:rPr>
      </w:pPr>
      <w:r w:rsidRPr="001270C9">
        <w:rPr>
          <w:sz w:val="22"/>
          <w:szCs w:val="22"/>
          <w:lang w:val="en-US" w:eastAsia="fr-FR"/>
        </w:rPr>
        <w:t>In conclusion, the World Health Organization's African Regional Office (WHO AFRO) has made commendable strides in addressing dengue outbreaks across the African continent. Their comprehensive strategy, anchored by the activation of the Regional Dengue Incident Management Support Team (IMST), is designed to significantly mitigate the dengue burden from 2021 to 2030. This includes enhancing country capacities to detect, prevent, and respond to outbreaks, striving to eliminate preventable deaths, reducing the disease burden, and decreasing incidence by 25%.</w:t>
      </w:r>
    </w:p>
    <w:p w:rsidR="002B08FF" w:rsidRDefault="002B08FF" w:rsidP="002B08FF">
      <w:pPr>
        <w:rPr>
          <w:sz w:val="22"/>
          <w:szCs w:val="22"/>
          <w:lang w:val="en-US" w:eastAsia="fr-FR"/>
        </w:rPr>
      </w:pPr>
      <w:r w:rsidRPr="001270C9">
        <w:rPr>
          <w:sz w:val="22"/>
          <w:szCs w:val="22"/>
          <w:lang w:val="en-US" w:eastAsia="fr-FR"/>
        </w:rPr>
        <w:t>The report highlights several key achievements: early activation of the Regional Dengue Incident Management Support Team (IMST) with tropical disease and emergency response experts; development of comprehensive dengue preparedness and response guidance for Africa with six regional situation reports; deployment of specialists such as entomologists and epidemiologists to priority countries; mobilization of approximately $2 million from WHO CFE and APHEF for dengue response efforts; a webinar series reaching over 500 professionals from 50 countries and 20 distinguished panelists, with sessions publicly shared to disseminate innovative solutions; creation of a regional risk mapping tool for all 47 African countries, classifying them into preparedness, readiness, and response tiers; and implementation of a 7-1-7 Metrics Pilot in seven countries to assess performance in alignment with the WHO Emergency Response Framework (ERF) version 2.1.</w:t>
      </w:r>
    </w:p>
    <w:p w:rsidR="001270C9" w:rsidRPr="001270C9" w:rsidRDefault="001270C9" w:rsidP="002B08FF">
      <w:pPr>
        <w:rPr>
          <w:sz w:val="22"/>
          <w:szCs w:val="22"/>
          <w:lang w:val="en-US" w:eastAsia="fr-FR"/>
        </w:rPr>
      </w:pPr>
    </w:p>
    <w:p w:rsidR="00FE23A2" w:rsidRPr="001270C9" w:rsidRDefault="00FE23A2" w:rsidP="00FE23A2">
      <w:pPr>
        <w:shd w:val="clear" w:color="auto" w:fill="FFFFFF"/>
        <w:spacing w:after="240"/>
        <w:rPr>
          <w:sz w:val="22"/>
          <w:szCs w:val="22"/>
          <w:lang w:val="en-US" w:eastAsia="fr-FR"/>
        </w:rPr>
      </w:pPr>
      <w:r w:rsidRPr="001270C9">
        <w:rPr>
          <w:sz w:val="22"/>
          <w:szCs w:val="22"/>
          <w:lang w:val="en-US" w:eastAsia="fr-FR"/>
        </w:rPr>
        <w:t>Despite these successes, the report outlines ongoing challenges such as shortages of supplies, funding needs, gaps in human resources, and technical deficiencies. Additionally, improving early detection and response mechanisms remains critical. To address these issues, WHO AFRO emphasizes the need for enhanced surveillance systems, advanced vector control strategies, improved resource mobilization, and thorough documentation of experiences to guide future responses.</w:t>
      </w:r>
    </w:p>
    <w:p w:rsidR="00FE23A2" w:rsidRPr="001270C9" w:rsidRDefault="00FE23A2" w:rsidP="00FE23A2">
      <w:pPr>
        <w:shd w:val="clear" w:color="auto" w:fill="FFFFFF"/>
        <w:spacing w:after="100" w:afterAutospacing="1"/>
        <w:rPr>
          <w:sz w:val="22"/>
          <w:szCs w:val="22"/>
          <w:lang w:val="en-US" w:eastAsia="fr-FR"/>
        </w:rPr>
      </w:pPr>
      <w:r w:rsidRPr="001270C9">
        <w:rPr>
          <w:sz w:val="22"/>
          <w:szCs w:val="22"/>
          <w:lang w:val="en-US" w:eastAsia="fr-FR"/>
        </w:rPr>
        <w:t>Overall, WHO AFRO's coordinated, collaborative efforts with regional entities and member states are vital in effectively managing and reducing the impact of dengue outbreaks across the African region. Their ongoing commitment underscores a robust approach to overcoming the persistent challenges and achieving long-term public health resilience against dengue.</w:t>
      </w:r>
    </w:p>
    <w:p w:rsidR="00803A72" w:rsidRPr="001270C9" w:rsidRDefault="00803A72" w:rsidP="00803A72">
      <w:pPr>
        <w:pStyle w:val="NormalWeb"/>
        <w:shd w:val="clear" w:color="auto" w:fill="FFFFFF"/>
        <w:spacing w:before="0" w:beforeAutospacing="0" w:after="0" w:afterAutospacing="0"/>
        <w:rPr>
          <w:sz w:val="22"/>
          <w:szCs w:val="22"/>
          <w:lang w:val="en-US"/>
        </w:rPr>
      </w:pPr>
      <w:r w:rsidRPr="001270C9">
        <w:rPr>
          <w:sz w:val="22"/>
          <w:szCs w:val="22"/>
          <w:lang w:val="en-US"/>
        </w:rPr>
        <w:t>This report highlights WHO AFRO’s dedicated efforts to manage and mitigate dengue outbreaks in the African region. Through strategic coordination, capacity building, and targeted interventions, WHO AFRO has significantly reduced the dengue burden, improved public health outcomes, and fostered resilience against future outbreaks.</w:t>
      </w:r>
    </w:p>
    <w:p w:rsidR="00803A72" w:rsidRPr="00803A72" w:rsidRDefault="00803A72" w:rsidP="00803A72">
      <w:pPr>
        <w:pStyle w:val="NormalWeb"/>
        <w:shd w:val="clear" w:color="auto" w:fill="FFFFFF"/>
        <w:spacing w:before="0" w:beforeAutospacing="0" w:after="0" w:afterAutospacing="0"/>
        <w:rPr>
          <w:sz w:val="22"/>
          <w:szCs w:val="22"/>
          <w:lang w:val="en-US"/>
        </w:rPr>
      </w:pPr>
    </w:p>
    <w:p w:rsidR="00BC6110" w:rsidRDefault="00BC6110" w:rsidP="00F742C1">
      <w:pPr>
        <w:pStyle w:val="NormalWeb"/>
        <w:numPr>
          <w:ilvl w:val="0"/>
          <w:numId w:val="10"/>
        </w:numPr>
        <w:spacing w:before="0" w:beforeAutospacing="0" w:after="0" w:afterAutospacing="0" w:line="360" w:lineRule="auto"/>
        <w:ind w:left="284" w:hanging="284"/>
        <w:rPr>
          <w:b/>
          <w:color w:val="0070C0"/>
          <w:sz w:val="22"/>
          <w:szCs w:val="22"/>
          <w:lang w:val="en-US"/>
        </w:rPr>
      </w:pPr>
      <w:r w:rsidRPr="00BC6110">
        <w:rPr>
          <w:b/>
          <w:color w:val="0070C0"/>
          <w:sz w:val="22"/>
          <w:szCs w:val="22"/>
          <w:lang w:val="en-US"/>
        </w:rPr>
        <w:t>NEXT STEPS</w:t>
      </w:r>
    </w:p>
    <w:p w:rsidR="001270C9" w:rsidRDefault="001270C9" w:rsidP="001270C9">
      <w:pPr>
        <w:pStyle w:val="Titre3"/>
        <w:shd w:val="clear" w:color="auto" w:fill="FFFFFF"/>
        <w:spacing w:before="0" w:beforeAutospacing="0" w:after="0" w:afterAutospacing="0"/>
        <w:rPr>
          <w:sz w:val="22"/>
          <w:szCs w:val="22"/>
          <w:lang w:val="en-US"/>
        </w:rPr>
      </w:pPr>
      <w:r w:rsidRPr="00120465">
        <w:rPr>
          <w:sz w:val="22"/>
          <w:szCs w:val="22"/>
          <w:lang w:val="en-US"/>
        </w:rPr>
        <w:t xml:space="preserve">Next Steps for Enhancing Dengue Response in the WHO AFRO Region include: </w:t>
      </w:r>
    </w:p>
    <w:p w:rsidR="00AF335F" w:rsidRPr="00120465" w:rsidRDefault="00AF335F" w:rsidP="001270C9">
      <w:pPr>
        <w:pStyle w:val="Titre3"/>
        <w:shd w:val="clear" w:color="auto" w:fill="FFFFFF"/>
        <w:spacing w:before="0" w:beforeAutospacing="0" w:after="0" w:afterAutospacing="0"/>
        <w:rPr>
          <w:sz w:val="22"/>
          <w:szCs w:val="22"/>
          <w:lang w:val="en-US"/>
        </w:rPr>
      </w:pPr>
    </w:p>
    <w:p w:rsidR="0016387D" w:rsidRPr="00120465" w:rsidRDefault="0016387D" w:rsidP="00F742C1">
      <w:pPr>
        <w:numPr>
          <w:ilvl w:val="0"/>
          <w:numId w:val="57"/>
        </w:numPr>
        <w:spacing w:after="100" w:afterAutospacing="1"/>
        <w:rPr>
          <w:sz w:val="22"/>
          <w:szCs w:val="22"/>
        </w:rPr>
      </w:pPr>
      <w:r w:rsidRPr="00120465">
        <w:rPr>
          <w:rStyle w:val="lev"/>
          <w:sz w:val="22"/>
          <w:szCs w:val="22"/>
        </w:rPr>
        <w:t>Challenge Mitigation</w:t>
      </w:r>
      <w:r w:rsidRPr="00120465">
        <w:rPr>
          <w:sz w:val="22"/>
          <w:szCs w:val="22"/>
        </w:rPr>
        <w:t xml:space="preserve">: </w:t>
      </w:r>
      <w:r w:rsidR="00120465" w:rsidRPr="00120465">
        <w:rPr>
          <w:sz w:val="22"/>
          <w:szCs w:val="22"/>
        </w:rPr>
        <w:t>Prioritize key challenges with targeted interventions and increased resources</w:t>
      </w:r>
    </w:p>
    <w:p w:rsidR="0016387D" w:rsidRPr="00120465" w:rsidRDefault="0016387D" w:rsidP="00F742C1">
      <w:pPr>
        <w:numPr>
          <w:ilvl w:val="0"/>
          <w:numId w:val="57"/>
        </w:numPr>
        <w:spacing w:after="100" w:afterAutospacing="1"/>
        <w:rPr>
          <w:sz w:val="22"/>
          <w:szCs w:val="22"/>
        </w:rPr>
      </w:pPr>
      <w:r w:rsidRPr="00120465">
        <w:rPr>
          <w:rStyle w:val="lev"/>
          <w:sz w:val="22"/>
          <w:szCs w:val="22"/>
        </w:rPr>
        <w:t>Ensure Proper Documentation</w:t>
      </w:r>
      <w:r w:rsidRPr="00120465">
        <w:rPr>
          <w:sz w:val="22"/>
          <w:szCs w:val="22"/>
        </w:rPr>
        <w:t>: Create a repository for lessons learned and ensure proper publication of technical reports and scientific publications</w:t>
      </w:r>
    </w:p>
    <w:p w:rsidR="0016387D" w:rsidRPr="00120465" w:rsidRDefault="0016387D" w:rsidP="00F742C1">
      <w:pPr>
        <w:numPr>
          <w:ilvl w:val="0"/>
          <w:numId w:val="57"/>
        </w:numPr>
        <w:spacing w:before="100" w:beforeAutospacing="1" w:after="100" w:afterAutospacing="1"/>
        <w:rPr>
          <w:sz w:val="22"/>
          <w:szCs w:val="22"/>
        </w:rPr>
      </w:pPr>
      <w:r w:rsidRPr="00120465">
        <w:rPr>
          <w:rStyle w:val="lev"/>
          <w:sz w:val="22"/>
          <w:szCs w:val="22"/>
        </w:rPr>
        <w:t>Strengthening Surveillance Systems</w:t>
      </w:r>
      <w:r w:rsidRPr="00120465">
        <w:rPr>
          <w:sz w:val="22"/>
          <w:szCs w:val="22"/>
        </w:rPr>
        <w:t>: Support WHO Regional Offices in enhancing dengue and arbovirus surveillance by standardizing documents and improving testing capacities</w:t>
      </w:r>
    </w:p>
    <w:p w:rsidR="0016387D" w:rsidRPr="00120465" w:rsidRDefault="0016387D" w:rsidP="00F742C1">
      <w:pPr>
        <w:numPr>
          <w:ilvl w:val="0"/>
          <w:numId w:val="57"/>
        </w:numPr>
        <w:spacing w:before="100" w:beforeAutospacing="1" w:after="100" w:afterAutospacing="1"/>
        <w:rPr>
          <w:sz w:val="22"/>
          <w:szCs w:val="22"/>
        </w:rPr>
      </w:pPr>
      <w:r w:rsidRPr="00120465">
        <w:rPr>
          <w:rStyle w:val="lev"/>
          <w:sz w:val="22"/>
          <w:szCs w:val="22"/>
        </w:rPr>
        <w:t>Regular Data Updates</w:t>
      </w:r>
      <w:r w:rsidRPr="00120465">
        <w:rPr>
          <w:sz w:val="22"/>
          <w:szCs w:val="22"/>
        </w:rPr>
        <w:t>: Encourage weekly data updates to the Global Surveillance Dashboard from member states</w:t>
      </w:r>
    </w:p>
    <w:p w:rsidR="0016387D" w:rsidRPr="00120465" w:rsidRDefault="0016387D" w:rsidP="00F742C1">
      <w:pPr>
        <w:numPr>
          <w:ilvl w:val="0"/>
          <w:numId w:val="57"/>
        </w:numPr>
        <w:spacing w:before="100" w:beforeAutospacing="1" w:after="100" w:afterAutospacing="1"/>
        <w:rPr>
          <w:sz w:val="22"/>
          <w:szCs w:val="22"/>
        </w:rPr>
      </w:pPr>
      <w:r w:rsidRPr="00120465">
        <w:rPr>
          <w:rStyle w:val="lev"/>
          <w:sz w:val="22"/>
          <w:szCs w:val="22"/>
        </w:rPr>
        <w:t>Integrated Vector Control</w:t>
      </w:r>
      <w:r w:rsidRPr="00120465">
        <w:rPr>
          <w:sz w:val="22"/>
          <w:szCs w:val="22"/>
        </w:rPr>
        <w:t>: Update vector control strategies as part of the Global Arboviral Initiative.</w:t>
      </w:r>
    </w:p>
    <w:p w:rsidR="00AF335F" w:rsidRDefault="0016387D" w:rsidP="00F742C1">
      <w:pPr>
        <w:numPr>
          <w:ilvl w:val="0"/>
          <w:numId w:val="57"/>
        </w:numPr>
        <w:spacing w:before="100" w:beforeAutospacing="1" w:after="100" w:afterAutospacing="1"/>
        <w:rPr>
          <w:sz w:val="22"/>
          <w:szCs w:val="22"/>
        </w:rPr>
      </w:pPr>
      <w:r w:rsidRPr="00120465">
        <w:rPr>
          <w:rStyle w:val="lev"/>
          <w:sz w:val="22"/>
          <w:szCs w:val="22"/>
        </w:rPr>
        <w:t>Resource Mobilization</w:t>
      </w:r>
      <w:r w:rsidRPr="00120465">
        <w:rPr>
          <w:sz w:val="22"/>
          <w:szCs w:val="22"/>
        </w:rPr>
        <w:t xml:space="preserve">: </w:t>
      </w:r>
      <w:r w:rsidR="00120465" w:rsidRPr="00120465">
        <w:rPr>
          <w:sz w:val="22"/>
          <w:szCs w:val="22"/>
        </w:rPr>
        <w:t>Organize joint resource mobilization to respond to case surges, sustain progress, and enhance preparedness, including prepositioning supplies and reinforcing capacity.</w:t>
      </w:r>
    </w:p>
    <w:p w:rsidR="001270C9" w:rsidRPr="00AF335F" w:rsidRDefault="0016387D" w:rsidP="00F742C1">
      <w:pPr>
        <w:numPr>
          <w:ilvl w:val="0"/>
          <w:numId w:val="57"/>
        </w:numPr>
        <w:spacing w:before="100" w:beforeAutospacing="1" w:after="100" w:afterAutospacing="1"/>
        <w:rPr>
          <w:sz w:val="22"/>
          <w:szCs w:val="22"/>
        </w:rPr>
      </w:pPr>
      <w:r w:rsidRPr="00AF335F">
        <w:rPr>
          <w:rStyle w:val="lev"/>
          <w:sz w:val="22"/>
          <w:szCs w:val="22"/>
        </w:rPr>
        <w:t>Transition to Routine Program</w:t>
      </w:r>
      <w:r w:rsidRPr="00AF335F">
        <w:rPr>
          <w:sz w:val="22"/>
          <w:szCs w:val="22"/>
        </w:rPr>
        <w:t>: Develop a transition roadmap to routine programs with UCN/TVD by November 2024, updating the "Global Arbovirus Initiative" for the African region and integrating dengue, zika, and chikungunya into routine surveillance (IDSR) for most member states.</w:t>
      </w:r>
    </w:p>
    <w:p w:rsidR="001270C9" w:rsidRDefault="001270C9" w:rsidP="00BC6110">
      <w:pPr>
        <w:pStyle w:val="NormalWeb"/>
        <w:spacing w:before="0" w:beforeAutospacing="0" w:after="0" w:afterAutospacing="0" w:line="360" w:lineRule="auto"/>
        <w:ind w:left="284"/>
        <w:rPr>
          <w:b/>
          <w:color w:val="0070C0"/>
          <w:sz w:val="22"/>
          <w:szCs w:val="22"/>
          <w:lang w:val="en-US"/>
        </w:rPr>
      </w:pPr>
    </w:p>
    <w:p w:rsidR="00EA4945" w:rsidRDefault="00743293" w:rsidP="00BC6110">
      <w:pPr>
        <w:pStyle w:val="NormalWeb"/>
        <w:spacing w:before="0" w:beforeAutospacing="0" w:after="0" w:afterAutospacing="0" w:line="360" w:lineRule="auto"/>
        <w:ind w:left="284"/>
        <w:rPr>
          <w:b/>
          <w:color w:val="0070C0"/>
          <w:sz w:val="22"/>
          <w:szCs w:val="22"/>
          <w:lang w:val="en-US"/>
        </w:rPr>
      </w:pPr>
      <w:r>
        <w:rPr>
          <w:b/>
          <w:noProof/>
          <w:color w:val="0070C0"/>
          <w:sz w:val="22"/>
          <w:szCs w:val="22"/>
        </w:rPr>
        <w:drawing>
          <wp:inline distT="0" distB="0" distL="0" distR="0">
            <wp:extent cx="6804182" cy="2451490"/>
            <wp:effectExtent l="0" t="0" r="0" b="635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5">
                      <a:extLst>
                        <a:ext uri="{28A0092B-C50C-407E-A947-70E740481C1C}">
                          <a14:useLocalDpi xmlns:a14="http://schemas.microsoft.com/office/drawing/2010/main" val="0"/>
                        </a:ext>
                      </a:extLst>
                    </a:blip>
                    <a:srcRect l="656"/>
                    <a:stretch/>
                  </pic:blipFill>
                  <pic:spPr bwMode="auto">
                    <a:xfrm>
                      <a:off x="0" y="0"/>
                      <a:ext cx="6804182" cy="2451490"/>
                    </a:xfrm>
                    <a:prstGeom prst="rect">
                      <a:avLst/>
                    </a:prstGeom>
                    <a:noFill/>
                    <a:ln>
                      <a:noFill/>
                    </a:ln>
                    <a:extLst>
                      <a:ext uri="{53640926-AAD7-44D8-BBD7-CCE9431645EC}">
                        <a14:shadowObscured xmlns:a14="http://schemas.microsoft.com/office/drawing/2010/main"/>
                      </a:ext>
                    </a:extLst>
                  </pic:spPr>
                </pic:pic>
              </a:graphicData>
            </a:graphic>
          </wp:inline>
        </w:drawing>
      </w:r>
    </w:p>
    <w:p w:rsidR="00EA4945" w:rsidRDefault="00EA4945" w:rsidP="00BC6110">
      <w:pPr>
        <w:pStyle w:val="NormalWeb"/>
        <w:spacing w:before="0" w:beforeAutospacing="0" w:after="0" w:afterAutospacing="0" w:line="360" w:lineRule="auto"/>
        <w:ind w:left="284"/>
        <w:rPr>
          <w:b/>
          <w:color w:val="0070C0"/>
          <w:sz w:val="22"/>
          <w:szCs w:val="22"/>
          <w:lang w:val="en-US"/>
        </w:rPr>
      </w:pPr>
    </w:p>
    <w:p w:rsidR="00BC6110" w:rsidRPr="00BC6110" w:rsidRDefault="00BC6110" w:rsidP="00F742C1">
      <w:pPr>
        <w:pStyle w:val="NormalWeb"/>
        <w:numPr>
          <w:ilvl w:val="0"/>
          <w:numId w:val="10"/>
        </w:numPr>
        <w:spacing w:before="0" w:beforeAutospacing="0" w:after="0" w:afterAutospacing="0" w:line="360" w:lineRule="auto"/>
        <w:ind w:left="284" w:hanging="284"/>
        <w:rPr>
          <w:b/>
          <w:color w:val="0070C0"/>
          <w:sz w:val="22"/>
          <w:szCs w:val="22"/>
          <w:lang w:val="en-US"/>
        </w:rPr>
      </w:pPr>
      <w:r w:rsidRPr="00BC6110">
        <w:rPr>
          <w:b/>
          <w:color w:val="0070C0"/>
          <w:sz w:val="22"/>
          <w:szCs w:val="22"/>
          <w:lang w:val="en-US"/>
        </w:rPr>
        <w:t xml:space="preserve">APPENDICES </w:t>
      </w:r>
    </w:p>
    <w:p w:rsidR="009D531F" w:rsidRPr="00EA4945" w:rsidRDefault="00B4069A" w:rsidP="00F742C1">
      <w:pPr>
        <w:pStyle w:val="NormalWeb"/>
        <w:numPr>
          <w:ilvl w:val="0"/>
          <w:numId w:val="11"/>
        </w:numPr>
        <w:shd w:val="clear" w:color="auto" w:fill="FFFFFF"/>
        <w:spacing w:before="0" w:beforeAutospacing="0" w:after="0" w:afterAutospacing="0"/>
        <w:ind w:left="284" w:hanging="284"/>
        <w:jc w:val="both"/>
        <w:textAlignment w:val="baseline"/>
        <w:rPr>
          <w:b/>
          <w:color w:val="000000"/>
          <w:sz w:val="22"/>
          <w:szCs w:val="22"/>
          <w:lang w:val="en-US"/>
        </w:rPr>
      </w:pPr>
      <w:r>
        <w:rPr>
          <w:b/>
          <w:color w:val="000000"/>
          <w:sz w:val="22"/>
          <w:szCs w:val="22"/>
          <w:lang w:val="en-US"/>
        </w:rPr>
        <w:t xml:space="preserve">Appendix 1: </w:t>
      </w:r>
      <w:r w:rsidR="009D531F" w:rsidRPr="00EA4945">
        <w:rPr>
          <w:b/>
          <w:color w:val="000000"/>
          <w:sz w:val="22"/>
          <w:szCs w:val="22"/>
          <w:lang w:val="en-US"/>
        </w:rPr>
        <w:t xml:space="preserve">WHO Dengue </w:t>
      </w:r>
      <w:r w:rsidRPr="00EA4945">
        <w:rPr>
          <w:b/>
          <w:color w:val="000000"/>
          <w:sz w:val="22"/>
          <w:szCs w:val="22"/>
          <w:lang w:val="en-US"/>
        </w:rPr>
        <w:t>Information</w:t>
      </w:r>
    </w:p>
    <w:p w:rsidR="009D531F" w:rsidRPr="00EA4945" w:rsidRDefault="009D531F" w:rsidP="00EA4945">
      <w:pPr>
        <w:shd w:val="clear" w:color="auto" w:fill="FFFFFF" w:themeFill="background1"/>
        <w:jc w:val="both"/>
        <w:rPr>
          <w:color w:val="000000" w:themeColor="text1"/>
          <w:sz w:val="22"/>
          <w:szCs w:val="22"/>
        </w:rPr>
      </w:pPr>
    </w:p>
    <w:p w:rsidR="009D531F" w:rsidRPr="00EA4945" w:rsidRDefault="009D531F" w:rsidP="00EA4945">
      <w:pPr>
        <w:shd w:val="clear" w:color="auto" w:fill="FFFFFF" w:themeFill="background1"/>
        <w:jc w:val="both"/>
        <w:rPr>
          <w:color w:val="000000" w:themeColor="text1"/>
          <w:sz w:val="22"/>
          <w:szCs w:val="22"/>
        </w:rPr>
      </w:pPr>
      <w:r w:rsidRPr="00EA4945">
        <w:rPr>
          <w:rStyle w:val="lev"/>
          <w:color w:val="3C4245"/>
          <w:sz w:val="22"/>
          <w:szCs w:val="22"/>
          <w:shd w:val="clear" w:color="auto" w:fill="FFFFFF"/>
        </w:rPr>
        <w:t>Source: </w:t>
      </w:r>
      <w:r w:rsidRPr="00EA4945">
        <w:rPr>
          <w:color w:val="3C4245"/>
          <w:sz w:val="22"/>
          <w:szCs w:val="22"/>
          <w:shd w:val="clear" w:color="auto" w:fill="FFFFFF"/>
        </w:rPr>
        <w:t>World Health Organization (30 May 2024). Disease Outbreak News; Dengue – Global Situation Available at: </w:t>
      </w:r>
      <w:hyperlink r:id="rId26" w:history="1">
        <w:r w:rsidRPr="00EA4945">
          <w:rPr>
            <w:rStyle w:val="Lienhypertexte"/>
            <w:rFonts w:ascii="Times New Roman" w:hAnsi="Times New Roman"/>
            <w:sz w:val="22"/>
            <w:szCs w:val="22"/>
            <w:shd w:val="clear" w:color="auto" w:fill="FFFFFF"/>
          </w:rPr>
          <w:t>https://www.who.int/emergencies/disease-outbreak-news/item/2023-DON518</w:t>
        </w:r>
      </w:hyperlink>
      <w:r w:rsidRPr="00EA4945">
        <w:rPr>
          <w:color w:val="3C4245"/>
          <w:sz w:val="22"/>
          <w:szCs w:val="22"/>
          <w:shd w:val="clear" w:color="auto" w:fill="FFFFFF"/>
        </w:rPr>
        <w:t> </w:t>
      </w:r>
    </w:p>
    <w:p w:rsidR="009D531F" w:rsidRPr="00EA4945" w:rsidRDefault="009D531F" w:rsidP="00EA4945">
      <w:pPr>
        <w:pStyle w:val="Titre3"/>
        <w:tabs>
          <w:tab w:val="left" w:pos="2945"/>
        </w:tabs>
        <w:spacing w:before="225" w:beforeAutospacing="0" w:after="300" w:afterAutospacing="0"/>
        <w:rPr>
          <w:sz w:val="22"/>
          <w:szCs w:val="22"/>
          <w:lang w:val="en-US"/>
        </w:rPr>
      </w:pPr>
      <w:r w:rsidRPr="00EA4945">
        <w:rPr>
          <w:sz w:val="22"/>
          <w:szCs w:val="22"/>
          <w:lang w:val="en-US"/>
        </w:rPr>
        <w:t>Epidemiology</w:t>
      </w:r>
      <w:r w:rsidRPr="00EA4945">
        <w:rPr>
          <w:sz w:val="22"/>
          <w:szCs w:val="22"/>
          <w:lang w:val="en-US"/>
        </w:rPr>
        <w:tab/>
      </w:r>
    </w:p>
    <w:p w:rsidR="009D531F" w:rsidRPr="00EA4945" w:rsidRDefault="009D531F" w:rsidP="00EA4945">
      <w:pPr>
        <w:pStyle w:val="NormalWeb"/>
        <w:shd w:val="clear" w:color="auto" w:fill="FFFFFF"/>
        <w:rPr>
          <w:color w:val="3C4245"/>
          <w:sz w:val="22"/>
          <w:szCs w:val="22"/>
          <w:lang w:val="en-US"/>
        </w:rPr>
      </w:pPr>
      <w:r w:rsidRPr="00EA4945">
        <w:rPr>
          <w:color w:val="3C4245"/>
          <w:sz w:val="22"/>
          <w:szCs w:val="22"/>
          <w:lang w:val="en-US"/>
        </w:rPr>
        <w:t>Dengue virus is transmitted to humans through the bite of infected mosquitoes typically in tropical and sub-tropical climates worldwide, mostly in urban and semi-urban areas. The primary vectors that transmit the disease are </w:t>
      </w:r>
      <w:r w:rsidRPr="00EA4945">
        <w:rPr>
          <w:rStyle w:val="Accentuation"/>
          <w:rFonts w:eastAsia="Arial"/>
          <w:color w:val="3C4245"/>
          <w:sz w:val="22"/>
          <w:szCs w:val="22"/>
          <w:lang w:val="en-US"/>
        </w:rPr>
        <w:t>Aedes aegypti</w:t>
      </w:r>
      <w:r w:rsidRPr="00EA4945">
        <w:rPr>
          <w:color w:val="3C4245"/>
          <w:sz w:val="22"/>
          <w:szCs w:val="22"/>
          <w:lang w:val="en-US"/>
        </w:rPr>
        <w:t> and, to a lesser extent, </w:t>
      </w:r>
      <w:r w:rsidRPr="00EA4945">
        <w:rPr>
          <w:rStyle w:val="Accentuation"/>
          <w:rFonts w:eastAsia="Arial"/>
          <w:color w:val="3C4245"/>
          <w:sz w:val="22"/>
          <w:szCs w:val="22"/>
          <w:lang w:val="en-US"/>
        </w:rPr>
        <w:t>Aedes albopictus</w:t>
      </w:r>
      <w:r w:rsidRPr="00EA4945">
        <w:rPr>
          <w:color w:val="3C4245"/>
          <w:sz w:val="22"/>
          <w:szCs w:val="22"/>
          <w:lang w:val="en-US"/>
        </w:rPr>
        <w:t> mosquitoes, though in some regions such as Europe and North America, this latter vector is more widespread.</w:t>
      </w:r>
      <w:r w:rsidR="00EA4945">
        <w:rPr>
          <w:color w:val="3C4245"/>
          <w:sz w:val="22"/>
          <w:szCs w:val="22"/>
          <w:lang w:val="en-US"/>
        </w:rPr>
        <w:t xml:space="preserve"> </w:t>
      </w:r>
      <w:r w:rsidRPr="00EA4945">
        <w:rPr>
          <w:color w:val="3C4245"/>
          <w:sz w:val="22"/>
          <w:szCs w:val="22"/>
          <w:lang w:val="en-US"/>
        </w:rPr>
        <w:t>DENV has four serotypes (DENV-1, DENV-2, DENV-3, DENV-4). Infection with one serotype provides long-term immunity to the same serotype and only transient immunity to the other serotypes, after which secondary infections with a different serotype increase the risk for severe dengue. Dengue cases are most commonly asymptomatic or result in mild febrile illness. However, some cases will develop severe dengue, which may involve shock, severe bleeding or severe organ impairment. This stage often starts after the fever has gone away and it is preceded by warning signs such as intense abdominal pain, persistent vomiting, bleeding gums, fluid accumulation, lethargy or restlessness, and liver enlargement. There is no specific treatment for dengue, but the timely diagnosis of dengue cases, identification of warning signs for severe dengue, and appropriate clinical management are key elements of care to prevent the progression to severe dengue and deaths. </w:t>
      </w:r>
    </w:p>
    <w:p w:rsidR="009D531F" w:rsidRPr="00EA4945" w:rsidRDefault="009D531F" w:rsidP="00EA4945">
      <w:pPr>
        <w:pStyle w:val="Titre3"/>
        <w:tabs>
          <w:tab w:val="left" w:pos="2945"/>
        </w:tabs>
        <w:spacing w:before="225" w:beforeAutospacing="0" w:after="300" w:afterAutospacing="0"/>
        <w:rPr>
          <w:sz w:val="22"/>
          <w:szCs w:val="22"/>
        </w:rPr>
      </w:pPr>
      <w:r w:rsidRPr="00EA4945">
        <w:rPr>
          <w:sz w:val="22"/>
          <w:szCs w:val="22"/>
        </w:rPr>
        <w:t>Public health response</w:t>
      </w:r>
    </w:p>
    <w:p w:rsidR="009D531F" w:rsidRDefault="009D531F" w:rsidP="00EA4945">
      <w:pPr>
        <w:pStyle w:val="NormalWeb"/>
        <w:shd w:val="clear" w:color="auto" w:fill="FFFFFF"/>
        <w:rPr>
          <w:color w:val="3C4245"/>
          <w:sz w:val="22"/>
          <w:szCs w:val="22"/>
          <w:lang w:val="en-US"/>
        </w:rPr>
      </w:pPr>
      <w:r w:rsidRPr="00EA4945">
        <w:rPr>
          <w:color w:val="3C4245"/>
          <w:sz w:val="22"/>
          <w:szCs w:val="22"/>
          <w:lang w:val="en-US"/>
        </w:rPr>
        <w:t xml:space="preserve">The overall capacity for countries to respond to multiple, concurrent outbreaks continues to be strained due to the global lack of resources, including shortages of good quality dengue diagnostic kits for early disease detection, lack of trained clinical and vector control staff and community awareness. Emergency response mechanisms have been established, and WHO supports high-risk countries across affected regions; however, the needs continue to outweigh the available resources. Coordination with partners, including UNICEF, has led to the development and implementation of common analyses and priority-setting tools. Nevertheless, it is imperative to sustain and </w:t>
      </w:r>
      <w:r w:rsidR="00EA4945">
        <w:rPr>
          <w:color w:val="3C4245"/>
          <w:sz w:val="22"/>
          <w:szCs w:val="22"/>
          <w:lang w:val="en-US"/>
        </w:rPr>
        <w:t>enhance partner collaboration. </w:t>
      </w:r>
      <w:r w:rsidRPr="00EA4945">
        <w:rPr>
          <w:color w:val="3C4245"/>
          <w:sz w:val="22"/>
          <w:szCs w:val="22"/>
          <w:lang w:val="en-US"/>
        </w:rPr>
        <w:t>Countries are encouraged to learn and adopt successful examples of effective case management, prevention, and control of dengue and other arboviruses through heightened research projects, which is also aimed at limiting the vectors reducing their ability to spread across the urban context. WHO should closely review local interventions and under the best evidence to accept and recommend them for public health programmes, facilitating early adaptation to reduce the growing health impact of dengue.  </w:t>
      </w:r>
    </w:p>
    <w:p w:rsidR="00BC116C" w:rsidRPr="00EA4945" w:rsidRDefault="00BC116C" w:rsidP="00EA4945">
      <w:pPr>
        <w:pStyle w:val="NormalWeb"/>
        <w:shd w:val="clear" w:color="auto" w:fill="FFFFFF"/>
        <w:rPr>
          <w:color w:val="3C4245"/>
          <w:sz w:val="22"/>
          <w:szCs w:val="22"/>
          <w:lang w:val="en-US"/>
        </w:rPr>
      </w:pPr>
    </w:p>
    <w:p w:rsidR="009D531F" w:rsidRPr="00EA4945" w:rsidRDefault="009D531F" w:rsidP="00EA4945">
      <w:pPr>
        <w:pStyle w:val="Titre3"/>
        <w:tabs>
          <w:tab w:val="left" w:pos="2945"/>
        </w:tabs>
        <w:spacing w:before="225" w:beforeAutospacing="0" w:after="300" w:afterAutospacing="0"/>
        <w:rPr>
          <w:sz w:val="22"/>
          <w:szCs w:val="22"/>
        </w:rPr>
      </w:pPr>
      <w:r w:rsidRPr="00EA4945">
        <w:rPr>
          <w:sz w:val="22"/>
          <w:szCs w:val="22"/>
        </w:rPr>
        <w:lastRenderedPageBreak/>
        <w:t>WHO advice</w:t>
      </w:r>
    </w:p>
    <w:p w:rsidR="009D531F" w:rsidRPr="00EA4945" w:rsidRDefault="009D531F" w:rsidP="00EA4945">
      <w:pPr>
        <w:pStyle w:val="NormalWeb"/>
        <w:shd w:val="clear" w:color="auto" w:fill="FFFFFF"/>
        <w:rPr>
          <w:color w:val="3C4245"/>
          <w:sz w:val="22"/>
          <w:szCs w:val="22"/>
          <w:lang w:val="en-US"/>
        </w:rPr>
      </w:pPr>
      <w:r w:rsidRPr="00EA4945">
        <w:rPr>
          <w:color w:val="3C4245"/>
          <w:sz w:val="22"/>
          <w:szCs w:val="22"/>
          <w:lang w:val="en-US"/>
        </w:rPr>
        <w:t>Dengue is primarily an urban disease of the tropics and the viruses that cause it are maintained in a cycle that involves humans and </w:t>
      </w:r>
      <w:r w:rsidRPr="00EA4945">
        <w:rPr>
          <w:rStyle w:val="Accentuation"/>
          <w:rFonts w:eastAsia="Arial"/>
          <w:color w:val="3C4245"/>
          <w:sz w:val="22"/>
          <w:szCs w:val="22"/>
          <w:lang w:val="en-US"/>
        </w:rPr>
        <w:t>Aedes aegypti </w:t>
      </w:r>
      <w:r w:rsidRPr="00EA4945">
        <w:rPr>
          <w:color w:val="3C4245"/>
          <w:sz w:val="22"/>
          <w:szCs w:val="22"/>
          <w:lang w:val="en-US"/>
        </w:rPr>
        <w:t>mosquitoes</w:t>
      </w:r>
      <w:r w:rsidRPr="00EA4945">
        <w:rPr>
          <w:rStyle w:val="Accentuation"/>
          <w:rFonts w:eastAsia="Arial"/>
          <w:color w:val="3C4245"/>
          <w:sz w:val="22"/>
          <w:szCs w:val="22"/>
          <w:lang w:val="en-US"/>
        </w:rPr>
        <w:t>. </w:t>
      </w:r>
      <w:r w:rsidRPr="00EA4945">
        <w:rPr>
          <w:color w:val="3C4245"/>
          <w:sz w:val="22"/>
          <w:szCs w:val="22"/>
          <w:lang w:val="en-US"/>
        </w:rPr>
        <w:t>The same mosquitoes transmit chikungunya and Zika viruses. The proximity of mosquito vector breeding sites to human habitation is a significant risk factor for dengue virus infection. </w:t>
      </w:r>
      <w:r w:rsidRPr="00EA4945">
        <w:rPr>
          <w:rStyle w:val="Accentuation"/>
          <w:rFonts w:eastAsia="Arial"/>
          <w:color w:val="3C4245"/>
          <w:sz w:val="22"/>
          <w:szCs w:val="22"/>
          <w:lang w:val="en-US"/>
        </w:rPr>
        <w:t>Aedes</w:t>
      </w:r>
      <w:r w:rsidRPr="00EA4945">
        <w:rPr>
          <w:color w:val="3C4245"/>
          <w:sz w:val="22"/>
          <w:szCs w:val="22"/>
          <w:lang w:val="en-US"/>
        </w:rPr>
        <w:t> species mosquitoes can become infected with the virus after biting individuals infected with DENV and then transmit the virus to others in the vicinity. This cycle, therefore, makes the infective mosquito capable of spreading the dengue virus within households and in the neighbourhoods of cases, leading to clusters.</w:t>
      </w:r>
      <w:r w:rsidR="00EA4945">
        <w:rPr>
          <w:color w:val="3C4245"/>
          <w:sz w:val="22"/>
          <w:szCs w:val="22"/>
          <w:lang w:val="en-US"/>
        </w:rPr>
        <w:t xml:space="preserve"> </w:t>
      </w:r>
      <w:r w:rsidRPr="00EA4945">
        <w:rPr>
          <w:color w:val="3C4245"/>
          <w:sz w:val="22"/>
          <w:szCs w:val="22"/>
          <w:lang w:val="en-US"/>
        </w:rPr>
        <w:t>Effective vector control interventions are key to the prevention and control of dengue. Vector control activities should target all areas where there is a risk of human-vector contact, such as residences, workplaces, schools, and hospitals. WHO promotes Integrated Vector Management (IVM) to control </w:t>
      </w:r>
      <w:r w:rsidRPr="00EA4945">
        <w:rPr>
          <w:rStyle w:val="Accentuation"/>
          <w:rFonts w:eastAsia="Arial"/>
          <w:color w:val="3C4245"/>
          <w:sz w:val="22"/>
          <w:szCs w:val="22"/>
          <w:lang w:val="en-US"/>
        </w:rPr>
        <w:t>Aedes</w:t>
      </w:r>
      <w:r w:rsidRPr="00EA4945">
        <w:rPr>
          <w:color w:val="3C4245"/>
          <w:sz w:val="22"/>
          <w:szCs w:val="22"/>
          <w:lang w:val="en-US"/>
        </w:rPr>
        <w:t> species. IVM should include removing potential breeding sites, reducing vector populations, and minimizing individual exposure. This should involve vector control strategies for larvae and adults (i.e., environmental management and source reduction), especially monitoring water storage practices, draining and cleaning household water storage containers weekly, larvicide in non-potable water using WHO-prequalified larvicides at correct dosages, distribution of insecticide-treated nets (ITNs) for fever/dengue inpatients to contain spread of the virus from health facilities. Indoor space spraying for rapidly containing dengue-infected mosquitoes may be challenging to deliver in densely populated areas.</w:t>
      </w:r>
    </w:p>
    <w:p w:rsidR="009D531F" w:rsidRPr="00EA4945" w:rsidRDefault="009D531F" w:rsidP="00EA4945">
      <w:pPr>
        <w:pStyle w:val="NormalWeb"/>
        <w:shd w:val="clear" w:color="auto" w:fill="FFFFFF"/>
        <w:rPr>
          <w:color w:val="3C4245"/>
          <w:sz w:val="22"/>
          <w:szCs w:val="22"/>
          <w:lang w:val="en-US"/>
        </w:rPr>
      </w:pPr>
      <w:r w:rsidRPr="00EA4945">
        <w:rPr>
          <w:color w:val="3C4245"/>
          <w:sz w:val="22"/>
          <w:szCs w:val="22"/>
          <w:lang w:val="en-US"/>
        </w:rPr>
        <w:t>Personal protective measures during outdoor activities include topical repellents to exposed skin or the treatment of clothing and using long-sleeved shirts and pants. Additionally, indoor protection can include the use of household insecticide aerosol products, or mosquito coils during the day; window and door screens can reduce the chances of mosquitoes entering the house and insecticide-treated nets offer good protection to people against mosquito bites while sleeping during the day. Personal protective measures are recommended from dawn to dusk due to the diurnal </w:t>
      </w:r>
      <w:r w:rsidRPr="00EA4945">
        <w:rPr>
          <w:rStyle w:val="Accentuation"/>
          <w:rFonts w:eastAsia="Arial"/>
          <w:color w:val="3C4245"/>
          <w:sz w:val="22"/>
          <w:szCs w:val="22"/>
          <w:lang w:val="en-US"/>
        </w:rPr>
        <w:t>Aedes</w:t>
      </w:r>
      <w:r w:rsidRPr="00EA4945">
        <w:rPr>
          <w:color w:val="3C4245"/>
          <w:sz w:val="22"/>
          <w:szCs w:val="22"/>
          <w:lang w:val="en-US"/>
        </w:rPr>
        <w:t> aegypti. These measures and mosquito control should also cover workplaces and schools since the vectors are day-biting mosquitoes. Entomological surveillance should be undertaken to assess the breeding potential of </w:t>
      </w:r>
      <w:r w:rsidRPr="00EA4945">
        <w:rPr>
          <w:rStyle w:val="Accentuation"/>
          <w:rFonts w:eastAsia="Arial"/>
          <w:color w:val="3C4245"/>
          <w:sz w:val="22"/>
          <w:szCs w:val="22"/>
          <w:lang w:val="en-US"/>
        </w:rPr>
        <w:t>Aedes</w:t>
      </w:r>
      <w:r w:rsidRPr="00EA4945">
        <w:rPr>
          <w:color w:val="3C4245"/>
          <w:sz w:val="22"/>
          <w:szCs w:val="22"/>
          <w:lang w:val="en-US"/>
        </w:rPr>
        <w:t> mosquitoes in containers to target vector control activities and monitor insecticide resistance to help select the most effective insecticide-based interventions.</w:t>
      </w:r>
      <w:r w:rsidR="00EA4945">
        <w:rPr>
          <w:color w:val="3C4245"/>
          <w:sz w:val="22"/>
          <w:szCs w:val="22"/>
          <w:lang w:val="en-US"/>
        </w:rPr>
        <w:t xml:space="preserve"> </w:t>
      </w:r>
      <w:r w:rsidRPr="00EA4945">
        <w:rPr>
          <w:color w:val="3C4245"/>
          <w:sz w:val="22"/>
          <w:szCs w:val="22"/>
          <w:lang w:val="en-US"/>
        </w:rPr>
        <w:t>There is no specific treatment for dengue infection. However, early detection and access to appropriate healthcare for case management reduces mortality, as can rapid detection of dengue cases with warning signs and timely referrals of severe cases to tertiary healthcare facilities. Case surveillance should continue to be enhanced in all affected countries and globally. Where feasible, resources should be allocated for the strengthening of case referral mechanisms and for the confirmation and serotyping of the dengue viruses.</w:t>
      </w:r>
    </w:p>
    <w:p w:rsidR="009D531F" w:rsidRPr="00EA4945" w:rsidRDefault="009D531F" w:rsidP="00EA4945">
      <w:pPr>
        <w:pStyle w:val="NormalWeb"/>
        <w:shd w:val="clear" w:color="auto" w:fill="FFFFFF"/>
        <w:rPr>
          <w:color w:val="3C4245"/>
          <w:sz w:val="22"/>
          <w:szCs w:val="22"/>
          <w:lang w:val="en-US"/>
        </w:rPr>
      </w:pPr>
      <w:r w:rsidRPr="00EA4945">
        <w:rPr>
          <w:color w:val="3C4245"/>
          <w:sz w:val="22"/>
          <w:szCs w:val="22"/>
          <w:lang w:val="en-US"/>
        </w:rPr>
        <w:t>Vaccination against dengue should be viewed as part of an integrated strategy to control the disease, including vector control, proper case management, community education, and community engagement. WHO recommends the use of TAK-003 (only available vaccine) in children aged 6–16 years in settings with high dengue transmission intensity.</w:t>
      </w:r>
      <w:r w:rsidR="00EA4945">
        <w:rPr>
          <w:color w:val="3C4245"/>
          <w:sz w:val="22"/>
          <w:szCs w:val="22"/>
          <w:lang w:val="en-US"/>
        </w:rPr>
        <w:t xml:space="preserve"> </w:t>
      </w:r>
      <w:r w:rsidRPr="00EA4945">
        <w:rPr>
          <w:color w:val="3C4245"/>
          <w:sz w:val="22"/>
          <w:szCs w:val="22"/>
          <w:lang w:val="en-US"/>
        </w:rPr>
        <w:t>Countries are encouraged to learn and adopt successful examples of effective case management, prevention, and control of dengue and other arboviruses through heightened research projects, particularly given the recent </w:t>
      </w:r>
      <w:hyperlink r:id="rId27" w:history="1">
        <w:r w:rsidRPr="00EA4945">
          <w:rPr>
            <w:rStyle w:val="Lienhypertexte"/>
            <w:rFonts w:ascii="Times New Roman" w:hAnsi="Times New Roman"/>
            <w:sz w:val="22"/>
            <w:szCs w:val="22"/>
            <w:lang w:val="en-US"/>
          </w:rPr>
          <w:t>WHO recommendations on clinical trials</w:t>
        </w:r>
      </w:hyperlink>
      <w:r w:rsidRPr="00EA4945">
        <w:rPr>
          <w:color w:val="3C4245"/>
          <w:sz w:val="22"/>
          <w:szCs w:val="22"/>
          <w:lang w:val="en-US"/>
        </w:rPr>
        <w:t>. Implementing clinical surveillance and case and death report forms for dengue could be particularly useful in understanding the disease better and also form a basis for developing clinical trials for new therapies or quality improvement initiatives.</w:t>
      </w:r>
      <w:r w:rsidR="00EA4945">
        <w:rPr>
          <w:color w:val="3C4245"/>
          <w:sz w:val="22"/>
          <w:szCs w:val="22"/>
          <w:lang w:val="en-US"/>
        </w:rPr>
        <w:t xml:space="preserve"> </w:t>
      </w:r>
      <w:r w:rsidRPr="00EA4945">
        <w:rPr>
          <w:color w:val="3C4245"/>
          <w:sz w:val="22"/>
          <w:szCs w:val="22"/>
          <w:lang w:val="en-US"/>
        </w:rPr>
        <w:t>WHO should closely review local interventions and under the best evidence to accept and recommend them for public health programmes, facilitating early adaptation to reduce the growi</w:t>
      </w:r>
      <w:r w:rsidR="00EA4945">
        <w:rPr>
          <w:color w:val="3C4245"/>
          <w:sz w:val="22"/>
          <w:szCs w:val="22"/>
          <w:lang w:val="en-US"/>
        </w:rPr>
        <w:t>ng health impact of dengue. </w:t>
      </w:r>
      <w:r w:rsidRPr="00EA4945">
        <w:rPr>
          <w:color w:val="3C4245"/>
          <w:sz w:val="22"/>
          <w:szCs w:val="22"/>
          <w:lang w:val="en-US"/>
        </w:rPr>
        <w:t>Ministries of Health and partners should closely review local interventions to accept and recommend them for public health programmes for early adaptation to reduce the growing health impact of dengue.  </w:t>
      </w:r>
    </w:p>
    <w:p w:rsidR="009D531F" w:rsidRPr="00EA4945" w:rsidRDefault="009D531F" w:rsidP="00EA4945">
      <w:pPr>
        <w:pStyle w:val="NormalWeb"/>
        <w:shd w:val="clear" w:color="auto" w:fill="FFFFFF"/>
        <w:rPr>
          <w:color w:val="3C4245"/>
          <w:sz w:val="22"/>
          <w:szCs w:val="22"/>
          <w:lang w:val="en-US"/>
        </w:rPr>
      </w:pPr>
      <w:r w:rsidRPr="00EA4945">
        <w:rPr>
          <w:color w:val="3C4245"/>
          <w:sz w:val="22"/>
          <w:szCs w:val="22"/>
          <w:lang w:val="en-US"/>
        </w:rPr>
        <w:t>WHO does not recommend that any general travel or trade restrictions be applied to countries based on the available information.</w:t>
      </w:r>
    </w:p>
    <w:p w:rsidR="00E51DD1" w:rsidRPr="00A35B42" w:rsidRDefault="00B4069A" w:rsidP="00F742C1">
      <w:pPr>
        <w:pStyle w:val="NormalWeb"/>
        <w:numPr>
          <w:ilvl w:val="0"/>
          <w:numId w:val="11"/>
        </w:numPr>
        <w:spacing w:after="240" w:afterAutospacing="0"/>
        <w:ind w:left="284" w:hanging="284"/>
        <w:jc w:val="both"/>
        <w:rPr>
          <w:b/>
          <w:sz w:val="22"/>
          <w:szCs w:val="22"/>
          <w:lang w:val="en-US"/>
        </w:rPr>
      </w:pPr>
      <w:r>
        <w:rPr>
          <w:b/>
          <w:color w:val="000000"/>
          <w:sz w:val="22"/>
          <w:szCs w:val="22"/>
          <w:lang w:val="en-US"/>
        </w:rPr>
        <w:t xml:space="preserve">Appendix </w:t>
      </w:r>
      <w:r>
        <w:rPr>
          <w:b/>
          <w:color w:val="000000"/>
          <w:sz w:val="22"/>
          <w:szCs w:val="22"/>
          <w:lang w:val="en-US"/>
        </w:rPr>
        <w:t>2</w:t>
      </w:r>
      <w:r>
        <w:rPr>
          <w:b/>
          <w:color w:val="000000"/>
          <w:sz w:val="22"/>
          <w:szCs w:val="22"/>
          <w:lang w:val="en-US"/>
        </w:rPr>
        <w:t xml:space="preserve">: </w:t>
      </w:r>
      <w:r w:rsidR="00E51DD1" w:rsidRPr="00A35B42">
        <w:rPr>
          <w:b/>
          <w:sz w:val="22"/>
          <w:szCs w:val="22"/>
          <w:lang w:val="en-US"/>
        </w:rPr>
        <w:t>Terms of Ref</w:t>
      </w:r>
      <w:r w:rsidR="00E05A1E" w:rsidRPr="00A35B42">
        <w:rPr>
          <w:b/>
          <w:sz w:val="22"/>
          <w:szCs w:val="22"/>
          <w:lang w:val="en-US"/>
        </w:rPr>
        <w:t xml:space="preserve">erence </w:t>
      </w:r>
      <w:r w:rsidR="00254574">
        <w:rPr>
          <w:b/>
          <w:sz w:val="22"/>
          <w:szCs w:val="22"/>
          <w:lang w:val="en-US"/>
        </w:rPr>
        <w:t>of Key IMST Positions</w:t>
      </w:r>
      <w:r w:rsidR="00E05A1E" w:rsidRPr="00A35B42">
        <w:rPr>
          <w:b/>
          <w:sz w:val="22"/>
          <w:szCs w:val="22"/>
          <w:lang w:val="en-US"/>
        </w:rPr>
        <w:t>:</w:t>
      </w:r>
    </w:p>
    <w:p w:rsidR="00E51DD1" w:rsidRPr="00A35B42" w:rsidRDefault="00E51DD1" w:rsidP="003471BD">
      <w:pPr>
        <w:pStyle w:val="NormalWeb"/>
        <w:spacing w:after="240" w:afterAutospacing="0"/>
        <w:jc w:val="both"/>
        <w:rPr>
          <w:sz w:val="22"/>
          <w:szCs w:val="22"/>
          <w:lang w:val="en-US"/>
        </w:rPr>
      </w:pPr>
      <w:r w:rsidRPr="00A35B42">
        <w:rPr>
          <w:b/>
          <w:sz w:val="22"/>
          <w:szCs w:val="22"/>
          <w:lang w:val="en-US"/>
        </w:rPr>
        <w:t>-</w:t>
      </w:r>
      <w:r w:rsidR="00254574">
        <w:rPr>
          <w:b/>
          <w:sz w:val="22"/>
          <w:szCs w:val="22"/>
          <w:lang w:val="en-US"/>
        </w:rPr>
        <w:t>Incident Manager</w:t>
      </w:r>
      <w:r w:rsidR="00E05A1E" w:rsidRPr="00A35B42">
        <w:rPr>
          <w:b/>
          <w:sz w:val="22"/>
          <w:szCs w:val="22"/>
          <w:lang w:val="en-US"/>
        </w:rPr>
        <w:t>:</w:t>
      </w:r>
      <w:r w:rsidR="00E05A1E" w:rsidRPr="00A35B42">
        <w:rPr>
          <w:sz w:val="22"/>
          <w:szCs w:val="22"/>
          <w:lang w:val="en-US"/>
        </w:rPr>
        <w:t xml:space="preserve"> </w:t>
      </w:r>
      <w:r w:rsidRPr="00A35B42">
        <w:rPr>
          <w:sz w:val="22"/>
          <w:szCs w:val="22"/>
          <w:lang w:val="en-US"/>
        </w:rPr>
        <w:t>The primary responsibility of the Incident Managers includes the day-to-day technical and operational management of the response, assigning responsibility for critical functions, and supervising IMT/IMST leads. They manage the overall WHO response and the subsequent phase-out plan, supervise functional leads under the IMS, provide technical and operational guidance to the Ministry of Health and other health sectors, track progress, and implement necessary course corrections. Establishing and maintaining a coordination mechanism with partners is also part of their remit (this duty can be delegated to the Deputy Incident Manager).</w:t>
      </w:r>
    </w:p>
    <w:p w:rsidR="00E51DD1" w:rsidRPr="00A35B42" w:rsidRDefault="00E51DD1" w:rsidP="003471BD">
      <w:pPr>
        <w:pStyle w:val="NormalWeb"/>
        <w:spacing w:after="240" w:afterAutospacing="0"/>
        <w:jc w:val="both"/>
        <w:rPr>
          <w:sz w:val="22"/>
          <w:szCs w:val="22"/>
          <w:lang w:val="en-US"/>
        </w:rPr>
      </w:pPr>
      <w:r w:rsidRPr="00A35B42">
        <w:rPr>
          <w:b/>
          <w:sz w:val="22"/>
          <w:szCs w:val="22"/>
          <w:lang w:val="en-US"/>
        </w:rPr>
        <w:lastRenderedPageBreak/>
        <w:t>- Health Operations an</w:t>
      </w:r>
      <w:r w:rsidR="00E05A1E" w:rsidRPr="00A35B42">
        <w:rPr>
          <w:b/>
          <w:sz w:val="22"/>
          <w:szCs w:val="22"/>
          <w:lang w:val="en-US"/>
        </w:rPr>
        <w:t>d Technical Expertise (HOTE)</w:t>
      </w:r>
      <w:r w:rsidR="00E05A1E" w:rsidRPr="00A35B42">
        <w:rPr>
          <w:sz w:val="22"/>
          <w:szCs w:val="22"/>
          <w:lang w:val="en-US"/>
        </w:rPr>
        <w:t xml:space="preserve">: </w:t>
      </w:r>
      <w:r w:rsidRPr="00A35B42">
        <w:rPr>
          <w:sz w:val="22"/>
          <w:szCs w:val="22"/>
          <w:lang w:val="en-US"/>
        </w:rPr>
        <w:t>Personnel responsible for this subfunction ensure that health operations are informed by the best available technical expertise and adhere to recognized standards and best practices. They coordinate activities of sub-pillar leads, including case management, IPC, vector control, laboratory operations, operational research, vaccination, and RCCE. They ensure response plans are technically and operationally sound, identify knowledge gaps, support WHO Country Offices in meeting their training needs, and provide and develop necessary materials.</w:t>
      </w:r>
    </w:p>
    <w:p w:rsidR="00E51DD1" w:rsidRDefault="00E05A1E" w:rsidP="003471BD">
      <w:pPr>
        <w:pStyle w:val="NormalWeb"/>
        <w:spacing w:after="240" w:afterAutospacing="0"/>
        <w:jc w:val="both"/>
        <w:rPr>
          <w:sz w:val="22"/>
          <w:szCs w:val="22"/>
          <w:lang w:val="en-US"/>
        </w:rPr>
      </w:pPr>
      <w:r w:rsidRPr="00A35B42">
        <w:rPr>
          <w:b/>
          <w:sz w:val="22"/>
          <w:szCs w:val="22"/>
          <w:lang w:val="en-US"/>
        </w:rPr>
        <w:t xml:space="preserve">- </w:t>
      </w:r>
      <w:r w:rsidR="00E51DD1" w:rsidRPr="00A35B42">
        <w:rPr>
          <w:b/>
          <w:sz w:val="22"/>
          <w:szCs w:val="22"/>
          <w:lang w:val="en-US"/>
        </w:rPr>
        <w:t>Epidemiologist in C</w:t>
      </w:r>
      <w:r w:rsidRPr="00A35B42">
        <w:rPr>
          <w:b/>
          <w:sz w:val="22"/>
          <w:szCs w:val="22"/>
          <w:lang w:val="en-US"/>
        </w:rPr>
        <w:t>harge of Information Products:</w:t>
      </w:r>
      <w:r w:rsidR="00E51DD1" w:rsidRPr="00A35B42">
        <w:rPr>
          <w:sz w:val="22"/>
          <w:szCs w:val="22"/>
          <w:lang w:val="en-US"/>
        </w:rPr>
        <w:t xml:space="preserve"> This role involves consolidating situation analyses for multicounty emergencies, developing a weekly update presentation, and providing technical support and tools for health information activities. The epidemiologist’s duties also include consolidating, reviewing, and clearing monthly regional situation reports and disseminating information products to regional partners. They oversee the quality of information products, maintain the regional dengue database, update the RRA (or PHSA if the situation changes), and support operational reviews where appropriate.</w:t>
      </w:r>
    </w:p>
    <w:p w:rsidR="00EA4945" w:rsidRDefault="00EA4945" w:rsidP="003471BD">
      <w:pPr>
        <w:pStyle w:val="NormalWeb"/>
        <w:spacing w:after="240" w:afterAutospacing="0"/>
        <w:jc w:val="both"/>
        <w:rPr>
          <w:sz w:val="22"/>
          <w:szCs w:val="22"/>
          <w:lang w:val="en-US"/>
        </w:rPr>
      </w:pPr>
    </w:p>
    <w:p w:rsidR="00EA4945" w:rsidRDefault="00EA4945" w:rsidP="003471BD">
      <w:pPr>
        <w:pStyle w:val="NormalWeb"/>
        <w:spacing w:after="240" w:afterAutospacing="0"/>
        <w:jc w:val="both"/>
        <w:rPr>
          <w:sz w:val="22"/>
          <w:szCs w:val="22"/>
          <w:lang w:val="en-US"/>
        </w:rPr>
      </w:pPr>
    </w:p>
    <w:p w:rsidR="00BC116C" w:rsidRDefault="00BC116C" w:rsidP="003471BD">
      <w:pPr>
        <w:pStyle w:val="NormalWeb"/>
        <w:spacing w:after="240" w:afterAutospacing="0"/>
        <w:jc w:val="both"/>
        <w:rPr>
          <w:sz w:val="22"/>
          <w:szCs w:val="22"/>
          <w:lang w:val="en-US"/>
        </w:rPr>
      </w:pPr>
    </w:p>
    <w:p w:rsidR="00BC116C" w:rsidRDefault="00BC116C" w:rsidP="003471BD">
      <w:pPr>
        <w:pStyle w:val="NormalWeb"/>
        <w:spacing w:after="240" w:afterAutospacing="0"/>
        <w:jc w:val="both"/>
        <w:rPr>
          <w:sz w:val="22"/>
          <w:szCs w:val="22"/>
          <w:lang w:val="en-US"/>
        </w:rPr>
      </w:pPr>
    </w:p>
    <w:p w:rsidR="00BC116C" w:rsidRDefault="00BC116C" w:rsidP="003471BD">
      <w:pPr>
        <w:pStyle w:val="NormalWeb"/>
        <w:spacing w:after="240" w:afterAutospacing="0"/>
        <w:jc w:val="both"/>
        <w:rPr>
          <w:sz w:val="22"/>
          <w:szCs w:val="22"/>
          <w:lang w:val="en-US"/>
        </w:rPr>
      </w:pPr>
    </w:p>
    <w:p w:rsidR="00BC116C" w:rsidRDefault="00BC116C" w:rsidP="003471BD">
      <w:pPr>
        <w:pStyle w:val="NormalWeb"/>
        <w:spacing w:after="240" w:afterAutospacing="0"/>
        <w:jc w:val="both"/>
        <w:rPr>
          <w:sz w:val="22"/>
          <w:szCs w:val="22"/>
          <w:lang w:val="en-US"/>
        </w:rPr>
      </w:pPr>
    </w:p>
    <w:p w:rsidR="00BC116C" w:rsidRDefault="00BC116C" w:rsidP="003471BD">
      <w:pPr>
        <w:pStyle w:val="NormalWeb"/>
        <w:spacing w:after="240" w:afterAutospacing="0"/>
        <w:jc w:val="both"/>
        <w:rPr>
          <w:sz w:val="22"/>
          <w:szCs w:val="22"/>
          <w:lang w:val="en-US"/>
        </w:rPr>
      </w:pPr>
    </w:p>
    <w:p w:rsidR="00BC116C" w:rsidRDefault="00BC116C" w:rsidP="003471BD">
      <w:pPr>
        <w:pStyle w:val="NormalWeb"/>
        <w:spacing w:after="240" w:afterAutospacing="0"/>
        <w:jc w:val="both"/>
        <w:rPr>
          <w:sz w:val="22"/>
          <w:szCs w:val="22"/>
          <w:lang w:val="en-US"/>
        </w:rPr>
      </w:pPr>
    </w:p>
    <w:p w:rsidR="00BC116C" w:rsidRDefault="00BC116C" w:rsidP="003471BD">
      <w:pPr>
        <w:pStyle w:val="NormalWeb"/>
        <w:spacing w:after="240" w:afterAutospacing="0"/>
        <w:jc w:val="both"/>
        <w:rPr>
          <w:sz w:val="22"/>
          <w:szCs w:val="22"/>
          <w:lang w:val="en-US"/>
        </w:rPr>
      </w:pPr>
    </w:p>
    <w:p w:rsidR="00BC116C" w:rsidRDefault="00BC116C" w:rsidP="003471BD">
      <w:pPr>
        <w:pStyle w:val="NormalWeb"/>
        <w:spacing w:after="240" w:afterAutospacing="0"/>
        <w:jc w:val="both"/>
        <w:rPr>
          <w:sz w:val="22"/>
          <w:szCs w:val="22"/>
          <w:lang w:val="en-US"/>
        </w:rPr>
      </w:pPr>
    </w:p>
    <w:p w:rsidR="00BC116C" w:rsidRDefault="00BC116C" w:rsidP="003471BD">
      <w:pPr>
        <w:pStyle w:val="NormalWeb"/>
        <w:spacing w:after="240" w:afterAutospacing="0"/>
        <w:jc w:val="both"/>
        <w:rPr>
          <w:sz w:val="22"/>
          <w:szCs w:val="22"/>
          <w:lang w:val="en-US"/>
        </w:rPr>
      </w:pPr>
    </w:p>
    <w:p w:rsidR="00BC116C" w:rsidRDefault="00BC116C" w:rsidP="003471BD">
      <w:pPr>
        <w:pStyle w:val="NormalWeb"/>
        <w:spacing w:after="240" w:afterAutospacing="0"/>
        <w:jc w:val="both"/>
        <w:rPr>
          <w:sz w:val="22"/>
          <w:szCs w:val="22"/>
          <w:lang w:val="en-US"/>
        </w:rPr>
      </w:pPr>
    </w:p>
    <w:p w:rsidR="00BC116C" w:rsidRDefault="00BC116C" w:rsidP="003471BD">
      <w:pPr>
        <w:pStyle w:val="NormalWeb"/>
        <w:spacing w:after="240" w:afterAutospacing="0"/>
        <w:jc w:val="both"/>
        <w:rPr>
          <w:sz w:val="22"/>
          <w:szCs w:val="22"/>
          <w:lang w:val="en-US"/>
        </w:rPr>
      </w:pPr>
    </w:p>
    <w:p w:rsidR="00BC116C" w:rsidRDefault="00BC116C" w:rsidP="003471BD">
      <w:pPr>
        <w:pStyle w:val="NormalWeb"/>
        <w:spacing w:after="240" w:afterAutospacing="0"/>
        <w:jc w:val="both"/>
        <w:rPr>
          <w:sz w:val="22"/>
          <w:szCs w:val="22"/>
          <w:lang w:val="en-US"/>
        </w:rPr>
      </w:pPr>
    </w:p>
    <w:p w:rsidR="00BC116C" w:rsidRDefault="00BC116C" w:rsidP="003471BD">
      <w:pPr>
        <w:pStyle w:val="NormalWeb"/>
        <w:spacing w:after="240" w:afterAutospacing="0"/>
        <w:jc w:val="both"/>
        <w:rPr>
          <w:sz w:val="22"/>
          <w:szCs w:val="22"/>
          <w:lang w:val="en-US"/>
        </w:rPr>
      </w:pPr>
    </w:p>
    <w:p w:rsidR="00BC116C" w:rsidRDefault="00BC116C" w:rsidP="003471BD">
      <w:pPr>
        <w:pStyle w:val="NormalWeb"/>
        <w:spacing w:after="240" w:afterAutospacing="0"/>
        <w:jc w:val="both"/>
        <w:rPr>
          <w:sz w:val="22"/>
          <w:szCs w:val="22"/>
          <w:lang w:val="en-US"/>
        </w:rPr>
      </w:pPr>
    </w:p>
    <w:p w:rsidR="00BC116C" w:rsidRDefault="00BC116C" w:rsidP="003471BD">
      <w:pPr>
        <w:pStyle w:val="NormalWeb"/>
        <w:spacing w:after="240" w:afterAutospacing="0"/>
        <w:jc w:val="both"/>
        <w:rPr>
          <w:sz w:val="22"/>
          <w:szCs w:val="22"/>
          <w:lang w:val="en-US"/>
        </w:rPr>
      </w:pPr>
    </w:p>
    <w:p w:rsidR="00BC116C" w:rsidRDefault="00BC116C" w:rsidP="003471BD">
      <w:pPr>
        <w:pStyle w:val="NormalWeb"/>
        <w:spacing w:after="240" w:afterAutospacing="0"/>
        <w:jc w:val="both"/>
        <w:rPr>
          <w:sz w:val="22"/>
          <w:szCs w:val="22"/>
          <w:lang w:val="en-US"/>
        </w:rPr>
      </w:pPr>
    </w:p>
    <w:p w:rsidR="00BC116C" w:rsidRDefault="00BC116C" w:rsidP="003471BD">
      <w:pPr>
        <w:pStyle w:val="NormalWeb"/>
        <w:spacing w:after="240" w:afterAutospacing="0"/>
        <w:jc w:val="both"/>
        <w:rPr>
          <w:sz w:val="22"/>
          <w:szCs w:val="22"/>
          <w:lang w:val="en-US"/>
        </w:rPr>
      </w:pPr>
      <w:bookmarkStart w:id="0" w:name="_GoBack"/>
      <w:bookmarkEnd w:id="0"/>
    </w:p>
    <w:p w:rsidR="003F4F6C" w:rsidRDefault="003F4F6C" w:rsidP="003471BD">
      <w:pPr>
        <w:pStyle w:val="NormalWeb"/>
        <w:spacing w:after="240" w:afterAutospacing="0"/>
        <w:jc w:val="both"/>
        <w:rPr>
          <w:sz w:val="22"/>
          <w:szCs w:val="22"/>
          <w:lang w:val="en-US"/>
        </w:rPr>
      </w:pPr>
    </w:p>
    <w:p w:rsidR="00E60428" w:rsidRDefault="00B4069A" w:rsidP="00F742C1">
      <w:pPr>
        <w:pStyle w:val="NormalWeb"/>
        <w:numPr>
          <w:ilvl w:val="0"/>
          <w:numId w:val="11"/>
        </w:numPr>
        <w:spacing w:after="240" w:afterAutospacing="0"/>
        <w:ind w:left="284" w:hanging="284"/>
        <w:jc w:val="both"/>
        <w:rPr>
          <w:b/>
          <w:sz w:val="22"/>
          <w:szCs w:val="22"/>
          <w:lang w:val="en-US"/>
        </w:rPr>
      </w:pPr>
      <w:r>
        <w:rPr>
          <w:b/>
          <w:color w:val="000000"/>
          <w:sz w:val="22"/>
          <w:szCs w:val="22"/>
          <w:lang w:val="en-US"/>
        </w:rPr>
        <w:lastRenderedPageBreak/>
        <w:t xml:space="preserve">Appendix </w:t>
      </w:r>
      <w:r>
        <w:rPr>
          <w:b/>
          <w:color w:val="000000"/>
          <w:sz w:val="22"/>
          <w:szCs w:val="22"/>
          <w:lang w:val="en-US"/>
        </w:rPr>
        <w:t>3</w:t>
      </w:r>
      <w:r>
        <w:rPr>
          <w:b/>
          <w:color w:val="000000"/>
          <w:sz w:val="22"/>
          <w:szCs w:val="22"/>
          <w:lang w:val="en-US"/>
        </w:rPr>
        <w:t xml:space="preserve">: </w:t>
      </w:r>
      <w:r w:rsidR="00E60428">
        <w:rPr>
          <w:b/>
          <w:sz w:val="22"/>
          <w:szCs w:val="22"/>
          <w:lang w:val="en-US"/>
        </w:rPr>
        <w:t xml:space="preserve">WHO AFRO Suggested Dengue Case Definitions </w:t>
      </w:r>
    </w:p>
    <w:p w:rsidR="00E60428" w:rsidRDefault="00E60428" w:rsidP="00E60428">
      <w:pPr>
        <w:pStyle w:val="NormalWeb"/>
        <w:spacing w:after="240" w:afterAutospacing="0"/>
        <w:ind w:left="284"/>
        <w:jc w:val="center"/>
        <w:rPr>
          <w:b/>
          <w:sz w:val="22"/>
          <w:szCs w:val="22"/>
          <w:lang w:val="en-US"/>
        </w:rPr>
      </w:pPr>
      <w:r>
        <w:rPr>
          <w:b/>
          <w:noProof/>
          <w:sz w:val="22"/>
          <w:szCs w:val="22"/>
        </w:rPr>
        <w:drawing>
          <wp:inline distT="0" distB="0" distL="0" distR="0">
            <wp:extent cx="5926347" cy="8526572"/>
            <wp:effectExtent l="0" t="0" r="0" b="825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BEBA8EAE-BF5A-486C-A8C5-ECC9F3942E4B}">
                          <a14:imgProps xmlns:a14="http://schemas.microsoft.com/office/drawing/2010/main">
                            <a14:imgLayer r:embed="rId29">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5928353" cy="8529458"/>
                    </a:xfrm>
                    <a:prstGeom prst="rect">
                      <a:avLst/>
                    </a:prstGeom>
                    <a:noFill/>
                    <a:ln>
                      <a:noFill/>
                    </a:ln>
                  </pic:spPr>
                </pic:pic>
              </a:graphicData>
            </a:graphic>
          </wp:inline>
        </w:drawing>
      </w:r>
    </w:p>
    <w:p w:rsidR="003F4F6C" w:rsidRDefault="00B4069A" w:rsidP="00F742C1">
      <w:pPr>
        <w:pStyle w:val="NormalWeb"/>
        <w:numPr>
          <w:ilvl w:val="0"/>
          <w:numId w:val="11"/>
        </w:numPr>
        <w:spacing w:after="240" w:afterAutospacing="0"/>
        <w:ind w:left="284" w:hanging="284"/>
        <w:jc w:val="both"/>
        <w:rPr>
          <w:b/>
          <w:sz w:val="22"/>
          <w:szCs w:val="22"/>
          <w:lang w:val="en-US"/>
        </w:rPr>
      </w:pPr>
      <w:r>
        <w:rPr>
          <w:b/>
          <w:color w:val="000000"/>
          <w:sz w:val="22"/>
          <w:szCs w:val="22"/>
          <w:lang w:val="en-US"/>
        </w:rPr>
        <w:lastRenderedPageBreak/>
        <w:t xml:space="preserve">Appendix </w:t>
      </w:r>
      <w:r>
        <w:rPr>
          <w:b/>
          <w:color w:val="000000"/>
          <w:sz w:val="22"/>
          <w:szCs w:val="22"/>
          <w:lang w:val="en-US"/>
        </w:rPr>
        <w:t>4</w:t>
      </w:r>
      <w:r>
        <w:rPr>
          <w:b/>
          <w:color w:val="000000"/>
          <w:sz w:val="22"/>
          <w:szCs w:val="22"/>
          <w:lang w:val="en-US"/>
        </w:rPr>
        <w:t xml:space="preserve">: </w:t>
      </w:r>
      <w:r w:rsidR="003F4F6C">
        <w:rPr>
          <w:b/>
          <w:sz w:val="22"/>
          <w:szCs w:val="22"/>
          <w:lang w:val="en-US"/>
        </w:rPr>
        <w:t xml:space="preserve">WHO Dengue Clinical Case Classification By Severity </w:t>
      </w:r>
    </w:p>
    <w:p w:rsidR="003F4F6C" w:rsidRDefault="003F4F6C" w:rsidP="00E60428">
      <w:pPr>
        <w:pStyle w:val="NormalWeb"/>
        <w:spacing w:after="240" w:afterAutospacing="0"/>
        <w:ind w:left="284"/>
        <w:jc w:val="center"/>
        <w:rPr>
          <w:b/>
          <w:sz w:val="22"/>
          <w:szCs w:val="22"/>
          <w:lang w:val="en-US"/>
        </w:rPr>
      </w:pPr>
      <w:r>
        <w:rPr>
          <w:b/>
          <w:noProof/>
          <w:sz w:val="22"/>
          <w:szCs w:val="22"/>
        </w:rPr>
        <w:drawing>
          <wp:inline distT="0" distB="0" distL="0" distR="0">
            <wp:extent cx="5175849" cy="8340100"/>
            <wp:effectExtent l="0" t="0" r="6350" b="381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78829" cy="8344902"/>
                    </a:xfrm>
                    <a:prstGeom prst="rect">
                      <a:avLst/>
                    </a:prstGeom>
                    <a:noFill/>
                    <a:ln>
                      <a:noFill/>
                    </a:ln>
                  </pic:spPr>
                </pic:pic>
              </a:graphicData>
            </a:graphic>
          </wp:inline>
        </w:drawing>
      </w:r>
    </w:p>
    <w:p w:rsidR="003F4F6C" w:rsidRDefault="003F4F6C" w:rsidP="003F4F6C">
      <w:pPr>
        <w:pStyle w:val="NormalWeb"/>
        <w:spacing w:after="240" w:afterAutospacing="0"/>
        <w:ind w:left="284"/>
        <w:jc w:val="both"/>
        <w:rPr>
          <w:b/>
          <w:sz w:val="22"/>
          <w:szCs w:val="22"/>
          <w:lang w:val="en-US"/>
        </w:rPr>
      </w:pPr>
    </w:p>
    <w:p w:rsidR="00E51DD1" w:rsidRPr="00A35B42" w:rsidRDefault="00B4069A" w:rsidP="00F742C1">
      <w:pPr>
        <w:pStyle w:val="NormalWeb"/>
        <w:numPr>
          <w:ilvl w:val="0"/>
          <w:numId w:val="11"/>
        </w:numPr>
        <w:spacing w:after="240" w:afterAutospacing="0"/>
        <w:ind w:left="284" w:hanging="284"/>
        <w:jc w:val="both"/>
        <w:rPr>
          <w:b/>
          <w:sz w:val="22"/>
          <w:szCs w:val="22"/>
          <w:lang w:val="en-US"/>
        </w:rPr>
      </w:pPr>
      <w:r>
        <w:rPr>
          <w:b/>
          <w:color w:val="000000"/>
          <w:sz w:val="22"/>
          <w:szCs w:val="22"/>
          <w:lang w:val="en-US"/>
        </w:rPr>
        <w:lastRenderedPageBreak/>
        <w:t xml:space="preserve">Appendix </w:t>
      </w:r>
      <w:r>
        <w:rPr>
          <w:b/>
          <w:color w:val="000000"/>
          <w:sz w:val="22"/>
          <w:szCs w:val="22"/>
          <w:lang w:val="en-US"/>
        </w:rPr>
        <w:t>5</w:t>
      </w:r>
      <w:r>
        <w:rPr>
          <w:b/>
          <w:color w:val="000000"/>
          <w:sz w:val="22"/>
          <w:szCs w:val="22"/>
          <w:lang w:val="en-US"/>
        </w:rPr>
        <w:t xml:space="preserve">: </w:t>
      </w:r>
      <w:r w:rsidR="00E51DD1" w:rsidRPr="00A35B42">
        <w:rPr>
          <w:b/>
          <w:sz w:val="22"/>
          <w:szCs w:val="22"/>
          <w:lang w:val="en-US"/>
        </w:rPr>
        <w:t xml:space="preserve">Key </w:t>
      </w:r>
      <w:r>
        <w:rPr>
          <w:b/>
          <w:sz w:val="22"/>
          <w:szCs w:val="22"/>
          <w:lang w:val="en-US"/>
        </w:rPr>
        <w:t xml:space="preserve">WHO AFRO Dengue </w:t>
      </w:r>
      <w:r w:rsidR="00E51DD1" w:rsidRPr="00A35B42">
        <w:rPr>
          <w:b/>
          <w:sz w:val="22"/>
          <w:szCs w:val="22"/>
          <w:lang w:val="en-US"/>
        </w:rPr>
        <w:t>IMST Activities</w:t>
      </w:r>
    </w:p>
    <w:p w:rsidR="00F11969" w:rsidRDefault="00F11969" w:rsidP="003471BD">
      <w:pPr>
        <w:pStyle w:val="NormalWeb"/>
        <w:spacing w:after="240" w:afterAutospacing="0"/>
        <w:jc w:val="both"/>
        <w:rPr>
          <w:b/>
          <w:sz w:val="22"/>
          <w:szCs w:val="22"/>
          <w:lang w:val="en-US"/>
        </w:rPr>
      </w:pPr>
      <w:r w:rsidRPr="00A35B42">
        <w:rPr>
          <w:b/>
          <w:sz w:val="22"/>
          <w:szCs w:val="22"/>
          <w:lang w:val="en-US"/>
        </w:rPr>
        <w:t xml:space="preserve">Meetings and deliverables: </w:t>
      </w:r>
    </w:p>
    <w:p w:rsidR="00C05636" w:rsidRPr="00A87965" w:rsidRDefault="00C05636" w:rsidP="00C05636">
      <w:pPr>
        <w:pStyle w:val="NormalWeb"/>
        <w:ind w:left="708"/>
        <w:rPr>
          <w:sz w:val="22"/>
          <w:szCs w:val="22"/>
        </w:rPr>
      </w:pPr>
      <w:r w:rsidRPr="00A87965">
        <w:rPr>
          <w:sz w:val="22"/>
          <w:szCs w:val="22"/>
          <w:lang w:val="en-US"/>
        </w:rPr>
        <w:t xml:space="preserve">Since December 2023, the Dengue Incident Management Support Team (IMST) has been actively coordinating efforts to manage the dengue outbreak. A total of </w:t>
      </w:r>
      <w:r w:rsidRPr="00A87965">
        <w:rPr>
          <w:rStyle w:val="lev"/>
          <w:sz w:val="22"/>
          <w:szCs w:val="22"/>
          <w:lang w:val="en-US"/>
        </w:rPr>
        <w:t>12 IMST meetings</w:t>
      </w:r>
      <w:r w:rsidRPr="00A87965">
        <w:rPr>
          <w:sz w:val="22"/>
          <w:szCs w:val="22"/>
          <w:lang w:val="en-US"/>
        </w:rPr>
        <w:t xml:space="preserve"> have been organized, with dedicated pillar leads contributing to the strategic response. </w:t>
      </w:r>
      <w:r w:rsidRPr="00A87965">
        <w:rPr>
          <w:sz w:val="22"/>
          <w:szCs w:val="22"/>
        </w:rPr>
        <w:t>The timeline of these meetings is as follows:</w:t>
      </w:r>
    </w:p>
    <w:p w:rsidR="00C05636" w:rsidRPr="00A87965" w:rsidRDefault="00C05636" w:rsidP="00F742C1">
      <w:pPr>
        <w:numPr>
          <w:ilvl w:val="0"/>
          <w:numId w:val="4"/>
        </w:numPr>
        <w:tabs>
          <w:tab w:val="clear" w:pos="720"/>
          <w:tab w:val="num" w:pos="1428"/>
        </w:tabs>
        <w:spacing w:before="100" w:beforeAutospacing="1" w:after="100" w:afterAutospacing="1"/>
        <w:ind w:left="1428"/>
        <w:rPr>
          <w:sz w:val="22"/>
          <w:szCs w:val="22"/>
        </w:rPr>
      </w:pPr>
      <w:r w:rsidRPr="00A87965">
        <w:rPr>
          <w:rStyle w:val="lev"/>
          <w:sz w:val="22"/>
          <w:szCs w:val="22"/>
        </w:rPr>
        <w:t>December 2023</w:t>
      </w:r>
      <w:r w:rsidRPr="00A87965">
        <w:rPr>
          <w:sz w:val="22"/>
          <w:szCs w:val="22"/>
        </w:rPr>
        <w:t xml:space="preserve">: The inaugural meeting was convened on </w:t>
      </w:r>
      <w:r w:rsidRPr="00A87965">
        <w:rPr>
          <w:rStyle w:val="lev"/>
          <w:sz w:val="22"/>
          <w:szCs w:val="22"/>
        </w:rPr>
        <w:t>21st December</w:t>
      </w:r>
      <w:r w:rsidRPr="00A87965">
        <w:rPr>
          <w:sz w:val="22"/>
          <w:szCs w:val="22"/>
        </w:rPr>
        <w:t>.</w:t>
      </w:r>
    </w:p>
    <w:p w:rsidR="00C05636" w:rsidRPr="00A87965" w:rsidRDefault="00C05636" w:rsidP="00F742C1">
      <w:pPr>
        <w:numPr>
          <w:ilvl w:val="0"/>
          <w:numId w:val="4"/>
        </w:numPr>
        <w:spacing w:before="100" w:beforeAutospacing="1" w:after="100" w:afterAutospacing="1"/>
        <w:ind w:left="1428"/>
        <w:rPr>
          <w:sz w:val="22"/>
          <w:szCs w:val="22"/>
        </w:rPr>
      </w:pPr>
      <w:r w:rsidRPr="00A87965">
        <w:rPr>
          <w:rStyle w:val="lev"/>
          <w:sz w:val="22"/>
          <w:szCs w:val="22"/>
        </w:rPr>
        <w:t>January 2024</w:t>
      </w:r>
      <w:r w:rsidRPr="00A87965">
        <w:rPr>
          <w:sz w:val="22"/>
          <w:szCs w:val="22"/>
        </w:rPr>
        <w:t>: Three meetings were held to assess and adapt strategies for the new year.</w:t>
      </w:r>
    </w:p>
    <w:p w:rsidR="00C05636" w:rsidRPr="00A87965" w:rsidRDefault="00C05636" w:rsidP="00F742C1">
      <w:pPr>
        <w:numPr>
          <w:ilvl w:val="0"/>
          <w:numId w:val="4"/>
        </w:numPr>
        <w:spacing w:before="100" w:beforeAutospacing="1" w:after="100" w:afterAutospacing="1"/>
        <w:ind w:left="1428"/>
        <w:rPr>
          <w:sz w:val="22"/>
          <w:szCs w:val="22"/>
        </w:rPr>
      </w:pPr>
      <w:r w:rsidRPr="00A87965">
        <w:rPr>
          <w:rStyle w:val="lev"/>
          <w:sz w:val="22"/>
          <w:szCs w:val="22"/>
        </w:rPr>
        <w:t>February 2024</w:t>
      </w:r>
      <w:r w:rsidRPr="00A87965">
        <w:rPr>
          <w:sz w:val="22"/>
          <w:szCs w:val="22"/>
        </w:rPr>
        <w:t>: Four meetings took place, reflecting an intensified response during a critical period of the outbreak.</w:t>
      </w:r>
    </w:p>
    <w:p w:rsidR="00C05636" w:rsidRPr="00A87965" w:rsidRDefault="00C05636" w:rsidP="00F742C1">
      <w:pPr>
        <w:numPr>
          <w:ilvl w:val="0"/>
          <w:numId w:val="4"/>
        </w:numPr>
        <w:spacing w:before="100" w:beforeAutospacing="1" w:after="100" w:afterAutospacing="1"/>
        <w:ind w:left="1428"/>
        <w:rPr>
          <w:sz w:val="22"/>
          <w:szCs w:val="22"/>
        </w:rPr>
      </w:pPr>
      <w:r w:rsidRPr="00A87965">
        <w:rPr>
          <w:rStyle w:val="lev"/>
          <w:sz w:val="22"/>
          <w:szCs w:val="22"/>
        </w:rPr>
        <w:t>March 2024</w:t>
      </w:r>
      <w:r w:rsidRPr="00A87965">
        <w:rPr>
          <w:sz w:val="22"/>
          <w:szCs w:val="22"/>
        </w:rPr>
        <w:t>: A single meeting was conducted to review the progress and outcomes of the implemented measures.</w:t>
      </w:r>
    </w:p>
    <w:p w:rsidR="00C05636" w:rsidRPr="00A87965" w:rsidRDefault="00C05636" w:rsidP="00F742C1">
      <w:pPr>
        <w:numPr>
          <w:ilvl w:val="0"/>
          <w:numId w:val="4"/>
        </w:numPr>
        <w:spacing w:before="100" w:beforeAutospacing="1" w:after="100" w:afterAutospacing="1"/>
        <w:ind w:left="1428"/>
        <w:rPr>
          <w:sz w:val="22"/>
          <w:szCs w:val="22"/>
        </w:rPr>
      </w:pPr>
      <w:r w:rsidRPr="00A87965">
        <w:rPr>
          <w:rStyle w:val="lev"/>
          <w:sz w:val="22"/>
          <w:szCs w:val="22"/>
        </w:rPr>
        <w:t>April 2024</w:t>
      </w:r>
      <w:r w:rsidRPr="00A87965">
        <w:rPr>
          <w:sz w:val="22"/>
          <w:szCs w:val="22"/>
        </w:rPr>
        <w:t>: One meeting focused on evaluating the long-term impact of the interventions.</w:t>
      </w:r>
    </w:p>
    <w:p w:rsidR="00C05636" w:rsidRPr="00A87965" w:rsidRDefault="00C05636" w:rsidP="00F742C1">
      <w:pPr>
        <w:numPr>
          <w:ilvl w:val="0"/>
          <w:numId w:val="4"/>
        </w:numPr>
        <w:spacing w:before="100" w:beforeAutospacing="1" w:after="100" w:afterAutospacing="1"/>
        <w:ind w:left="1428"/>
        <w:rPr>
          <w:sz w:val="22"/>
          <w:szCs w:val="22"/>
        </w:rPr>
      </w:pPr>
      <w:r w:rsidRPr="00A87965">
        <w:rPr>
          <w:rStyle w:val="lev"/>
          <w:sz w:val="22"/>
          <w:szCs w:val="22"/>
        </w:rPr>
        <w:t>May 2024</w:t>
      </w:r>
      <w:r w:rsidRPr="00A87965">
        <w:rPr>
          <w:sz w:val="22"/>
          <w:szCs w:val="22"/>
        </w:rPr>
        <w:t xml:space="preserve">: Two meetings have been held, with the most recent on </w:t>
      </w:r>
      <w:r w:rsidRPr="00A87965">
        <w:rPr>
          <w:rStyle w:val="lev"/>
          <w:sz w:val="22"/>
          <w:szCs w:val="22"/>
        </w:rPr>
        <w:t>16th May</w:t>
      </w:r>
      <w:r w:rsidRPr="00A87965">
        <w:rPr>
          <w:sz w:val="22"/>
          <w:szCs w:val="22"/>
        </w:rPr>
        <w:t>, indicating ongoing vigilance.</w:t>
      </w:r>
    </w:p>
    <w:p w:rsidR="00C05636" w:rsidRPr="00A87965" w:rsidRDefault="00C05636" w:rsidP="00C05636">
      <w:pPr>
        <w:pStyle w:val="NormalWeb"/>
        <w:ind w:left="708"/>
        <w:rPr>
          <w:sz w:val="22"/>
          <w:szCs w:val="22"/>
        </w:rPr>
      </w:pPr>
      <w:r w:rsidRPr="00A87965">
        <w:rPr>
          <w:sz w:val="22"/>
          <w:szCs w:val="22"/>
          <w:lang w:val="en-US"/>
        </w:rPr>
        <w:t xml:space="preserve">In parallel, </w:t>
      </w:r>
      <w:r w:rsidRPr="00A87965">
        <w:rPr>
          <w:rStyle w:val="lev"/>
          <w:sz w:val="22"/>
          <w:szCs w:val="22"/>
          <w:lang w:val="en-US"/>
        </w:rPr>
        <w:t>six multi-country three-level (3L) Technical Coordination (TC) meetings</w:t>
      </w:r>
      <w:r w:rsidRPr="00A87965">
        <w:rPr>
          <w:sz w:val="22"/>
          <w:szCs w:val="22"/>
          <w:lang w:val="en-US"/>
        </w:rPr>
        <w:t xml:space="preserve"> have been held with affected countries from January to May 2024, fostering international collaboration and knowledge sharing. </w:t>
      </w:r>
      <w:r w:rsidRPr="00A87965">
        <w:rPr>
          <w:sz w:val="22"/>
          <w:szCs w:val="22"/>
        </w:rPr>
        <w:t>The distribution of these meetings is as follows:</w:t>
      </w:r>
    </w:p>
    <w:p w:rsidR="00C05636" w:rsidRPr="00A87965" w:rsidRDefault="00C05636" w:rsidP="00F742C1">
      <w:pPr>
        <w:numPr>
          <w:ilvl w:val="0"/>
          <w:numId w:val="5"/>
        </w:numPr>
        <w:spacing w:before="100" w:beforeAutospacing="1" w:after="100" w:afterAutospacing="1"/>
        <w:ind w:left="1428"/>
        <w:rPr>
          <w:sz w:val="22"/>
          <w:szCs w:val="22"/>
        </w:rPr>
      </w:pPr>
      <w:r w:rsidRPr="00A87965">
        <w:rPr>
          <w:rStyle w:val="lev"/>
          <w:sz w:val="22"/>
          <w:szCs w:val="22"/>
        </w:rPr>
        <w:t>January</w:t>
      </w:r>
      <w:r w:rsidRPr="00A87965">
        <w:rPr>
          <w:sz w:val="22"/>
          <w:szCs w:val="22"/>
        </w:rPr>
        <w:t>: Initiated the year with one coordination meeting.</w:t>
      </w:r>
    </w:p>
    <w:p w:rsidR="00C05636" w:rsidRPr="00A87965" w:rsidRDefault="00C05636" w:rsidP="00F742C1">
      <w:pPr>
        <w:numPr>
          <w:ilvl w:val="0"/>
          <w:numId w:val="5"/>
        </w:numPr>
        <w:spacing w:before="100" w:beforeAutospacing="1" w:after="100" w:afterAutospacing="1"/>
        <w:ind w:left="1428"/>
        <w:rPr>
          <w:sz w:val="22"/>
          <w:szCs w:val="22"/>
        </w:rPr>
      </w:pPr>
      <w:r w:rsidRPr="00A87965">
        <w:rPr>
          <w:rStyle w:val="lev"/>
          <w:sz w:val="22"/>
          <w:szCs w:val="22"/>
        </w:rPr>
        <w:t>February</w:t>
      </w:r>
      <w:r w:rsidRPr="00A87965">
        <w:rPr>
          <w:sz w:val="22"/>
          <w:szCs w:val="22"/>
        </w:rPr>
        <w:t>: Continued collaborative efforts with another meeting.</w:t>
      </w:r>
    </w:p>
    <w:p w:rsidR="00C05636" w:rsidRPr="00A87965" w:rsidRDefault="00C05636" w:rsidP="00F742C1">
      <w:pPr>
        <w:numPr>
          <w:ilvl w:val="0"/>
          <w:numId w:val="5"/>
        </w:numPr>
        <w:spacing w:before="100" w:beforeAutospacing="1" w:after="100" w:afterAutospacing="1"/>
        <w:ind w:left="1428"/>
        <w:rPr>
          <w:sz w:val="22"/>
          <w:szCs w:val="22"/>
        </w:rPr>
      </w:pPr>
      <w:r w:rsidRPr="00A87965">
        <w:rPr>
          <w:rStyle w:val="lev"/>
          <w:sz w:val="22"/>
          <w:szCs w:val="22"/>
        </w:rPr>
        <w:t>March</w:t>
      </w:r>
      <w:r w:rsidRPr="00A87965">
        <w:rPr>
          <w:sz w:val="22"/>
          <w:szCs w:val="22"/>
        </w:rPr>
        <w:t>: The frequency increased to two meetings, highlighting a proactive approach to the evolving situation.</w:t>
      </w:r>
    </w:p>
    <w:p w:rsidR="00C05636" w:rsidRPr="00A87965" w:rsidRDefault="00C05636" w:rsidP="00F742C1">
      <w:pPr>
        <w:numPr>
          <w:ilvl w:val="0"/>
          <w:numId w:val="5"/>
        </w:numPr>
        <w:spacing w:before="100" w:beforeAutospacing="1" w:after="100" w:afterAutospacing="1"/>
        <w:ind w:left="1428"/>
        <w:rPr>
          <w:sz w:val="22"/>
          <w:szCs w:val="22"/>
        </w:rPr>
      </w:pPr>
      <w:r w:rsidRPr="00A87965">
        <w:rPr>
          <w:rStyle w:val="lev"/>
          <w:sz w:val="22"/>
          <w:szCs w:val="22"/>
        </w:rPr>
        <w:t>April</w:t>
      </w:r>
      <w:r w:rsidRPr="00A87965">
        <w:rPr>
          <w:sz w:val="22"/>
          <w:szCs w:val="22"/>
        </w:rPr>
        <w:t>: Held one meeting to consolidate the action plans across countries.</w:t>
      </w:r>
    </w:p>
    <w:p w:rsidR="00C05636" w:rsidRPr="00A87965" w:rsidRDefault="00C05636" w:rsidP="00F742C1">
      <w:pPr>
        <w:numPr>
          <w:ilvl w:val="0"/>
          <w:numId w:val="5"/>
        </w:numPr>
        <w:spacing w:before="100" w:beforeAutospacing="1" w:after="100" w:afterAutospacing="1"/>
        <w:ind w:left="1428"/>
        <w:rPr>
          <w:sz w:val="22"/>
          <w:szCs w:val="22"/>
        </w:rPr>
      </w:pPr>
      <w:r w:rsidRPr="00A87965">
        <w:rPr>
          <w:rStyle w:val="lev"/>
          <w:sz w:val="22"/>
          <w:szCs w:val="22"/>
        </w:rPr>
        <w:t>May</w:t>
      </w:r>
      <w:r w:rsidRPr="00A87965">
        <w:rPr>
          <w:sz w:val="22"/>
          <w:szCs w:val="22"/>
        </w:rPr>
        <w:t>: The latest meeting this month ensures that the response remains dynamic and responsive to the needs of the affected regions.</w:t>
      </w:r>
    </w:p>
    <w:p w:rsidR="00184795" w:rsidRPr="00A35B42" w:rsidRDefault="00184795" w:rsidP="00F742C1">
      <w:pPr>
        <w:pStyle w:val="NormalWeb"/>
        <w:numPr>
          <w:ilvl w:val="0"/>
          <w:numId w:val="1"/>
        </w:numPr>
        <w:spacing w:before="0" w:beforeAutospacing="0" w:after="0" w:afterAutospacing="0"/>
        <w:jc w:val="both"/>
        <w:rPr>
          <w:sz w:val="22"/>
          <w:szCs w:val="22"/>
          <w:lang w:val="en-US"/>
        </w:rPr>
      </w:pPr>
      <w:r w:rsidRPr="00A35B42">
        <w:rPr>
          <w:sz w:val="22"/>
          <w:szCs w:val="22"/>
          <w:lang w:val="en-US"/>
        </w:rPr>
        <w:t>Every Tue</w:t>
      </w:r>
      <w:r w:rsidR="00A35B42">
        <w:rPr>
          <w:sz w:val="22"/>
          <w:szCs w:val="22"/>
          <w:lang w:val="en-US"/>
        </w:rPr>
        <w:t xml:space="preserve">sday from 11:00 AM to 1:00 PM: </w:t>
      </w:r>
      <w:r w:rsidRPr="00A35B42">
        <w:rPr>
          <w:sz w:val="22"/>
          <w:szCs w:val="22"/>
          <w:lang w:val="en-US"/>
        </w:rPr>
        <w:t xml:space="preserve">Coordination meeting with affected countries. </w:t>
      </w:r>
    </w:p>
    <w:p w:rsidR="00184795" w:rsidRPr="00A35B42" w:rsidRDefault="00184795" w:rsidP="003471BD">
      <w:pPr>
        <w:pStyle w:val="NormalWeb"/>
        <w:spacing w:before="0" w:beforeAutospacing="0" w:after="0" w:afterAutospacing="0"/>
        <w:ind w:left="720"/>
        <w:jc w:val="both"/>
        <w:rPr>
          <w:sz w:val="22"/>
          <w:szCs w:val="22"/>
        </w:rPr>
      </w:pPr>
      <w:r w:rsidRPr="00A35B42">
        <w:rPr>
          <w:sz w:val="22"/>
          <w:szCs w:val="22"/>
        </w:rPr>
        <w:t>[Join Zoom Meeting](https://who-e.zoom.us/j/96805723500) | Passcode: @dengue24</w:t>
      </w:r>
    </w:p>
    <w:p w:rsidR="00184795" w:rsidRPr="00A35B42" w:rsidRDefault="00184795" w:rsidP="00F742C1">
      <w:pPr>
        <w:pStyle w:val="NormalWeb"/>
        <w:numPr>
          <w:ilvl w:val="0"/>
          <w:numId w:val="1"/>
        </w:numPr>
        <w:spacing w:before="0" w:beforeAutospacing="0" w:after="0" w:afterAutospacing="0"/>
        <w:jc w:val="both"/>
        <w:rPr>
          <w:sz w:val="22"/>
          <w:szCs w:val="22"/>
          <w:lang w:val="en-US"/>
        </w:rPr>
      </w:pPr>
      <w:r w:rsidRPr="00A35B42">
        <w:rPr>
          <w:sz w:val="22"/>
          <w:szCs w:val="22"/>
          <w:lang w:val="en-US"/>
        </w:rPr>
        <w:t>Every Thur</w:t>
      </w:r>
      <w:r w:rsidR="00A35B42">
        <w:rPr>
          <w:sz w:val="22"/>
          <w:szCs w:val="22"/>
          <w:lang w:val="en-US"/>
        </w:rPr>
        <w:t xml:space="preserve">sday from 3:00 PM to 4:00 PM: </w:t>
      </w:r>
      <w:r w:rsidRPr="00A35B42">
        <w:rPr>
          <w:sz w:val="22"/>
          <w:szCs w:val="22"/>
          <w:lang w:val="en-US"/>
        </w:rPr>
        <w:t>Dengue Weekly IMST Meeting with pillar leads.</w:t>
      </w:r>
    </w:p>
    <w:p w:rsidR="00184795" w:rsidRPr="00A35B42" w:rsidRDefault="00184795" w:rsidP="003471BD">
      <w:pPr>
        <w:pStyle w:val="NormalWeb"/>
        <w:spacing w:before="0" w:beforeAutospacing="0" w:after="0" w:afterAutospacing="0"/>
        <w:ind w:left="720"/>
        <w:jc w:val="both"/>
        <w:rPr>
          <w:sz w:val="22"/>
          <w:szCs w:val="22"/>
        </w:rPr>
      </w:pPr>
      <w:r w:rsidRPr="00A35B42">
        <w:rPr>
          <w:sz w:val="22"/>
          <w:szCs w:val="22"/>
        </w:rPr>
        <w:t>[Join Zoom Meeting](https://who-e.zoom.us/j/95814956890) | Passcode: @frosho24</w:t>
      </w:r>
    </w:p>
    <w:p w:rsidR="00184795" w:rsidRPr="00A35B42" w:rsidRDefault="00A35B42" w:rsidP="00F742C1">
      <w:pPr>
        <w:pStyle w:val="NormalWeb"/>
        <w:numPr>
          <w:ilvl w:val="0"/>
          <w:numId w:val="1"/>
        </w:numPr>
        <w:spacing w:before="0" w:beforeAutospacing="0" w:after="0" w:afterAutospacing="0"/>
        <w:jc w:val="both"/>
        <w:rPr>
          <w:sz w:val="22"/>
          <w:szCs w:val="22"/>
          <w:lang w:val="en-US"/>
        </w:rPr>
      </w:pPr>
      <w:r>
        <w:rPr>
          <w:sz w:val="22"/>
          <w:szCs w:val="22"/>
          <w:lang w:val="en-US"/>
        </w:rPr>
        <w:t>Every Wednesday:</w:t>
      </w:r>
      <w:r w:rsidR="00184795" w:rsidRPr="00A35B42">
        <w:rPr>
          <w:sz w:val="22"/>
          <w:szCs w:val="22"/>
          <w:lang w:val="en-US"/>
        </w:rPr>
        <w:t xml:space="preserve"> Collection of epidemiological week data from WCOs by the epidemiologist.</w:t>
      </w:r>
    </w:p>
    <w:p w:rsidR="00184795" w:rsidRPr="00A35B42" w:rsidRDefault="00184795" w:rsidP="00F742C1">
      <w:pPr>
        <w:pStyle w:val="NormalWeb"/>
        <w:numPr>
          <w:ilvl w:val="0"/>
          <w:numId w:val="1"/>
        </w:numPr>
        <w:spacing w:before="0" w:beforeAutospacing="0" w:after="0" w:afterAutospacing="0"/>
        <w:jc w:val="both"/>
        <w:rPr>
          <w:sz w:val="22"/>
          <w:szCs w:val="22"/>
          <w:lang w:val="en-US"/>
        </w:rPr>
      </w:pPr>
      <w:r w:rsidRPr="00A35B42">
        <w:rPr>
          <w:sz w:val="22"/>
          <w:szCs w:val="22"/>
          <w:lang w:val="en-US"/>
        </w:rPr>
        <w:t>E</w:t>
      </w:r>
      <w:r w:rsidR="00A35B42">
        <w:rPr>
          <w:sz w:val="22"/>
          <w:szCs w:val="22"/>
          <w:lang w:val="en-US"/>
        </w:rPr>
        <w:t>very first week of each month:</w:t>
      </w:r>
      <w:r w:rsidR="006D7F21">
        <w:rPr>
          <w:sz w:val="22"/>
          <w:szCs w:val="22"/>
          <w:lang w:val="en-US"/>
        </w:rPr>
        <w:t xml:space="preserve"> </w:t>
      </w:r>
      <w:r w:rsidRPr="00A35B42">
        <w:rPr>
          <w:sz w:val="22"/>
          <w:szCs w:val="22"/>
          <w:lang w:val="en-US"/>
        </w:rPr>
        <w:t>Development, review, and release of the regional dengue situation report.</w:t>
      </w:r>
    </w:p>
    <w:p w:rsidR="00184795" w:rsidRPr="00A35B42" w:rsidRDefault="00184795" w:rsidP="003471BD">
      <w:pPr>
        <w:pStyle w:val="NormalWeb"/>
        <w:spacing w:after="240" w:afterAutospacing="0"/>
        <w:jc w:val="both"/>
        <w:rPr>
          <w:b/>
          <w:sz w:val="22"/>
          <w:szCs w:val="22"/>
          <w:lang w:val="en-US"/>
        </w:rPr>
      </w:pPr>
      <w:r w:rsidRPr="00A35B42">
        <w:rPr>
          <w:b/>
          <w:sz w:val="22"/>
          <w:szCs w:val="22"/>
          <w:lang w:val="en-US"/>
        </w:rPr>
        <w:t>Background and Timeline</w:t>
      </w:r>
      <w:r w:rsidR="00787D21" w:rsidRPr="00A35B42">
        <w:rPr>
          <w:b/>
          <w:sz w:val="22"/>
          <w:szCs w:val="22"/>
          <w:lang w:val="en-US"/>
        </w:rPr>
        <w:t xml:space="preserve"> of key events:</w:t>
      </w:r>
    </w:p>
    <w:p w:rsidR="00184795" w:rsidRPr="00A35B42" w:rsidRDefault="00184795" w:rsidP="00F742C1">
      <w:pPr>
        <w:pStyle w:val="NormalWeb"/>
        <w:numPr>
          <w:ilvl w:val="0"/>
          <w:numId w:val="1"/>
        </w:numPr>
        <w:spacing w:after="0" w:afterAutospacing="0"/>
        <w:jc w:val="both"/>
        <w:rPr>
          <w:sz w:val="22"/>
          <w:szCs w:val="22"/>
          <w:lang w:val="en-US"/>
        </w:rPr>
      </w:pPr>
      <w:r w:rsidRPr="00A35B42">
        <w:rPr>
          <w:sz w:val="22"/>
          <w:szCs w:val="22"/>
          <w:lang w:val="en-US"/>
        </w:rPr>
        <w:t>November 30, 2023:</w:t>
      </w:r>
      <w:r w:rsidR="00F11969" w:rsidRPr="00A35B42">
        <w:rPr>
          <w:sz w:val="22"/>
          <w:szCs w:val="22"/>
          <w:lang w:val="en-US"/>
        </w:rPr>
        <w:t xml:space="preserve"> The WHO</w:t>
      </w:r>
      <w:r w:rsidRPr="00A35B42">
        <w:rPr>
          <w:sz w:val="22"/>
          <w:szCs w:val="22"/>
          <w:lang w:val="en-US"/>
        </w:rPr>
        <w:t xml:space="preserve"> assessed the global risk of dengue as high.</w:t>
      </w:r>
    </w:p>
    <w:p w:rsidR="00184795" w:rsidRPr="00A35B42" w:rsidRDefault="00F11969" w:rsidP="00F742C1">
      <w:pPr>
        <w:pStyle w:val="NormalWeb"/>
        <w:numPr>
          <w:ilvl w:val="0"/>
          <w:numId w:val="1"/>
        </w:numPr>
        <w:spacing w:after="0" w:afterAutospacing="0"/>
        <w:jc w:val="both"/>
        <w:rPr>
          <w:sz w:val="22"/>
          <w:szCs w:val="22"/>
          <w:lang w:val="en-US"/>
        </w:rPr>
      </w:pPr>
      <w:r w:rsidRPr="00A35B42">
        <w:rPr>
          <w:sz w:val="22"/>
          <w:szCs w:val="22"/>
          <w:lang w:val="en-US"/>
        </w:rPr>
        <w:t>December 1, 2023:</w:t>
      </w:r>
      <w:r w:rsidR="00184795" w:rsidRPr="00A35B42">
        <w:rPr>
          <w:sz w:val="22"/>
          <w:szCs w:val="22"/>
          <w:lang w:val="en-US"/>
        </w:rPr>
        <w:t xml:space="preserve"> Dengue was classified as a Global Grade 3 public health event.</w:t>
      </w:r>
    </w:p>
    <w:p w:rsidR="00184795" w:rsidRPr="00A35B42" w:rsidRDefault="00184795" w:rsidP="00F742C1">
      <w:pPr>
        <w:pStyle w:val="NormalWeb"/>
        <w:numPr>
          <w:ilvl w:val="0"/>
          <w:numId w:val="1"/>
        </w:numPr>
        <w:spacing w:after="0" w:afterAutospacing="0"/>
        <w:jc w:val="both"/>
        <w:rPr>
          <w:sz w:val="22"/>
          <w:szCs w:val="22"/>
          <w:lang w:val="en-US"/>
        </w:rPr>
      </w:pPr>
      <w:r w:rsidRPr="00A35B42">
        <w:rPr>
          <w:sz w:val="22"/>
          <w:szCs w:val="22"/>
          <w:lang w:val="en-US"/>
        </w:rPr>
        <w:t>December 14, 2023: Activation of the regional WHO AFRO Dengue IMST.</w:t>
      </w:r>
    </w:p>
    <w:p w:rsidR="00184795" w:rsidRPr="00A35B42" w:rsidRDefault="00184795" w:rsidP="00F742C1">
      <w:pPr>
        <w:pStyle w:val="NormalWeb"/>
        <w:numPr>
          <w:ilvl w:val="0"/>
          <w:numId w:val="1"/>
        </w:numPr>
        <w:spacing w:after="0" w:afterAutospacing="0"/>
        <w:jc w:val="both"/>
        <w:rPr>
          <w:sz w:val="22"/>
          <w:szCs w:val="22"/>
          <w:lang w:val="en-US"/>
        </w:rPr>
      </w:pPr>
      <w:r w:rsidRPr="00A35B42">
        <w:rPr>
          <w:sz w:val="22"/>
          <w:szCs w:val="22"/>
          <w:lang w:val="en-US"/>
        </w:rPr>
        <w:t>May 16, 2024: WHO again assessed the global risk of dengue as high, approximately six months later.</w:t>
      </w:r>
    </w:p>
    <w:p w:rsidR="00184795" w:rsidRPr="00A35B42" w:rsidRDefault="00184795" w:rsidP="00F742C1">
      <w:pPr>
        <w:pStyle w:val="NormalWeb"/>
        <w:numPr>
          <w:ilvl w:val="0"/>
          <w:numId w:val="1"/>
        </w:numPr>
        <w:spacing w:after="0" w:afterAutospacing="0"/>
        <w:jc w:val="both"/>
        <w:rPr>
          <w:sz w:val="22"/>
          <w:szCs w:val="22"/>
          <w:lang w:val="en-US"/>
        </w:rPr>
      </w:pPr>
      <w:r w:rsidRPr="00A35B42">
        <w:rPr>
          <w:sz w:val="22"/>
          <w:szCs w:val="22"/>
          <w:lang w:val="en-US"/>
        </w:rPr>
        <w:t>May 21, 2024: A Global Grading review recommended the following:</w:t>
      </w:r>
    </w:p>
    <w:p w:rsidR="00184795" w:rsidRPr="00A35B42" w:rsidRDefault="00184795" w:rsidP="00F742C1">
      <w:pPr>
        <w:pStyle w:val="NormalWeb"/>
        <w:numPr>
          <w:ilvl w:val="1"/>
          <w:numId w:val="1"/>
        </w:numPr>
        <w:spacing w:after="0" w:afterAutospacing="0"/>
        <w:jc w:val="both"/>
        <w:rPr>
          <w:sz w:val="22"/>
          <w:szCs w:val="22"/>
          <w:lang w:val="en-US"/>
        </w:rPr>
      </w:pPr>
      <w:r w:rsidRPr="00A35B42">
        <w:rPr>
          <w:sz w:val="22"/>
          <w:szCs w:val="22"/>
          <w:lang w:val="en-US"/>
        </w:rPr>
        <w:t>Extend the IMST (Incident Management Support Team) for an additional six months.</w:t>
      </w:r>
    </w:p>
    <w:p w:rsidR="00184795" w:rsidRPr="00A35B42" w:rsidRDefault="00184795" w:rsidP="00F742C1">
      <w:pPr>
        <w:pStyle w:val="NormalWeb"/>
        <w:numPr>
          <w:ilvl w:val="1"/>
          <w:numId w:val="1"/>
        </w:numPr>
        <w:spacing w:after="0" w:afterAutospacing="0"/>
        <w:jc w:val="both"/>
        <w:rPr>
          <w:sz w:val="22"/>
          <w:szCs w:val="22"/>
          <w:lang w:val="en-US"/>
        </w:rPr>
      </w:pPr>
      <w:r w:rsidRPr="00A35B42">
        <w:rPr>
          <w:sz w:val="22"/>
          <w:szCs w:val="22"/>
          <w:lang w:val="en-US"/>
        </w:rPr>
        <w:t>Strengthen the global surveillance system and develop guidelines.</w:t>
      </w:r>
    </w:p>
    <w:p w:rsidR="00184795" w:rsidRPr="00A35B42" w:rsidRDefault="00184795" w:rsidP="00F742C1">
      <w:pPr>
        <w:pStyle w:val="NormalWeb"/>
        <w:numPr>
          <w:ilvl w:val="1"/>
          <w:numId w:val="1"/>
        </w:numPr>
        <w:spacing w:after="0" w:afterAutospacing="0"/>
        <w:jc w:val="both"/>
        <w:rPr>
          <w:sz w:val="22"/>
          <w:szCs w:val="22"/>
          <w:lang w:val="en-US"/>
        </w:rPr>
      </w:pPr>
      <w:r w:rsidRPr="00A35B42">
        <w:rPr>
          <w:sz w:val="22"/>
          <w:szCs w:val="22"/>
          <w:lang w:val="en-US"/>
        </w:rPr>
        <w:t>Maintain momentum and continuously support the dengue response in priority countries such as Mauritius, Burkina Faso, Mali, Cabo Verde, and Ethiopia.</w:t>
      </w:r>
    </w:p>
    <w:p w:rsidR="00184795" w:rsidRDefault="00184795" w:rsidP="00F742C1">
      <w:pPr>
        <w:pStyle w:val="NormalWeb"/>
        <w:numPr>
          <w:ilvl w:val="1"/>
          <w:numId w:val="1"/>
        </w:numPr>
        <w:spacing w:after="0" w:afterAutospacing="0"/>
        <w:jc w:val="both"/>
        <w:rPr>
          <w:sz w:val="22"/>
          <w:szCs w:val="22"/>
          <w:lang w:val="en-US"/>
        </w:rPr>
      </w:pPr>
      <w:r w:rsidRPr="00A35B42">
        <w:rPr>
          <w:sz w:val="22"/>
          <w:szCs w:val="22"/>
          <w:lang w:val="en-US"/>
        </w:rPr>
        <w:t>Address resource gaps and raise funds for an effective response.</w:t>
      </w:r>
    </w:p>
    <w:p w:rsidR="00EA4945" w:rsidRDefault="00EA4945" w:rsidP="00EA4945">
      <w:pPr>
        <w:pStyle w:val="NormalWeb"/>
        <w:spacing w:after="0" w:afterAutospacing="0"/>
        <w:ind w:left="1440"/>
        <w:jc w:val="both"/>
        <w:rPr>
          <w:sz w:val="22"/>
          <w:szCs w:val="22"/>
          <w:lang w:val="en-US"/>
        </w:rPr>
      </w:pPr>
    </w:p>
    <w:p w:rsidR="00EA4945" w:rsidRDefault="00EA4945" w:rsidP="00EA4945">
      <w:pPr>
        <w:pStyle w:val="NormalWeb"/>
        <w:spacing w:after="0" w:afterAutospacing="0"/>
        <w:ind w:left="1440"/>
        <w:jc w:val="both"/>
        <w:rPr>
          <w:sz w:val="22"/>
          <w:szCs w:val="22"/>
          <w:lang w:val="en-US"/>
        </w:rPr>
      </w:pPr>
    </w:p>
    <w:p w:rsidR="00EA4945" w:rsidRDefault="00EA4945" w:rsidP="00EA4945">
      <w:pPr>
        <w:pStyle w:val="NormalWeb"/>
        <w:spacing w:after="0" w:afterAutospacing="0"/>
        <w:ind w:left="1440"/>
        <w:jc w:val="both"/>
        <w:rPr>
          <w:sz w:val="22"/>
          <w:szCs w:val="22"/>
          <w:lang w:val="en-US"/>
        </w:rPr>
      </w:pPr>
    </w:p>
    <w:p w:rsidR="00184795" w:rsidRPr="00254574" w:rsidRDefault="00B4069A" w:rsidP="00F742C1">
      <w:pPr>
        <w:pStyle w:val="NormalWeb"/>
        <w:numPr>
          <w:ilvl w:val="0"/>
          <w:numId w:val="11"/>
        </w:numPr>
        <w:spacing w:after="240" w:afterAutospacing="0"/>
        <w:ind w:left="284" w:hanging="284"/>
        <w:jc w:val="both"/>
        <w:rPr>
          <w:b/>
          <w:sz w:val="22"/>
          <w:szCs w:val="22"/>
          <w:lang w:val="en-US"/>
        </w:rPr>
      </w:pPr>
      <w:r>
        <w:rPr>
          <w:b/>
          <w:color w:val="000000"/>
          <w:sz w:val="22"/>
          <w:szCs w:val="22"/>
          <w:lang w:val="en-US"/>
        </w:rPr>
        <w:lastRenderedPageBreak/>
        <w:t xml:space="preserve">Appendix </w:t>
      </w:r>
      <w:r>
        <w:rPr>
          <w:b/>
          <w:color w:val="000000"/>
          <w:sz w:val="22"/>
          <w:szCs w:val="22"/>
          <w:lang w:val="en-US"/>
        </w:rPr>
        <w:t>6</w:t>
      </w:r>
      <w:r>
        <w:rPr>
          <w:b/>
          <w:color w:val="000000"/>
          <w:sz w:val="22"/>
          <w:szCs w:val="22"/>
          <w:lang w:val="en-US"/>
        </w:rPr>
        <w:t xml:space="preserve">: </w:t>
      </w:r>
      <w:r w:rsidR="00184795" w:rsidRPr="00254574">
        <w:rPr>
          <w:b/>
          <w:sz w:val="22"/>
          <w:szCs w:val="22"/>
          <w:lang w:val="en-US"/>
        </w:rPr>
        <w:t>Dengue Focal Points</w:t>
      </w:r>
      <w:r w:rsidR="00787D21" w:rsidRPr="00254574">
        <w:rPr>
          <w:b/>
          <w:sz w:val="22"/>
          <w:szCs w:val="22"/>
          <w:lang w:val="en-US"/>
        </w:rPr>
        <w:t> :</w:t>
      </w:r>
    </w:p>
    <w:p w:rsidR="00EA4945" w:rsidRPr="00A35B42" w:rsidRDefault="00EA4945" w:rsidP="00EA4945">
      <w:pPr>
        <w:pStyle w:val="NormalWeb"/>
        <w:spacing w:after="0" w:afterAutospacing="0"/>
        <w:jc w:val="both"/>
        <w:rPr>
          <w:b/>
          <w:sz w:val="22"/>
          <w:szCs w:val="22"/>
        </w:rPr>
      </w:pPr>
      <w:r w:rsidRPr="00A35B42">
        <w:rPr>
          <w:b/>
          <w:sz w:val="22"/>
          <w:szCs w:val="22"/>
        </w:rPr>
        <w:t>WHO AFRO :</w:t>
      </w:r>
    </w:p>
    <w:p w:rsidR="00EA4945" w:rsidRPr="00EA4945" w:rsidRDefault="00EA4945" w:rsidP="00F742C1">
      <w:pPr>
        <w:pStyle w:val="NormalWeb"/>
        <w:numPr>
          <w:ilvl w:val="0"/>
          <w:numId w:val="1"/>
        </w:numPr>
        <w:spacing w:before="0" w:beforeAutospacing="0" w:after="0" w:afterAutospacing="0"/>
        <w:rPr>
          <w:sz w:val="22"/>
          <w:szCs w:val="22"/>
        </w:rPr>
      </w:pPr>
      <w:r w:rsidRPr="00EA4945">
        <w:rPr>
          <w:sz w:val="22"/>
          <w:szCs w:val="22"/>
        </w:rPr>
        <w:t xml:space="preserve">John Otshudiema (&lt;otshudiemaj@who.int&gt;); Dorothy Achu (&lt;fosaha@who.int&gt;); Emmanuel Chanda (&lt;chandae@who.int&gt;); </w:t>
      </w:r>
      <w:r w:rsidR="008665EA">
        <w:rPr>
          <w:sz w:val="22"/>
          <w:szCs w:val="22"/>
        </w:rPr>
        <w:t xml:space="preserve"> Freddy Banza-Mutoka</w:t>
      </w:r>
      <w:r w:rsidR="008665EA" w:rsidRPr="00EA4945">
        <w:rPr>
          <w:sz w:val="22"/>
          <w:szCs w:val="22"/>
        </w:rPr>
        <w:t xml:space="preserve"> (&lt;</w:t>
      </w:r>
      <w:r w:rsidR="008665EA" w:rsidRPr="008665EA">
        <w:rPr>
          <w:sz w:val="22"/>
          <w:szCs w:val="22"/>
        </w:rPr>
        <w:t xml:space="preserve">fbanzamutoka@who.int </w:t>
      </w:r>
      <w:r w:rsidR="008665EA" w:rsidRPr="00EA4945">
        <w:rPr>
          <w:sz w:val="22"/>
          <w:szCs w:val="22"/>
        </w:rPr>
        <w:t xml:space="preserve">&gt;); </w:t>
      </w:r>
      <w:r w:rsidRPr="00EA4945">
        <w:rPr>
          <w:sz w:val="22"/>
          <w:szCs w:val="22"/>
        </w:rPr>
        <w:t>Tieble Traore (&lt;traoret@who.int&gt;); Nicksy Gumede (&lt;gumedemoeletsih@who.int&gt;); Kamara Rashidatu (&lt;rashidatuk@who.int&gt;); Williams, George Sie (&lt;gwilliams@who.int&gt;); Charles Njuguna (&lt;njugunach@who.int&gt;);</w:t>
      </w:r>
      <w:r w:rsidR="00687032">
        <w:rPr>
          <w:sz w:val="22"/>
          <w:szCs w:val="22"/>
        </w:rPr>
        <w:t xml:space="preserve"> </w:t>
      </w:r>
      <w:r w:rsidRPr="00EA4945">
        <w:rPr>
          <w:sz w:val="22"/>
          <w:szCs w:val="22"/>
        </w:rPr>
        <w:t xml:space="preserve">Aminata Kobie (&lt;mahoia@who.int&gt;); </w:t>
      </w:r>
      <w:r w:rsidR="00687032">
        <w:rPr>
          <w:sz w:val="22"/>
          <w:szCs w:val="22"/>
        </w:rPr>
        <w:t xml:space="preserve">Souleymane Kone </w:t>
      </w:r>
      <w:r w:rsidR="00687032" w:rsidRPr="00687032">
        <w:rPr>
          <w:sz w:val="22"/>
          <w:szCs w:val="22"/>
        </w:rPr>
        <w:t>(&lt;koneso@who.int</w:t>
      </w:r>
      <w:r w:rsidR="00687032">
        <w:rPr>
          <w:sz w:val="22"/>
          <w:szCs w:val="22"/>
        </w:rPr>
        <w:t xml:space="preserve">&gt;).  </w:t>
      </w:r>
      <w:r w:rsidRPr="00EA4945">
        <w:rPr>
          <w:sz w:val="22"/>
          <w:szCs w:val="22"/>
        </w:rPr>
        <w:t xml:space="preserve">Clarisse Kingweze (&lt;ckingweze@who.int&gt;); Jean Paul Kimenyi (&lt;kimenyij@who.int&gt;); Michel Muteba (&lt;mutebam@who.int&gt;) ; Mendizabal Joffre, Carla (&lt;mendizabalc@who.int&gt;); Zinedine </w:t>
      </w:r>
      <w:r w:rsidR="00B4069A">
        <w:rPr>
          <w:sz w:val="22"/>
          <w:szCs w:val="22"/>
        </w:rPr>
        <w:t xml:space="preserve">Kada (&lt;kadaz@who.int&gt;); </w:t>
      </w:r>
      <w:r w:rsidRPr="00EA4945">
        <w:rPr>
          <w:sz w:val="22"/>
          <w:szCs w:val="22"/>
        </w:rPr>
        <w:t xml:space="preserve">Lionel </w:t>
      </w:r>
      <w:r w:rsidR="00B4069A">
        <w:rPr>
          <w:sz w:val="22"/>
          <w:szCs w:val="22"/>
        </w:rPr>
        <w:t xml:space="preserve">Addiso </w:t>
      </w:r>
      <w:r w:rsidRPr="00EA4945">
        <w:rPr>
          <w:sz w:val="22"/>
          <w:szCs w:val="22"/>
        </w:rPr>
        <w:t>(&lt;adissoe@who.int&gt;); Diallo, Mamadou Saliou Kalifa (&lt;mamadiallo@who.int&gt;); Woldetsadik, Solomon Fisseha (&lt;woldetsadiks@who.int&gt;); Katoto, Patrick (&lt;katotop@who.int&gt;)</w:t>
      </w:r>
      <w:r w:rsidR="00687032">
        <w:rPr>
          <w:sz w:val="22"/>
          <w:szCs w:val="22"/>
        </w:rPr>
        <w:t> ; Jerry-Jonas Mbasha</w:t>
      </w:r>
      <w:r w:rsidR="00687032" w:rsidRPr="00687032">
        <w:rPr>
          <w:sz w:val="22"/>
          <w:szCs w:val="22"/>
        </w:rPr>
        <w:t xml:space="preserve"> (&lt;</w:t>
      </w:r>
      <w:r w:rsidR="00687032">
        <w:rPr>
          <w:sz w:val="22"/>
          <w:szCs w:val="22"/>
        </w:rPr>
        <w:t>mbashaj</w:t>
      </w:r>
      <w:r w:rsidR="00687032" w:rsidRPr="00687032">
        <w:rPr>
          <w:sz w:val="22"/>
          <w:szCs w:val="22"/>
        </w:rPr>
        <w:t>@who.int&gt;);</w:t>
      </w:r>
      <w:r w:rsidR="00687032">
        <w:rPr>
          <w:sz w:val="22"/>
          <w:szCs w:val="22"/>
        </w:rPr>
        <w:t xml:space="preserve"> </w:t>
      </w:r>
      <w:r w:rsidR="00B4069A">
        <w:rPr>
          <w:sz w:val="22"/>
          <w:szCs w:val="22"/>
        </w:rPr>
        <w:t>Samuel Boland</w:t>
      </w:r>
      <w:r w:rsidR="00B4069A">
        <w:rPr>
          <w:sz w:val="22"/>
          <w:szCs w:val="22"/>
        </w:rPr>
        <w:t xml:space="preserve"> </w:t>
      </w:r>
      <w:r w:rsidR="00B4069A" w:rsidRPr="00EA4945">
        <w:rPr>
          <w:sz w:val="22"/>
          <w:szCs w:val="22"/>
        </w:rPr>
        <w:t>(&lt;</w:t>
      </w:r>
      <w:r w:rsidR="00B4069A">
        <w:rPr>
          <w:sz w:val="22"/>
          <w:szCs w:val="22"/>
        </w:rPr>
        <w:t>sboland</w:t>
      </w:r>
      <w:r w:rsidR="00B4069A" w:rsidRPr="00EA4945">
        <w:rPr>
          <w:sz w:val="22"/>
          <w:szCs w:val="22"/>
        </w:rPr>
        <w:t xml:space="preserve">@who.int&gt;); </w:t>
      </w:r>
      <w:r w:rsidR="00B4069A">
        <w:rPr>
          <w:sz w:val="22"/>
          <w:szCs w:val="22"/>
        </w:rPr>
        <w:t xml:space="preserve">Ibrahim Mamadu </w:t>
      </w:r>
      <w:r w:rsidR="00B4069A">
        <w:rPr>
          <w:sz w:val="22"/>
          <w:szCs w:val="22"/>
        </w:rPr>
        <w:t xml:space="preserve"> </w:t>
      </w:r>
      <w:r w:rsidR="00B4069A" w:rsidRPr="00EA4945">
        <w:rPr>
          <w:sz w:val="22"/>
          <w:szCs w:val="22"/>
        </w:rPr>
        <w:t>(&lt;</w:t>
      </w:r>
      <w:r w:rsidR="00B4069A" w:rsidRPr="00B4069A">
        <w:rPr>
          <w:sz w:val="22"/>
          <w:szCs w:val="22"/>
        </w:rPr>
        <w:t>mamadui@who.int</w:t>
      </w:r>
      <w:r w:rsidR="00B4069A" w:rsidRPr="00EA4945">
        <w:rPr>
          <w:sz w:val="22"/>
          <w:szCs w:val="22"/>
        </w:rPr>
        <w:t xml:space="preserve">&gt;); </w:t>
      </w:r>
      <w:r w:rsidR="00687032">
        <w:rPr>
          <w:sz w:val="22"/>
          <w:szCs w:val="22"/>
        </w:rPr>
        <w:t xml:space="preserve">Jean marc Santime Kabeya </w:t>
      </w:r>
      <w:r w:rsidR="00687032" w:rsidRPr="00687032">
        <w:rPr>
          <w:sz w:val="22"/>
          <w:szCs w:val="22"/>
        </w:rPr>
        <w:t>(&lt;</w:t>
      </w:r>
      <w:r w:rsidR="00687032">
        <w:rPr>
          <w:sz w:val="22"/>
          <w:szCs w:val="22"/>
        </w:rPr>
        <w:t>santimej</w:t>
      </w:r>
      <w:r w:rsidR="00687032" w:rsidRPr="00687032">
        <w:rPr>
          <w:sz w:val="22"/>
          <w:szCs w:val="22"/>
        </w:rPr>
        <w:t>@who.int&gt;);</w:t>
      </w:r>
      <w:r w:rsidR="00687032">
        <w:rPr>
          <w:sz w:val="22"/>
          <w:szCs w:val="22"/>
        </w:rPr>
        <w:t xml:space="preserve"> Patrick Ramadan</w:t>
      </w:r>
      <w:r w:rsidR="00687032" w:rsidRPr="00687032">
        <w:rPr>
          <w:sz w:val="22"/>
          <w:szCs w:val="22"/>
        </w:rPr>
        <w:t xml:space="preserve"> (&lt;</w:t>
      </w:r>
      <w:r w:rsidR="00687032">
        <w:rPr>
          <w:sz w:val="22"/>
          <w:szCs w:val="22"/>
        </w:rPr>
        <w:t>ramadano</w:t>
      </w:r>
      <w:r w:rsidR="00687032" w:rsidRPr="00687032">
        <w:rPr>
          <w:sz w:val="22"/>
          <w:szCs w:val="22"/>
        </w:rPr>
        <w:t>@who.int</w:t>
      </w:r>
      <w:r w:rsidR="00687032">
        <w:rPr>
          <w:sz w:val="22"/>
          <w:szCs w:val="22"/>
        </w:rPr>
        <w:t xml:space="preserve">&gt;).  </w:t>
      </w:r>
    </w:p>
    <w:p w:rsidR="00EA4945" w:rsidRPr="00EA4945" w:rsidRDefault="00EA4945" w:rsidP="00F742C1">
      <w:pPr>
        <w:pStyle w:val="NormalWeb"/>
        <w:numPr>
          <w:ilvl w:val="0"/>
          <w:numId w:val="1"/>
        </w:numPr>
        <w:spacing w:before="0" w:beforeAutospacing="0" w:after="0" w:afterAutospacing="0"/>
        <w:rPr>
          <w:sz w:val="22"/>
          <w:szCs w:val="22"/>
          <w:lang w:val="en-US"/>
        </w:rPr>
      </w:pPr>
      <w:r w:rsidRPr="00B4069A">
        <w:rPr>
          <w:sz w:val="22"/>
          <w:szCs w:val="22"/>
        </w:rPr>
        <w:t xml:space="preserve"> </w:t>
      </w:r>
      <w:r w:rsidRPr="00EA4945">
        <w:rPr>
          <w:sz w:val="22"/>
          <w:szCs w:val="22"/>
          <w:lang w:val="en-US"/>
        </w:rPr>
        <w:t xml:space="preserve">AFRO IMST Pillar Leads: AF RGO/ Dengue AFRO IMST (&lt;afrgodengueimst@afro.who.int&gt;); </w:t>
      </w:r>
    </w:p>
    <w:p w:rsidR="00EA4945" w:rsidRPr="00EA4945" w:rsidRDefault="00EA4945" w:rsidP="00F742C1">
      <w:pPr>
        <w:pStyle w:val="NormalWeb"/>
        <w:numPr>
          <w:ilvl w:val="0"/>
          <w:numId w:val="1"/>
        </w:numPr>
        <w:spacing w:before="0" w:beforeAutospacing="0" w:after="0" w:afterAutospacing="0"/>
        <w:rPr>
          <w:sz w:val="22"/>
          <w:szCs w:val="22"/>
          <w:lang w:val="en-US"/>
        </w:rPr>
      </w:pPr>
      <w:r w:rsidRPr="00EA4945">
        <w:rPr>
          <w:sz w:val="22"/>
          <w:szCs w:val="22"/>
          <w:lang w:val="en-US"/>
        </w:rPr>
        <w:t xml:space="preserve">AF RGO/AFRO SHOC (&lt;afrgoafroshoc@who.int&gt;); </w:t>
      </w:r>
      <w:r w:rsidR="00687032">
        <w:rPr>
          <w:sz w:val="22"/>
          <w:szCs w:val="22"/>
          <w:lang w:val="en-US"/>
        </w:rPr>
        <w:t xml:space="preserve">Beryl Njeba </w:t>
      </w:r>
      <w:r w:rsidR="00687032" w:rsidRPr="00EA4945">
        <w:rPr>
          <w:sz w:val="22"/>
          <w:szCs w:val="22"/>
          <w:lang w:val="en-US"/>
        </w:rPr>
        <w:t>(&lt;</w:t>
      </w:r>
      <w:r w:rsidR="00687032" w:rsidRPr="00687032">
        <w:rPr>
          <w:sz w:val="22"/>
          <w:szCs w:val="22"/>
          <w:lang w:val="en-US"/>
        </w:rPr>
        <w:t>njeban@who.int</w:t>
      </w:r>
      <w:r w:rsidR="00687032" w:rsidRPr="00EA4945">
        <w:rPr>
          <w:sz w:val="22"/>
          <w:szCs w:val="22"/>
          <w:lang w:val="en-US"/>
        </w:rPr>
        <w:t>&gt;);</w:t>
      </w:r>
      <w:r w:rsidR="00687032">
        <w:rPr>
          <w:sz w:val="22"/>
          <w:szCs w:val="22"/>
          <w:lang w:val="en-US"/>
        </w:rPr>
        <w:t xml:space="preserve"> Yan Kawe </w:t>
      </w:r>
      <w:r w:rsidR="00687032" w:rsidRPr="00EA4945">
        <w:rPr>
          <w:sz w:val="22"/>
          <w:szCs w:val="22"/>
          <w:lang w:val="en-US"/>
        </w:rPr>
        <w:t>(&lt;</w:t>
      </w:r>
      <w:r w:rsidR="00687032">
        <w:rPr>
          <w:sz w:val="22"/>
          <w:szCs w:val="22"/>
          <w:lang w:val="en-US"/>
        </w:rPr>
        <w:t>kawey</w:t>
      </w:r>
      <w:r w:rsidR="00687032" w:rsidRPr="00687032">
        <w:rPr>
          <w:sz w:val="22"/>
          <w:szCs w:val="22"/>
          <w:lang w:val="en-US"/>
        </w:rPr>
        <w:t>@who.int</w:t>
      </w:r>
      <w:r w:rsidR="00687032">
        <w:rPr>
          <w:sz w:val="22"/>
          <w:szCs w:val="22"/>
          <w:lang w:val="en-US"/>
        </w:rPr>
        <w:t xml:space="preserve">&gt;); Olaolu Moses Aderinola </w:t>
      </w:r>
      <w:r w:rsidR="00687032" w:rsidRPr="00EA4945">
        <w:rPr>
          <w:sz w:val="22"/>
          <w:szCs w:val="22"/>
          <w:lang w:val="en-US"/>
        </w:rPr>
        <w:t>(&lt;</w:t>
      </w:r>
      <w:r w:rsidR="00687032" w:rsidRPr="00687032">
        <w:rPr>
          <w:sz w:val="22"/>
          <w:szCs w:val="22"/>
          <w:lang w:val="en-US"/>
        </w:rPr>
        <w:t>aderinolao@who.int</w:t>
      </w:r>
      <w:r w:rsidR="00687032" w:rsidRPr="00EA4945">
        <w:rPr>
          <w:sz w:val="22"/>
          <w:szCs w:val="22"/>
          <w:lang w:val="en-US"/>
        </w:rPr>
        <w:t>&gt;)</w:t>
      </w:r>
      <w:r w:rsidR="00687032">
        <w:rPr>
          <w:sz w:val="22"/>
          <w:szCs w:val="22"/>
          <w:lang w:val="en-US"/>
        </w:rPr>
        <w:t>.</w:t>
      </w:r>
    </w:p>
    <w:p w:rsidR="00787D21" w:rsidRPr="00A35B42" w:rsidRDefault="00787D21" w:rsidP="003471BD">
      <w:pPr>
        <w:pStyle w:val="NormalWeb"/>
        <w:spacing w:after="0" w:afterAutospacing="0"/>
        <w:jc w:val="both"/>
        <w:rPr>
          <w:b/>
          <w:sz w:val="22"/>
          <w:szCs w:val="22"/>
        </w:rPr>
      </w:pPr>
      <w:r w:rsidRPr="00A35B42">
        <w:rPr>
          <w:b/>
          <w:sz w:val="22"/>
          <w:szCs w:val="22"/>
        </w:rPr>
        <w:t>W</w:t>
      </w:r>
      <w:r w:rsidR="00EA4945">
        <w:rPr>
          <w:b/>
          <w:sz w:val="22"/>
          <w:szCs w:val="22"/>
        </w:rPr>
        <w:t>HO Country Offices (W</w:t>
      </w:r>
      <w:r w:rsidRPr="00A35B42">
        <w:rPr>
          <w:b/>
          <w:sz w:val="22"/>
          <w:szCs w:val="22"/>
        </w:rPr>
        <w:t>COs</w:t>
      </w:r>
      <w:r w:rsidR="00EA4945">
        <w:rPr>
          <w:b/>
          <w:sz w:val="22"/>
          <w:szCs w:val="22"/>
        </w:rPr>
        <w:t>)</w:t>
      </w:r>
      <w:r w:rsidRPr="00A35B42">
        <w:rPr>
          <w:b/>
          <w:sz w:val="22"/>
          <w:szCs w:val="22"/>
        </w:rPr>
        <w:t xml:space="preserve"> : </w:t>
      </w:r>
    </w:p>
    <w:p w:rsidR="00184795" w:rsidRPr="00A35B42" w:rsidRDefault="00787D21" w:rsidP="00F742C1">
      <w:pPr>
        <w:pStyle w:val="NormalWeb"/>
        <w:numPr>
          <w:ilvl w:val="0"/>
          <w:numId w:val="1"/>
        </w:numPr>
        <w:spacing w:before="0" w:beforeAutospacing="0" w:after="0" w:afterAutospacing="0"/>
        <w:jc w:val="both"/>
        <w:rPr>
          <w:sz w:val="22"/>
          <w:szCs w:val="22"/>
        </w:rPr>
      </w:pPr>
      <w:r w:rsidRPr="00A35B42">
        <w:rPr>
          <w:sz w:val="22"/>
          <w:szCs w:val="22"/>
        </w:rPr>
        <w:t xml:space="preserve">Mauritius: </w:t>
      </w:r>
      <w:r w:rsidR="00184795" w:rsidRPr="00A35B42">
        <w:rPr>
          <w:sz w:val="22"/>
          <w:szCs w:val="22"/>
        </w:rPr>
        <w:t>Jodheea Jutton, Abha (&lt;jodheeajuttona@who.int&gt;)</w:t>
      </w:r>
    </w:p>
    <w:p w:rsidR="00184795" w:rsidRPr="00A35B42" w:rsidRDefault="00787D21" w:rsidP="00F742C1">
      <w:pPr>
        <w:pStyle w:val="NormalWeb"/>
        <w:numPr>
          <w:ilvl w:val="0"/>
          <w:numId w:val="1"/>
        </w:numPr>
        <w:spacing w:before="0" w:beforeAutospacing="0" w:after="0" w:afterAutospacing="0"/>
        <w:jc w:val="both"/>
        <w:rPr>
          <w:sz w:val="22"/>
          <w:szCs w:val="22"/>
          <w:lang w:val="en-US"/>
        </w:rPr>
      </w:pPr>
      <w:r w:rsidRPr="00A35B42">
        <w:rPr>
          <w:sz w:val="22"/>
          <w:szCs w:val="22"/>
          <w:lang w:val="en-US"/>
        </w:rPr>
        <w:t xml:space="preserve">Cabo Verde: </w:t>
      </w:r>
      <w:r w:rsidR="00184795" w:rsidRPr="00A35B42">
        <w:rPr>
          <w:sz w:val="22"/>
          <w:szCs w:val="22"/>
          <w:lang w:val="en-US"/>
        </w:rPr>
        <w:t xml:space="preserve"> Semedo, Flavia (&lt;semedof@who.int&gt;)</w:t>
      </w:r>
    </w:p>
    <w:p w:rsidR="00184795" w:rsidRPr="00A35B42" w:rsidRDefault="00787D21" w:rsidP="00F742C1">
      <w:pPr>
        <w:pStyle w:val="NormalWeb"/>
        <w:numPr>
          <w:ilvl w:val="0"/>
          <w:numId w:val="1"/>
        </w:numPr>
        <w:spacing w:after="0" w:afterAutospacing="0"/>
        <w:jc w:val="both"/>
        <w:rPr>
          <w:sz w:val="22"/>
          <w:szCs w:val="22"/>
          <w:lang w:val="en-US"/>
        </w:rPr>
      </w:pPr>
      <w:r w:rsidRPr="00A35B42">
        <w:rPr>
          <w:sz w:val="22"/>
          <w:szCs w:val="22"/>
          <w:lang w:val="en-US"/>
        </w:rPr>
        <w:t xml:space="preserve">Mali: </w:t>
      </w:r>
      <w:r w:rsidR="00184795" w:rsidRPr="00A35B42">
        <w:rPr>
          <w:sz w:val="22"/>
          <w:szCs w:val="22"/>
          <w:lang w:val="en-US"/>
        </w:rPr>
        <w:t>Dieng, Alle (&lt;diengal@who.int&gt;)</w:t>
      </w:r>
    </w:p>
    <w:p w:rsidR="00184795" w:rsidRPr="00A35B42" w:rsidRDefault="00184795" w:rsidP="00F742C1">
      <w:pPr>
        <w:pStyle w:val="NormalWeb"/>
        <w:numPr>
          <w:ilvl w:val="0"/>
          <w:numId w:val="1"/>
        </w:numPr>
        <w:spacing w:after="0" w:afterAutospacing="0"/>
        <w:jc w:val="both"/>
        <w:rPr>
          <w:sz w:val="22"/>
          <w:szCs w:val="22"/>
          <w:lang w:val="en-US"/>
        </w:rPr>
      </w:pPr>
      <w:r w:rsidRPr="00A35B42">
        <w:rPr>
          <w:sz w:val="22"/>
          <w:szCs w:val="22"/>
          <w:lang w:val="en-US"/>
        </w:rPr>
        <w:t>Burkina Faso:</w:t>
      </w:r>
      <w:r w:rsidR="00787D21" w:rsidRPr="00A35B42">
        <w:rPr>
          <w:sz w:val="22"/>
          <w:szCs w:val="22"/>
          <w:lang w:val="en-US"/>
        </w:rPr>
        <w:t xml:space="preserve"> </w:t>
      </w:r>
      <w:r w:rsidR="008665EA">
        <w:rPr>
          <w:sz w:val="22"/>
          <w:szCs w:val="22"/>
          <w:lang w:val="en-US"/>
        </w:rPr>
        <w:t xml:space="preserve">Sonia Ouedraogo </w:t>
      </w:r>
      <w:r w:rsidRPr="00A35B42">
        <w:rPr>
          <w:sz w:val="22"/>
          <w:szCs w:val="22"/>
          <w:lang w:val="en-US"/>
        </w:rPr>
        <w:t>(&lt;ouedraogos@who.int&gt;); Ngoy Kapete, Alain (&lt;ngoya@who.int&gt;)</w:t>
      </w:r>
    </w:p>
    <w:p w:rsidR="00184795" w:rsidRPr="00A35B42" w:rsidRDefault="00787D21" w:rsidP="00F742C1">
      <w:pPr>
        <w:pStyle w:val="NormalWeb"/>
        <w:numPr>
          <w:ilvl w:val="0"/>
          <w:numId w:val="1"/>
        </w:numPr>
        <w:spacing w:after="0" w:afterAutospacing="0"/>
        <w:jc w:val="both"/>
        <w:rPr>
          <w:sz w:val="22"/>
          <w:szCs w:val="22"/>
          <w:lang w:val="en-US"/>
        </w:rPr>
      </w:pPr>
      <w:r w:rsidRPr="00A35B42">
        <w:rPr>
          <w:sz w:val="22"/>
          <w:szCs w:val="22"/>
          <w:lang w:val="en-US"/>
        </w:rPr>
        <w:t>Ethiopia:</w:t>
      </w:r>
      <w:r w:rsidR="00184795" w:rsidRPr="00A35B42">
        <w:rPr>
          <w:sz w:val="22"/>
          <w:szCs w:val="22"/>
          <w:lang w:val="en-US"/>
        </w:rPr>
        <w:t xml:space="preserve"> A</w:t>
      </w:r>
      <w:r w:rsidR="00687032">
        <w:rPr>
          <w:sz w:val="22"/>
          <w:szCs w:val="22"/>
          <w:lang w:val="en-US"/>
        </w:rPr>
        <w:t>bok, Patrick (&lt;abokp@who.int&gt;);</w:t>
      </w:r>
      <w:r w:rsidR="00184795" w:rsidRPr="00A35B42">
        <w:rPr>
          <w:sz w:val="22"/>
          <w:szCs w:val="22"/>
          <w:lang w:val="en-US"/>
        </w:rPr>
        <w:t>Amer</w:t>
      </w:r>
      <w:r w:rsidR="00687032">
        <w:rPr>
          <w:sz w:val="22"/>
          <w:szCs w:val="22"/>
          <w:lang w:val="en-US"/>
        </w:rPr>
        <w:t xml:space="preserve">, Safa (&lt;amers@who.int&gt;);Dinku </w:t>
      </w:r>
      <w:r w:rsidR="00184795" w:rsidRPr="00A35B42">
        <w:rPr>
          <w:sz w:val="22"/>
          <w:szCs w:val="22"/>
          <w:lang w:val="en-US"/>
        </w:rPr>
        <w:t>Zewde (&lt;dinkuz@who.int&gt;)</w:t>
      </w:r>
    </w:p>
    <w:p w:rsidR="00184795" w:rsidRPr="00A35B42" w:rsidRDefault="00787D21" w:rsidP="00F742C1">
      <w:pPr>
        <w:pStyle w:val="NormalWeb"/>
        <w:numPr>
          <w:ilvl w:val="0"/>
          <w:numId w:val="1"/>
        </w:numPr>
        <w:spacing w:after="0" w:afterAutospacing="0"/>
        <w:jc w:val="both"/>
        <w:rPr>
          <w:sz w:val="22"/>
          <w:szCs w:val="22"/>
          <w:lang w:val="en-US"/>
        </w:rPr>
      </w:pPr>
      <w:r w:rsidRPr="00A35B42">
        <w:rPr>
          <w:sz w:val="22"/>
          <w:szCs w:val="22"/>
          <w:lang w:val="en-US"/>
        </w:rPr>
        <w:t>Cote d'Ivoire:</w:t>
      </w:r>
      <w:r w:rsidR="00184795" w:rsidRPr="00A35B42">
        <w:rPr>
          <w:sz w:val="22"/>
          <w:szCs w:val="22"/>
          <w:lang w:val="en-US"/>
        </w:rPr>
        <w:t xml:space="preserve"> Yam, Abdoulaye (&lt;yamab@who.int&gt;); Kouadio, Bah Ives Olivier (&lt;kouadiob@who.int&gt;)</w:t>
      </w:r>
    </w:p>
    <w:p w:rsidR="00184795" w:rsidRPr="00A35B42" w:rsidRDefault="00787D21" w:rsidP="00F742C1">
      <w:pPr>
        <w:pStyle w:val="NormalWeb"/>
        <w:numPr>
          <w:ilvl w:val="0"/>
          <w:numId w:val="1"/>
        </w:numPr>
        <w:spacing w:after="0" w:afterAutospacing="0"/>
        <w:jc w:val="both"/>
        <w:rPr>
          <w:sz w:val="22"/>
          <w:szCs w:val="22"/>
          <w:lang w:val="en-US"/>
        </w:rPr>
      </w:pPr>
      <w:r w:rsidRPr="00A35B42">
        <w:rPr>
          <w:sz w:val="22"/>
          <w:szCs w:val="22"/>
          <w:lang w:val="en-US"/>
        </w:rPr>
        <w:t xml:space="preserve">São Tomé and Príncipe: </w:t>
      </w:r>
      <w:r w:rsidR="00184795" w:rsidRPr="00A35B42">
        <w:rPr>
          <w:sz w:val="22"/>
          <w:szCs w:val="22"/>
          <w:lang w:val="en-US"/>
        </w:rPr>
        <w:t>Santana Gil, Vilfrido (&lt;santanagilv@who.int&gt;)</w:t>
      </w:r>
    </w:p>
    <w:p w:rsidR="00184795" w:rsidRPr="00A35B42" w:rsidRDefault="00787D21" w:rsidP="00F742C1">
      <w:pPr>
        <w:pStyle w:val="NormalWeb"/>
        <w:numPr>
          <w:ilvl w:val="0"/>
          <w:numId w:val="1"/>
        </w:numPr>
        <w:spacing w:after="0" w:afterAutospacing="0"/>
        <w:jc w:val="both"/>
        <w:rPr>
          <w:sz w:val="22"/>
          <w:szCs w:val="22"/>
          <w:lang w:val="en-US"/>
        </w:rPr>
      </w:pPr>
      <w:r w:rsidRPr="00A35B42">
        <w:rPr>
          <w:sz w:val="22"/>
          <w:szCs w:val="22"/>
          <w:lang w:val="en-US"/>
        </w:rPr>
        <w:t>Kenya:</w:t>
      </w:r>
      <w:r w:rsidR="00184795" w:rsidRPr="00A35B42">
        <w:rPr>
          <w:sz w:val="22"/>
          <w:szCs w:val="22"/>
          <w:lang w:val="en-US"/>
        </w:rPr>
        <w:t xml:space="preserve"> Livinus, Martins Chibueze (&lt;livinusm@who.int&gt;)</w:t>
      </w:r>
    </w:p>
    <w:p w:rsidR="00787D21" w:rsidRPr="00A35B42" w:rsidRDefault="00787D21" w:rsidP="003471BD">
      <w:pPr>
        <w:pStyle w:val="NormalWeb"/>
        <w:spacing w:after="0" w:afterAutospacing="0"/>
        <w:jc w:val="both"/>
        <w:rPr>
          <w:b/>
          <w:sz w:val="22"/>
          <w:szCs w:val="22"/>
        </w:rPr>
      </w:pPr>
      <w:r w:rsidRPr="00A35B42">
        <w:rPr>
          <w:b/>
          <w:sz w:val="22"/>
          <w:szCs w:val="22"/>
        </w:rPr>
        <w:t>WHO HQ:</w:t>
      </w:r>
      <w:r w:rsidR="00184795" w:rsidRPr="00A35B42">
        <w:rPr>
          <w:b/>
          <w:sz w:val="22"/>
          <w:szCs w:val="22"/>
        </w:rPr>
        <w:t xml:space="preserve"> </w:t>
      </w:r>
    </w:p>
    <w:p w:rsidR="00B81A67" w:rsidRPr="00B81A67" w:rsidRDefault="00184795" w:rsidP="00F742C1">
      <w:pPr>
        <w:pStyle w:val="NormalWeb"/>
        <w:numPr>
          <w:ilvl w:val="0"/>
          <w:numId w:val="1"/>
        </w:numPr>
        <w:spacing w:after="0" w:afterAutospacing="0"/>
        <w:jc w:val="both"/>
        <w:rPr>
          <w:sz w:val="22"/>
          <w:szCs w:val="22"/>
        </w:rPr>
      </w:pPr>
      <w:r w:rsidRPr="00B166D1">
        <w:rPr>
          <w:sz w:val="22"/>
          <w:szCs w:val="22"/>
        </w:rPr>
        <w:t>Ndir, Awa (&lt;ndira@who.int&gt;); Velayudhan, Raman (&lt;velayudhanr@who.int&gt;); Rojas Alvarez, Diana (&lt;drojas@who.int&gt;); Rabe, Ingrid (&lt;rabei@who.int&gt;); McMenamin, Martina (&lt;mcmenaminm@who.int&gt;); Belizaire, Marie Roseline Darnycka (&lt;belizairem@who.int&gt;); Holden, Robert Andrew (&lt;holdenr@who.int&gt;); Mahamud, Abdi Rahman (&lt;mahamuda@who.int&gt;); Huang, Liying (&lt;lhuang@who.int&gt;); Abdirahman, Faiza (&lt;abdirahmanf@who.int&gt;); Pavlin, Boris (&lt;pavlinb@who.int&gt;); Solomon, Tsione (&lt;tsolomon@who.int&gt;)</w:t>
      </w:r>
      <w:r w:rsidR="00B81A67">
        <w:rPr>
          <w:sz w:val="22"/>
          <w:szCs w:val="22"/>
        </w:rPr>
        <w:t xml:space="preserve"> ; </w:t>
      </w:r>
      <w:r w:rsidR="00B81A67" w:rsidRPr="00B81A67">
        <w:rPr>
          <w:sz w:val="22"/>
          <w:szCs w:val="22"/>
        </w:rPr>
        <w:t xml:space="preserve">Henry Laurenson-Schafer (&lt;laurensonschaferh@who.int&gt;); </w:t>
      </w:r>
      <w:r w:rsidR="00B81A67">
        <w:rPr>
          <w:sz w:val="22"/>
          <w:szCs w:val="22"/>
        </w:rPr>
        <w:t>Kassamali Zyleen</w:t>
      </w:r>
      <w:r w:rsidR="00B81A67" w:rsidRPr="00B81A67">
        <w:rPr>
          <w:sz w:val="22"/>
          <w:szCs w:val="22"/>
        </w:rPr>
        <w:t xml:space="preserve"> (&lt;</w:t>
      </w:r>
      <w:r w:rsidR="00B81A67">
        <w:rPr>
          <w:sz w:val="22"/>
          <w:szCs w:val="22"/>
        </w:rPr>
        <w:t>kassamaliz</w:t>
      </w:r>
      <w:r w:rsidR="00B81A67" w:rsidRPr="00B81A67">
        <w:rPr>
          <w:sz w:val="22"/>
          <w:szCs w:val="22"/>
        </w:rPr>
        <w:t>@who.int</w:t>
      </w:r>
      <w:r w:rsidR="00B81A67">
        <w:rPr>
          <w:sz w:val="22"/>
          <w:szCs w:val="22"/>
        </w:rPr>
        <w:t>&gt;).</w:t>
      </w:r>
      <w:r w:rsidR="00B81A67" w:rsidRPr="00B81A67">
        <w:rPr>
          <w:sz w:val="22"/>
          <w:szCs w:val="22"/>
        </w:rPr>
        <w:t xml:space="preserve"> </w:t>
      </w:r>
    </w:p>
    <w:p w:rsidR="00A51DCC" w:rsidRDefault="00A51DCC" w:rsidP="00A51DCC">
      <w:pPr>
        <w:pStyle w:val="NormalWeb"/>
        <w:spacing w:before="0" w:beforeAutospacing="0" w:after="0" w:afterAutospacing="0"/>
        <w:jc w:val="both"/>
        <w:rPr>
          <w:sz w:val="22"/>
          <w:szCs w:val="22"/>
          <w:lang w:val="en-US"/>
        </w:rPr>
      </w:pPr>
    </w:p>
    <w:p w:rsidR="00B166D1" w:rsidRPr="00A87965" w:rsidRDefault="00F17DB8" w:rsidP="00083A34">
      <w:pPr>
        <w:spacing w:after="240"/>
        <w:rPr>
          <w:sz w:val="22"/>
          <w:szCs w:val="22"/>
          <w:lang w:val="en-US" w:eastAsia="fr-FR"/>
        </w:rPr>
      </w:pPr>
      <w:r>
        <w:rPr>
          <w:sz w:val="22"/>
          <w:szCs w:val="22"/>
          <w:lang w:val="en-US" w:eastAsia="fr-FR"/>
        </w:rPr>
        <w:t>WHO AFRO Regional Dengue IMST</w:t>
      </w:r>
    </w:p>
    <w:p w:rsidR="00E5263A" w:rsidRDefault="00C63A8B" w:rsidP="00EA4945">
      <w:pPr>
        <w:spacing w:after="240"/>
        <w:jc w:val="center"/>
      </w:pPr>
      <w:r>
        <w:rPr>
          <w:noProof/>
          <w:lang w:val="fr-FR" w:eastAsia="fr-FR"/>
        </w:rPr>
        <w:drawing>
          <wp:inline distT="0" distB="0" distL="0" distR="0">
            <wp:extent cx="3938091" cy="2715496"/>
            <wp:effectExtent l="0" t="0" r="5715" b="889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940600" cy="2717226"/>
                    </a:xfrm>
                    <a:prstGeom prst="rect">
                      <a:avLst/>
                    </a:prstGeom>
                    <a:noFill/>
                    <a:ln>
                      <a:noFill/>
                    </a:ln>
                  </pic:spPr>
                </pic:pic>
              </a:graphicData>
            </a:graphic>
          </wp:inline>
        </w:drawing>
      </w:r>
    </w:p>
    <w:p w:rsidR="00EA4945" w:rsidRDefault="00EA4945" w:rsidP="00EA4945">
      <w:pPr>
        <w:spacing w:after="240"/>
        <w:jc w:val="center"/>
      </w:pPr>
    </w:p>
    <w:p w:rsidR="00B4069A" w:rsidRDefault="00B4069A" w:rsidP="00EA4945">
      <w:pPr>
        <w:spacing w:after="240"/>
        <w:jc w:val="center"/>
      </w:pPr>
    </w:p>
    <w:p w:rsidR="00B4069A" w:rsidRDefault="00B4069A" w:rsidP="00EA4945">
      <w:pPr>
        <w:spacing w:after="240"/>
        <w:jc w:val="center"/>
      </w:pPr>
    </w:p>
    <w:p w:rsidR="00B4069A" w:rsidRDefault="00B4069A" w:rsidP="00EA4945">
      <w:pPr>
        <w:spacing w:after="240"/>
        <w:jc w:val="center"/>
      </w:pPr>
    </w:p>
    <w:p w:rsidR="008665EA" w:rsidRDefault="008665EA" w:rsidP="00EA4945">
      <w:pPr>
        <w:spacing w:after="240"/>
        <w:jc w:val="center"/>
      </w:pPr>
      <w:r>
        <w:rPr>
          <w:noProof/>
          <w:lang w:val="fr-FR" w:eastAsia="fr-FR"/>
        </w:rPr>
        <w:drawing>
          <wp:inline distT="0" distB="0" distL="0" distR="0">
            <wp:extent cx="2384172" cy="1101553"/>
            <wp:effectExtent l="0" t="0" r="0" b="381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91780" cy="1105068"/>
                    </a:xfrm>
                    <a:prstGeom prst="rect">
                      <a:avLst/>
                    </a:prstGeom>
                    <a:noFill/>
                    <a:ln>
                      <a:noFill/>
                    </a:ln>
                  </pic:spPr>
                </pic:pic>
              </a:graphicData>
            </a:graphic>
          </wp:inline>
        </w:drawing>
      </w:r>
    </w:p>
    <w:p w:rsidR="008665EA" w:rsidRPr="008665EA" w:rsidRDefault="008665EA" w:rsidP="008665EA"/>
    <w:p w:rsidR="008665EA" w:rsidRPr="008665EA" w:rsidRDefault="008665EA" w:rsidP="008665EA">
      <w:pPr>
        <w:tabs>
          <w:tab w:val="left" w:pos="4806"/>
        </w:tabs>
      </w:pPr>
      <w:r>
        <w:tab/>
      </w:r>
    </w:p>
    <w:tbl>
      <w:tblPr>
        <w:tblStyle w:val="Grilledutableau"/>
        <w:tblW w:w="0" w:type="auto"/>
        <w:tblLook w:val="04A0" w:firstRow="1" w:lastRow="0" w:firstColumn="1" w:lastColumn="0" w:noHBand="0" w:noVBand="1"/>
      </w:tblPr>
      <w:tblGrid>
        <w:gridCol w:w="10940"/>
      </w:tblGrid>
      <w:tr w:rsidR="008665EA" w:rsidRPr="00F6400B" w:rsidTr="008665EA">
        <w:tc>
          <w:tcPr>
            <w:tcW w:w="10940" w:type="dxa"/>
          </w:tcPr>
          <w:p w:rsidR="00F6400B" w:rsidRDefault="00F6400B" w:rsidP="00F6400B">
            <w:pPr>
              <w:tabs>
                <w:tab w:val="left" w:pos="4806"/>
              </w:tabs>
              <w:jc w:val="center"/>
              <w:rPr>
                <w:b/>
                <w:sz w:val="22"/>
              </w:rPr>
            </w:pPr>
          </w:p>
          <w:p w:rsidR="008665EA" w:rsidRDefault="008665EA" w:rsidP="00F6400B">
            <w:pPr>
              <w:tabs>
                <w:tab w:val="left" w:pos="4806"/>
              </w:tabs>
              <w:jc w:val="center"/>
              <w:rPr>
                <w:b/>
                <w:sz w:val="22"/>
              </w:rPr>
            </w:pPr>
            <w:r w:rsidRPr="00F6400B">
              <w:rPr>
                <w:b/>
                <w:sz w:val="22"/>
              </w:rPr>
              <w:t>For additional information, please contact</w:t>
            </w:r>
            <w:r w:rsidR="00F6400B">
              <w:rPr>
                <w:b/>
                <w:sz w:val="22"/>
              </w:rPr>
              <w:t>:</w:t>
            </w:r>
          </w:p>
          <w:p w:rsidR="00F6400B" w:rsidRPr="00F6400B" w:rsidRDefault="00F6400B" w:rsidP="00F6400B">
            <w:pPr>
              <w:tabs>
                <w:tab w:val="left" w:pos="4806"/>
              </w:tabs>
              <w:jc w:val="center"/>
              <w:rPr>
                <w:b/>
                <w:sz w:val="22"/>
              </w:rPr>
            </w:pPr>
          </w:p>
          <w:p w:rsidR="008665EA" w:rsidRPr="00F6400B" w:rsidRDefault="008665EA" w:rsidP="008665EA">
            <w:pPr>
              <w:tabs>
                <w:tab w:val="left" w:pos="4806"/>
              </w:tabs>
              <w:rPr>
                <w:b/>
                <w:sz w:val="22"/>
              </w:rPr>
            </w:pPr>
            <w:r w:rsidRPr="00F6400B">
              <w:rPr>
                <w:b/>
                <w:sz w:val="22"/>
              </w:rPr>
              <w:t>WHO AFRO Regional Dengue Incident Management</w:t>
            </w:r>
            <w:r w:rsidR="00C96E91">
              <w:rPr>
                <w:b/>
                <w:sz w:val="22"/>
              </w:rPr>
              <w:t xml:space="preserve"> Support Team</w:t>
            </w:r>
            <w:r w:rsidR="00F6400B" w:rsidRPr="00F6400B">
              <w:rPr>
                <w:b/>
                <w:sz w:val="22"/>
              </w:rPr>
              <w:t>:</w:t>
            </w:r>
          </w:p>
          <w:p w:rsidR="00F6400B" w:rsidRPr="008665EA" w:rsidRDefault="00F6400B" w:rsidP="008665EA">
            <w:pPr>
              <w:tabs>
                <w:tab w:val="left" w:pos="4806"/>
              </w:tabs>
              <w:rPr>
                <w:sz w:val="22"/>
              </w:rPr>
            </w:pPr>
          </w:p>
          <w:p w:rsidR="008665EA" w:rsidRDefault="008665EA" w:rsidP="00F742C1">
            <w:pPr>
              <w:pStyle w:val="Paragraphedeliste"/>
              <w:numPr>
                <w:ilvl w:val="0"/>
                <w:numId w:val="11"/>
              </w:numPr>
              <w:tabs>
                <w:tab w:val="left" w:pos="4806"/>
              </w:tabs>
              <w:ind w:left="284" w:hanging="284"/>
              <w:rPr>
                <w:rFonts w:ascii="Times New Roman" w:hAnsi="Times New Roman" w:cs="Times New Roman"/>
                <w:sz w:val="22"/>
              </w:rPr>
            </w:pPr>
            <w:r>
              <w:rPr>
                <w:rFonts w:ascii="Times New Roman" w:hAnsi="Times New Roman" w:cs="Times New Roman"/>
                <w:sz w:val="22"/>
              </w:rPr>
              <w:t xml:space="preserve">Regional </w:t>
            </w:r>
            <w:r w:rsidR="00F41EE3">
              <w:rPr>
                <w:rFonts w:ascii="Times New Roman" w:hAnsi="Times New Roman" w:cs="Times New Roman"/>
                <w:sz w:val="22"/>
              </w:rPr>
              <w:t xml:space="preserve">Dengue </w:t>
            </w:r>
            <w:r>
              <w:rPr>
                <w:rFonts w:ascii="Times New Roman" w:hAnsi="Times New Roman" w:cs="Times New Roman"/>
                <w:sz w:val="22"/>
              </w:rPr>
              <w:t xml:space="preserve">Incident Manager: </w:t>
            </w:r>
            <w:r w:rsidRPr="008665EA">
              <w:rPr>
                <w:rFonts w:ascii="Times New Roman" w:hAnsi="Times New Roman" w:cs="Times New Roman"/>
                <w:sz w:val="22"/>
              </w:rPr>
              <w:t xml:space="preserve">Dr John Otokoye OTSHUDIEMA, e-mail: </w:t>
            </w:r>
            <w:hyperlink r:id="rId33" w:history="1">
              <w:r w:rsidRPr="00CC1AE2">
                <w:rPr>
                  <w:rStyle w:val="Lienhypertexte"/>
                  <w:rFonts w:ascii="Times New Roman" w:hAnsi="Times New Roman" w:cs="Times New Roman"/>
                  <w:sz w:val="22"/>
                </w:rPr>
                <w:t>otshudiemaj@who.int</w:t>
              </w:r>
            </w:hyperlink>
            <w:r w:rsidRPr="008665EA">
              <w:rPr>
                <w:rFonts w:ascii="Times New Roman" w:hAnsi="Times New Roman" w:cs="Times New Roman"/>
                <w:sz w:val="22"/>
              </w:rPr>
              <w:t xml:space="preserve"> </w:t>
            </w:r>
          </w:p>
          <w:p w:rsidR="008665EA" w:rsidRDefault="008665EA" w:rsidP="00F742C1">
            <w:pPr>
              <w:pStyle w:val="Paragraphedeliste"/>
              <w:numPr>
                <w:ilvl w:val="0"/>
                <w:numId w:val="11"/>
              </w:numPr>
              <w:tabs>
                <w:tab w:val="left" w:pos="4806"/>
              </w:tabs>
              <w:ind w:left="284" w:hanging="284"/>
              <w:rPr>
                <w:rFonts w:ascii="Times New Roman" w:hAnsi="Times New Roman" w:cs="Times New Roman"/>
                <w:sz w:val="22"/>
              </w:rPr>
            </w:pPr>
            <w:r w:rsidRPr="008665EA">
              <w:rPr>
                <w:rFonts w:ascii="Times New Roman" w:hAnsi="Times New Roman" w:cs="Times New Roman"/>
                <w:sz w:val="22"/>
              </w:rPr>
              <w:t>Health Operations and Technical Expertise</w:t>
            </w:r>
            <w:r>
              <w:rPr>
                <w:rFonts w:ascii="Times New Roman" w:hAnsi="Times New Roman" w:cs="Times New Roman"/>
                <w:sz w:val="22"/>
              </w:rPr>
              <w:t xml:space="preserve"> </w:t>
            </w:r>
            <w:r w:rsidR="00F6400B">
              <w:rPr>
                <w:rFonts w:ascii="Times New Roman" w:hAnsi="Times New Roman" w:cs="Times New Roman"/>
                <w:sz w:val="22"/>
              </w:rPr>
              <w:t>Leads</w:t>
            </w:r>
            <w:r w:rsidRPr="008665EA">
              <w:rPr>
                <w:rFonts w:ascii="Times New Roman" w:hAnsi="Times New Roman" w:cs="Times New Roman"/>
                <w:sz w:val="22"/>
              </w:rPr>
              <w:t xml:space="preserve">: Dr Emmanuel CHANDA, e-mail: </w:t>
            </w:r>
            <w:hyperlink r:id="rId34" w:history="1">
              <w:r w:rsidRPr="00CC1AE2">
                <w:rPr>
                  <w:rStyle w:val="Lienhypertexte"/>
                  <w:rFonts w:ascii="Times New Roman" w:hAnsi="Times New Roman" w:cs="Times New Roman"/>
                  <w:sz w:val="22"/>
                </w:rPr>
                <w:t>chandae@who.int</w:t>
              </w:r>
            </w:hyperlink>
            <w:r>
              <w:rPr>
                <w:rFonts w:ascii="Times New Roman" w:hAnsi="Times New Roman" w:cs="Times New Roman"/>
                <w:sz w:val="22"/>
              </w:rPr>
              <w:t xml:space="preserve"> </w:t>
            </w:r>
          </w:p>
          <w:p w:rsidR="00F6400B" w:rsidRDefault="00F6400B" w:rsidP="00F6400B">
            <w:pPr>
              <w:tabs>
                <w:tab w:val="left" w:pos="4806"/>
              </w:tabs>
              <w:rPr>
                <w:sz w:val="22"/>
              </w:rPr>
            </w:pPr>
            <w:r>
              <w:rPr>
                <w:sz w:val="22"/>
              </w:rPr>
              <w:t xml:space="preserve">                                                                                    Dr </w:t>
            </w:r>
            <w:r w:rsidRPr="00F6400B">
              <w:rPr>
                <w:sz w:val="22"/>
              </w:rPr>
              <w:t>Freddy Banza-Mutoka</w:t>
            </w:r>
            <w:r>
              <w:rPr>
                <w:sz w:val="22"/>
              </w:rPr>
              <w:t xml:space="preserve">, e-mail: </w:t>
            </w:r>
            <w:hyperlink r:id="rId35" w:history="1">
              <w:r w:rsidRPr="00CC1AE2">
                <w:rPr>
                  <w:rStyle w:val="Lienhypertexte"/>
                  <w:rFonts w:ascii="Times New Roman" w:hAnsi="Times New Roman"/>
                  <w:spacing w:val="0"/>
                  <w:sz w:val="22"/>
                </w:rPr>
                <w:t>fbanzamutoka@who.int</w:t>
              </w:r>
            </w:hyperlink>
            <w:r>
              <w:rPr>
                <w:sz w:val="22"/>
              </w:rPr>
              <w:t xml:space="preserve"> </w:t>
            </w:r>
            <w:r w:rsidRPr="00F6400B">
              <w:rPr>
                <w:sz w:val="22"/>
              </w:rPr>
              <w:t xml:space="preserve"> </w:t>
            </w:r>
          </w:p>
          <w:p w:rsidR="00B4069A" w:rsidRDefault="00407AAF" w:rsidP="00F6400B">
            <w:pPr>
              <w:tabs>
                <w:tab w:val="left" w:pos="4806"/>
              </w:tabs>
              <w:rPr>
                <w:sz w:val="22"/>
              </w:rPr>
            </w:pPr>
            <w:r>
              <w:rPr>
                <w:sz w:val="22"/>
              </w:rPr>
              <w:t xml:space="preserve">               </w:t>
            </w:r>
          </w:p>
          <w:p w:rsidR="00407AAF" w:rsidRPr="00B4069A" w:rsidRDefault="00B4069A" w:rsidP="00F6400B">
            <w:pPr>
              <w:tabs>
                <w:tab w:val="left" w:pos="4806"/>
              </w:tabs>
              <w:rPr>
                <w:sz w:val="22"/>
                <w:lang w:val="fr-FR"/>
              </w:rPr>
            </w:pPr>
            <w:r w:rsidRPr="00B4069A">
              <w:rPr>
                <w:sz w:val="22"/>
                <w:lang w:val="fr-FR"/>
              </w:rPr>
              <w:t xml:space="preserve">                                                                                    </w:t>
            </w:r>
            <w:r w:rsidR="00407AAF" w:rsidRPr="00B4069A">
              <w:rPr>
                <w:sz w:val="22"/>
                <w:lang w:val="fr-FR"/>
              </w:rPr>
              <w:t xml:space="preserve">Dr </w:t>
            </w:r>
            <w:r w:rsidRPr="00B4069A">
              <w:rPr>
                <w:sz w:val="22"/>
                <w:lang w:val="fr-FR"/>
              </w:rPr>
              <w:t>Ti</w:t>
            </w:r>
            <w:r>
              <w:rPr>
                <w:sz w:val="22"/>
                <w:lang w:val="fr-FR"/>
              </w:rPr>
              <w:t>eble Traore</w:t>
            </w:r>
            <w:r w:rsidR="00407AAF" w:rsidRPr="00B4069A">
              <w:rPr>
                <w:sz w:val="22"/>
                <w:lang w:val="fr-FR"/>
              </w:rPr>
              <w:t xml:space="preserve">, e-mail: </w:t>
            </w:r>
            <w:hyperlink r:id="rId36" w:history="1">
              <w:r w:rsidRPr="00CC1AE2">
                <w:rPr>
                  <w:rStyle w:val="Lienhypertexte"/>
                  <w:rFonts w:ascii="Times New Roman" w:hAnsi="Times New Roman"/>
                  <w:spacing w:val="0"/>
                  <w:sz w:val="22"/>
                  <w:lang w:val="fr-FR"/>
                </w:rPr>
                <w:t>traoret@who.int</w:t>
              </w:r>
            </w:hyperlink>
            <w:r w:rsidR="00407AAF" w:rsidRPr="00B4069A">
              <w:rPr>
                <w:sz w:val="22"/>
                <w:lang w:val="fr-FR"/>
              </w:rPr>
              <w:t xml:space="preserve">  </w:t>
            </w:r>
          </w:p>
          <w:p w:rsidR="00F6400B" w:rsidRPr="00C96E91" w:rsidRDefault="008665EA" w:rsidP="008665EA">
            <w:pPr>
              <w:tabs>
                <w:tab w:val="left" w:pos="4806"/>
              </w:tabs>
              <w:rPr>
                <w:b/>
              </w:rPr>
            </w:pPr>
            <w:r w:rsidRPr="00C96E91">
              <w:rPr>
                <w:b/>
              </w:rPr>
              <w:t xml:space="preserve">WHO AFRO Dengue Incident Leaders: </w:t>
            </w:r>
          </w:p>
          <w:p w:rsidR="00F6400B" w:rsidRDefault="00F6400B" w:rsidP="008665EA">
            <w:pPr>
              <w:tabs>
                <w:tab w:val="left" w:pos="4806"/>
              </w:tabs>
            </w:pPr>
          </w:p>
          <w:p w:rsidR="00F6400B" w:rsidRPr="00F6400B" w:rsidRDefault="00F6400B" w:rsidP="00F742C1">
            <w:pPr>
              <w:pStyle w:val="Paragraphedeliste"/>
              <w:numPr>
                <w:ilvl w:val="0"/>
                <w:numId w:val="11"/>
              </w:numPr>
              <w:tabs>
                <w:tab w:val="left" w:pos="4806"/>
              </w:tabs>
              <w:ind w:left="284" w:hanging="284"/>
              <w:rPr>
                <w:rStyle w:val="Lienhypertexte"/>
                <w:rFonts w:ascii="Times New Roman" w:hAnsi="Times New Roman"/>
                <w:sz w:val="22"/>
              </w:rPr>
            </w:pPr>
            <w:r w:rsidRPr="00F6400B">
              <w:rPr>
                <w:rFonts w:ascii="Times New Roman" w:hAnsi="Times New Roman" w:cs="Times New Roman"/>
                <w:sz w:val="22"/>
                <w:lang w:val="en-US"/>
              </w:rPr>
              <w:t>Regional Emergency Directo</w:t>
            </w:r>
            <w:r>
              <w:rPr>
                <w:rFonts w:ascii="Times New Roman" w:hAnsi="Times New Roman" w:cs="Times New Roman"/>
                <w:sz w:val="22"/>
                <w:lang w:val="en-US"/>
              </w:rPr>
              <w:t xml:space="preserve">r: </w:t>
            </w:r>
            <w:r w:rsidR="008665EA" w:rsidRPr="00F6400B">
              <w:rPr>
                <w:rFonts w:ascii="Times New Roman" w:hAnsi="Times New Roman" w:cs="Times New Roman"/>
                <w:sz w:val="22"/>
                <w:lang w:val="en-US"/>
              </w:rPr>
              <w:t xml:space="preserve">Dr Abdou Salam GUEYE , e-mail: </w:t>
            </w:r>
            <w:hyperlink r:id="rId37" w:history="1">
              <w:r w:rsidRPr="00F6400B">
                <w:rPr>
                  <w:rStyle w:val="Lienhypertexte"/>
                  <w:rFonts w:ascii="Times New Roman" w:hAnsi="Times New Roman" w:cs="Times New Roman"/>
                  <w:sz w:val="22"/>
                </w:rPr>
                <w:t>gueyea@who.int</w:t>
              </w:r>
            </w:hyperlink>
            <w:r w:rsidRPr="00F6400B">
              <w:rPr>
                <w:rStyle w:val="Lienhypertexte"/>
                <w:rFonts w:ascii="Times New Roman" w:hAnsi="Times New Roman"/>
                <w:sz w:val="22"/>
              </w:rPr>
              <w:t xml:space="preserve"> </w:t>
            </w:r>
            <w:r w:rsidR="008665EA" w:rsidRPr="00F6400B">
              <w:rPr>
                <w:rStyle w:val="Lienhypertexte"/>
                <w:rFonts w:ascii="Times New Roman" w:hAnsi="Times New Roman"/>
                <w:sz w:val="22"/>
              </w:rPr>
              <w:t xml:space="preserve"> </w:t>
            </w:r>
          </w:p>
          <w:p w:rsidR="00F6400B" w:rsidRPr="00F6400B" w:rsidRDefault="00F6400B" w:rsidP="00F742C1">
            <w:pPr>
              <w:pStyle w:val="Paragraphedeliste"/>
              <w:numPr>
                <w:ilvl w:val="0"/>
                <w:numId w:val="11"/>
              </w:numPr>
              <w:tabs>
                <w:tab w:val="left" w:pos="4806"/>
              </w:tabs>
              <w:ind w:left="284" w:hanging="284"/>
              <w:rPr>
                <w:rFonts w:ascii="Times New Roman" w:hAnsi="Times New Roman" w:cs="Times New Roman"/>
                <w:sz w:val="22"/>
                <w:lang w:val="fr-FR"/>
              </w:rPr>
            </w:pPr>
            <w:r w:rsidRPr="00F6400B">
              <w:rPr>
                <w:rFonts w:ascii="Times New Roman" w:hAnsi="Times New Roman" w:cs="Times New Roman"/>
                <w:sz w:val="22"/>
                <w:lang w:val="fr-FR"/>
              </w:rPr>
              <w:t>Communicable and Non-communicable Disease  Dire</w:t>
            </w:r>
            <w:r>
              <w:rPr>
                <w:rFonts w:ascii="Times New Roman" w:hAnsi="Times New Roman" w:cs="Times New Roman"/>
                <w:sz w:val="22"/>
                <w:lang w:val="fr-FR"/>
              </w:rPr>
              <w:t>ctor</w:t>
            </w:r>
            <w:r w:rsidRPr="00F6400B">
              <w:rPr>
                <w:rFonts w:ascii="Segoe UI" w:hAnsi="Segoe UI" w:cs="Segoe UI"/>
                <w:sz w:val="21"/>
                <w:szCs w:val="21"/>
                <w:shd w:val="clear" w:color="auto" w:fill="FFFFFF"/>
                <w:lang w:val="fr-FR"/>
              </w:rPr>
              <w:t xml:space="preserve">: </w:t>
            </w:r>
            <w:r w:rsidR="008665EA" w:rsidRPr="00F6400B">
              <w:rPr>
                <w:rFonts w:ascii="Times New Roman" w:hAnsi="Times New Roman" w:cs="Times New Roman"/>
                <w:sz w:val="22"/>
                <w:lang w:val="fr-FR"/>
              </w:rPr>
              <w:t xml:space="preserve">Dr Benido IMPOUMA, e-mail: </w:t>
            </w:r>
            <w:hyperlink r:id="rId38" w:history="1">
              <w:r w:rsidRPr="00CC1AE2">
                <w:rPr>
                  <w:rStyle w:val="Lienhypertexte"/>
                  <w:rFonts w:ascii="Times New Roman" w:hAnsi="Times New Roman" w:cs="Times New Roman"/>
                  <w:sz w:val="22"/>
                  <w:lang w:val="fr-FR"/>
                </w:rPr>
                <w:t>impoumab@who.int</w:t>
              </w:r>
            </w:hyperlink>
            <w:r>
              <w:rPr>
                <w:rFonts w:ascii="Times New Roman" w:hAnsi="Times New Roman" w:cs="Times New Roman"/>
                <w:sz w:val="22"/>
              </w:rPr>
              <w:t xml:space="preserve"> </w:t>
            </w:r>
            <w:r w:rsidR="008665EA" w:rsidRPr="00F6400B">
              <w:rPr>
                <w:rFonts w:ascii="Times New Roman" w:hAnsi="Times New Roman" w:cs="Times New Roman"/>
                <w:sz w:val="22"/>
                <w:lang w:val="fr-FR"/>
              </w:rPr>
              <w:t xml:space="preserve"> </w:t>
            </w:r>
          </w:p>
          <w:p w:rsidR="00F6400B" w:rsidRPr="00C96E91" w:rsidRDefault="00C96E91" w:rsidP="00F742C1">
            <w:pPr>
              <w:pStyle w:val="Paragraphedeliste"/>
              <w:numPr>
                <w:ilvl w:val="0"/>
                <w:numId w:val="11"/>
              </w:numPr>
              <w:tabs>
                <w:tab w:val="left" w:pos="4806"/>
              </w:tabs>
              <w:ind w:left="284" w:hanging="284"/>
              <w:rPr>
                <w:rFonts w:ascii="Times New Roman" w:hAnsi="Times New Roman" w:cs="Times New Roman"/>
                <w:sz w:val="22"/>
                <w:lang w:val="en-US"/>
              </w:rPr>
            </w:pPr>
            <w:r w:rsidRPr="00C96E91">
              <w:rPr>
                <w:rFonts w:ascii="Times New Roman" w:hAnsi="Times New Roman" w:cs="Times New Roman"/>
                <w:sz w:val="22"/>
                <w:lang w:val="en-US"/>
              </w:rPr>
              <w:t xml:space="preserve">Emergency Response Program Area Manager: </w:t>
            </w:r>
            <w:r w:rsidR="008665EA" w:rsidRPr="00C96E91">
              <w:rPr>
                <w:rFonts w:ascii="Times New Roman" w:hAnsi="Times New Roman" w:cs="Times New Roman"/>
                <w:sz w:val="22"/>
                <w:lang w:val="en-US"/>
              </w:rPr>
              <w:t xml:space="preserve">Dr Fiona BRAKA , e-mail: </w:t>
            </w:r>
            <w:hyperlink r:id="rId39" w:history="1">
              <w:r w:rsidRPr="00CC1AE2">
                <w:rPr>
                  <w:rStyle w:val="Lienhypertexte"/>
                  <w:rFonts w:ascii="Times New Roman" w:hAnsi="Times New Roman" w:cs="Times New Roman"/>
                  <w:sz w:val="22"/>
                  <w:lang w:val="en-US"/>
                </w:rPr>
                <w:t>brakaf@who.int</w:t>
              </w:r>
            </w:hyperlink>
            <w:r>
              <w:rPr>
                <w:rFonts w:ascii="Times New Roman" w:hAnsi="Times New Roman" w:cs="Times New Roman"/>
                <w:sz w:val="22"/>
              </w:rPr>
              <w:t xml:space="preserve">  </w:t>
            </w:r>
            <w:r w:rsidR="008665EA" w:rsidRPr="00C96E91">
              <w:rPr>
                <w:rFonts w:ascii="Times New Roman" w:hAnsi="Times New Roman" w:cs="Times New Roman"/>
                <w:sz w:val="22"/>
                <w:lang w:val="en-US"/>
              </w:rPr>
              <w:t xml:space="preserve"> </w:t>
            </w:r>
          </w:p>
          <w:p w:rsidR="00F6400B" w:rsidRPr="00F6400B" w:rsidRDefault="00C96E91" w:rsidP="00F742C1">
            <w:pPr>
              <w:pStyle w:val="Paragraphedeliste"/>
              <w:numPr>
                <w:ilvl w:val="0"/>
                <w:numId w:val="11"/>
              </w:numPr>
              <w:tabs>
                <w:tab w:val="left" w:pos="4806"/>
              </w:tabs>
              <w:ind w:left="284" w:hanging="284"/>
              <w:rPr>
                <w:rFonts w:ascii="Times New Roman" w:hAnsi="Times New Roman" w:cs="Times New Roman"/>
                <w:sz w:val="22"/>
              </w:rPr>
            </w:pPr>
            <w:r w:rsidRPr="00C96E91">
              <w:rPr>
                <w:rFonts w:ascii="Times New Roman" w:hAnsi="Times New Roman" w:cs="Times New Roman"/>
                <w:sz w:val="22"/>
                <w:lang w:val="en-US"/>
              </w:rPr>
              <w:t xml:space="preserve">Emergency </w:t>
            </w:r>
            <w:r>
              <w:rPr>
                <w:rFonts w:ascii="Times New Roman" w:hAnsi="Times New Roman" w:cs="Times New Roman"/>
                <w:sz w:val="22"/>
                <w:lang w:val="en-US"/>
              </w:rPr>
              <w:t xml:space="preserve">Preparedness </w:t>
            </w:r>
            <w:r w:rsidRPr="00C96E91">
              <w:rPr>
                <w:rFonts w:ascii="Times New Roman" w:hAnsi="Times New Roman" w:cs="Times New Roman"/>
                <w:sz w:val="22"/>
                <w:lang w:val="en-US"/>
              </w:rPr>
              <w:t xml:space="preserve">Program Area Manager: </w:t>
            </w:r>
            <w:r w:rsidR="008665EA" w:rsidRPr="00F6400B">
              <w:rPr>
                <w:rFonts w:ascii="Times New Roman" w:hAnsi="Times New Roman" w:cs="Times New Roman"/>
                <w:sz w:val="22"/>
              </w:rPr>
              <w:t>Dr Dick CH</w:t>
            </w:r>
            <w:r>
              <w:rPr>
                <w:rFonts w:ascii="Times New Roman" w:hAnsi="Times New Roman" w:cs="Times New Roman"/>
                <w:sz w:val="22"/>
              </w:rPr>
              <w:t xml:space="preserve">AMLA , e-mail: </w:t>
            </w:r>
            <w:hyperlink r:id="rId40" w:history="1">
              <w:r w:rsidRPr="00CC1AE2">
                <w:rPr>
                  <w:rStyle w:val="Lienhypertexte"/>
                  <w:rFonts w:ascii="Times New Roman" w:hAnsi="Times New Roman" w:cs="Times New Roman"/>
                  <w:sz w:val="22"/>
                </w:rPr>
                <w:t>chamlad@who.int</w:t>
              </w:r>
            </w:hyperlink>
            <w:r>
              <w:rPr>
                <w:rFonts w:ascii="Times New Roman" w:hAnsi="Times New Roman" w:cs="Times New Roman"/>
                <w:sz w:val="22"/>
              </w:rPr>
              <w:t xml:space="preserve">  </w:t>
            </w:r>
          </w:p>
          <w:p w:rsidR="00F6400B" w:rsidRPr="00F6400B" w:rsidRDefault="00C96E91" w:rsidP="00F742C1">
            <w:pPr>
              <w:pStyle w:val="Paragraphedeliste"/>
              <w:numPr>
                <w:ilvl w:val="0"/>
                <w:numId w:val="11"/>
              </w:numPr>
              <w:tabs>
                <w:tab w:val="left" w:pos="4806"/>
              </w:tabs>
              <w:ind w:left="284" w:hanging="284"/>
              <w:rPr>
                <w:rFonts w:ascii="Times New Roman" w:hAnsi="Times New Roman" w:cs="Times New Roman"/>
                <w:sz w:val="22"/>
              </w:rPr>
            </w:pPr>
            <w:r w:rsidRPr="00C96E91">
              <w:rPr>
                <w:rFonts w:ascii="Times New Roman" w:hAnsi="Times New Roman" w:cs="Times New Roman"/>
                <w:sz w:val="22"/>
                <w:lang w:val="en-US"/>
              </w:rPr>
              <w:t xml:space="preserve">Health Emergency Information &amp; Risk Program Area Manager: </w:t>
            </w:r>
            <w:r w:rsidR="008665EA" w:rsidRPr="00F6400B">
              <w:rPr>
                <w:rFonts w:ascii="Times New Roman" w:hAnsi="Times New Roman" w:cs="Times New Roman"/>
                <w:sz w:val="22"/>
              </w:rPr>
              <w:t>Dr E</w:t>
            </w:r>
            <w:r w:rsidR="00B4069A">
              <w:rPr>
                <w:rFonts w:ascii="Times New Roman" w:hAnsi="Times New Roman" w:cs="Times New Roman"/>
                <w:sz w:val="22"/>
              </w:rPr>
              <w:t>t</w:t>
            </w:r>
            <w:r w:rsidR="008665EA" w:rsidRPr="00F6400B">
              <w:rPr>
                <w:rFonts w:ascii="Times New Roman" w:hAnsi="Times New Roman" w:cs="Times New Roman"/>
                <w:sz w:val="22"/>
              </w:rPr>
              <w:t xml:space="preserve">ien KOUA , e-mail: </w:t>
            </w:r>
            <w:hyperlink r:id="rId41" w:history="1">
              <w:r w:rsidRPr="00CC1AE2">
                <w:rPr>
                  <w:rStyle w:val="Lienhypertexte"/>
                  <w:rFonts w:ascii="Times New Roman" w:hAnsi="Times New Roman" w:cs="Times New Roman"/>
                  <w:sz w:val="22"/>
                </w:rPr>
                <w:t>kouae@who.int</w:t>
              </w:r>
            </w:hyperlink>
            <w:r>
              <w:rPr>
                <w:rFonts w:ascii="Times New Roman" w:hAnsi="Times New Roman" w:cs="Times New Roman"/>
                <w:sz w:val="22"/>
              </w:rPr>
              <w:t xml:space="preserve">   </w:t>
            </w:r>
            <w:r w:rsidR="008665EA" w:rsidRPr="00F6400B">
              <w:rPr>
                <w:rFonts w:ascii="Times New Roman" w:hAnsi="Times New Roman" w:cs="Times New Roman"/>
                <w:sz w:val="22"/>
              </w:rPr>
              <w:t xml:space="preserve"> </w:t>
            </w:r>
          </w:p>
          <w:p w:rsidR="00C96E91" w:rsidRDefault="00C96E91" w:rsidP="00F742C1">
            <w:pPr>
              <w:pStyle w:val="Paragraphedeliste"/>
              <w:numPr>
                <w:ilvl w:val="0"/>
                <w:numId w:val="11"/>
              </w:numPr>
              <w:tabs>
                <w:tab w:val="left" w:pos="4806"/>
              </w:tabs>
              <w:ind w:left="284" w:hanging="284"/>
              <w:rPr>
                <w:rFonts w:ascii="Times New Roman" w:hAnsi="Times New Roman" w:cs="Times New Roman"/>
                <w:sz w:val="22"/>
              </w:rPr>
            </w:pPr>
            <w:r w:rsidRPr="00C96E91">
              <w:rPr>
                <w:rFonts w:ascii="Times New Roman" w:hAnsi="Times New Roman" w:cs="Times New Roman"/>
                <w:sz w:val="22"/>
                <w:lang w:val="en-US"/>
              </w:rPr>
              <w:t xml:space="preserve">Dengue Incident Lead and Tropical Vector-Borne Diseases Teal Lead: </w:t>
            </w:r>
            <w:r w:rsidR="008665EA" w:rsidRPr="00C96E91">
              <w:rPr>
                <w:rFonts w:ascii="Times New Roman" w:hAnsi="Times New Roman" w:cs="Times New Roman"/>
                <w:sz w:val="22"/>
              </w:rPr>
              <w:t xml:space="preserve">Dr Dorothy ACHU, e-mail: </w:t>
            </w:r>
            <w:hyperlink r:id="rId42" w:history="1">
              <w:r w:rsidRPr="00CC1AE2">
                <w:rPr>
                  <w:rStyle w:val="Lienhypertexte"/>
                  <w:rFonts w:ascii="Times New Roman" w:hAnsi="Times New Roman" w:cs="Times New Roman"/>
                  <w:sz w:val="22"/>
                </w:rPr>
                <w:t>fosaha@who.int</w:t>
              </w:r>
            </w:hyperlink>
            <w:r>
              <w:rPr>
                <w:rFonts w:ascii="Times New Roman" w:hAnsi="Times New Roman" w:cs="Times New Roman"/>
                <w:sz w:val="22"/>
              </w:rPr>
              <w:t xml:space="preserve"> </w:t>
            </w:r>
          </w:p>
          <w:p w:rsidR="008665EA" w:rsidRDefault="008665EA" w:rsidP="00B4069A">
            <w:pPr>
              <w:tabs>
                <w:tab w:val="left" w:pos="4806"/>
              </w:tabs>
              <w:rPr>
                <w:lang w:val="en-US"/>
              </w:rPr>
            </w:pPr>
          </w:p>
          <w:p w:rsidR="00E73CF8" w:rsidRPr="00C96E91" w:rsidRDefault="00E73CF8" w:rsidP="00E73CF8">
            <w:pPr>
              <w:tabs>
                <w:tab w:val="left" w:pos="4806"/>
              </w:tabs>
              <w:rPr>
                <w:b/>
              </w:rPr>
            </w:pPr>
            <w:r w:rsidRPr="00C96E91">
              <w:rPr>
                <w:b/>
              </w:rPr>
              <w:t xml:space="preserve">WHO </w:t>
            </w:r>
            <w:r>
              <w:rPr>
                <w:b/>
              </w:rPr>
              <w:t xml:space="preserve">Headquarters – Global </w:t>
            </w:r>
            <w:r w:rsidRPr="00C96E91">
              <w:rPr>
                <w:b/>
              </w:rPr>
              <w:t xml:space="preserve">Dengue Incident Leaders: </w:t>
            </w:r>
          </w:p>
          <w:p w:rsidR="00E73CF8" w:rsidRDefault="00E73CF8" w:rsidP="00E73CF8">
            <w:pPr>
              <w:tabs>
                <w:tab w:val="left" w:pos="4806"/>
              </w:tabs>
            </w:pPr>
          </w:p>
          <w:p w:rsidR="00E73CF8" w:rsidRPr="00E73CF8" w:rsidRDefault="00E73CF8" w:rsidP="00F742C1">
            <w:pPr>
              <w:pStyle w:val="Paragraphedeliste"/>
              <w:numPr>
                <w:ilvl w:val="0"/>
                <w:numId w:val="11"/>
              </w:numPr>
              <w:tabs>
                <w:tab w:val="left" w:pos="4806"/>
              </w:tabs>
              <w:ind w:left="284" w:hanging="284"/>
              <w:rPr>
                <w:rStyle w:val="Lienhypertexte"/>
                <w:rFonts w:ascii="Times New Roman" w:hAnsi="Times New Roman"/>
                <w:sz w:val="22"/>
                <w:lang w:val="fr-FR"/>
              </w:rPr>
            </w:pPr>
            <w:r w:rsidRPr="00E73CF8">
              <w:rPr>
                <w:rFonts w:ascii="Times New Roman" w:hAnsi="Times New Roman" w:cs="Times New Roman"/>
                <w:sz w:val="22"/>
                <w:lang w:val="fr-FR"/>
              </w:rPr>
              <w:t>Gl</w:t>
            </w:r>
            <w:r>
              <w:rPr>
                <w:rFonts w:ascii="Times New Roman" w:hAnsi="Times New Roman" w:cs="Times New Roman"/>
                <w:sz w:val="22"/>
                <w:lang w:val="fr-FR"/>
              </w:rPr>
              <w:t>obal Dengue Incident Manager</w:t>
            </w:r>
            <w:r w:rsidRPr="00E73CF8">
              <w:rPr>
                <w:rFonts w:ascii="Times New Roman" w:hAnsi="Times New Roman" w:cs="Times New Roman"/>
                <w:sz w:val="22"/>
                <w:lang w:val="fr-FR"/>
              </w:rPr>
              <w:t>: Dr A</w:t>
            </w:r>
            <w:r>
              <w:rPr>
                <w:rFonts w:ascii="Times New Roman" w:hAnsi="Times New Roman" w:cs="Times New Roman"/>
                <w:sz w:val="22"/>
                <w:lang w:val="fr-FR"/>
              </w:rPr>
              <w:t>wa NDIR</w:t>
            </w:r>
            <w:r w:rsidRPr="00E73CF8">
              <w:rPr>
                <w:rFonts w:ascii="Times New Roman" w:hAnsi="Times New Roman" w:cs="Times New Roman"/>
                <w:sz w:val="22"/>
                <w:lang w:val="fr-FR"/>
              </w:rPr>
              <w:t xml:space="preserve">, e-mail: </w:t>
            </w:r>
            <w:hyperlink r:id="rId43" w:history="1">
              <w:r w:rsidRPr="00CC1AE2">
                <w:rPr>
                  <w:rStyle w:val="Lienhypertexte"/>
                  <w:rFonts w:ascii="Times New Roman" w:hAnsi="Times New Roman" w:cs="Times New Roman"/>
                  <w:sz w:val="22"/>
                  <w:lang w:val="fr-FR"/>
                </w:rPr>
                <w:t>ndira@who.int</w:t>
              </w:r>
            </w:hyperlink>
            <w:r w:rsidRPr="00E73CF8">
              <w:rPr>
                <w:rStyle w:val="Lienhypertexte"/>
                <w:rFonts w:ascii="Times New Roman" w:hAnsi="Times New Roman"/>
                <w:sz w:val="22"/>
                <w:lang w:val="fr-FR"/>
              </w:rPr>
              <w:t xml:space="preserve">  </w:t>
            </w:r>
          </w:p>
          <w:p w:rsidR="00F41EE3" w:rsidRDefault="00F41EE3" w:rsidP="00F742C1">
            <w:pPr>
              <w:pStyle w:val="Paragraphedeliste"/>
              <w:numPr>
                <w:ilvl w:val="0"/>
                <w:numId w:val="11"/>
              </w:numPr>
              <w:tabs>
                <w:tab w:val="left" w:pos="4806"/>
              </w:tabs>
              <w:ind w:left="284" w:hanging="284"/>
              <w:rPr>
                <w:rFonts w:ascii="Times New Roman" w:hAnsi="Times New Roman" w:cs="Times New Roman"/>
                <w:sz w:val="22"/>
                <w:lang w:val="en-US"/>
              </w:rPr>
            </w:pPr>
            <w:r w:rsidRPr="00F41EE3">
              <w:rPr>
                <w:rFonts w:ascii="Times New Roman" w:hAnsi="Times New Roman" w:cs="Times New Roman"/>
                <w:sz w:val="22"/>
                <w:lang w:val="en-US"/>
              </w:rPr>
              <w:t xml:space="preserve">Technical lead &amp; </w:t>
            </w:r>
            <w:r>
              <w:rPr>
                <w:rFonts w:ascii="Times New Roman" w:hAnsi="Times New Roman" w:cs="Times New Roman"/>
                <w:sz w:val="22"/>
                <w:lang w:val="en-US"/>
              </w:rPr>
              <w:t xml:space="preserve">Unit Head of VVE / Vector Control </w:t>
            </w:r>
            <w:r w:rsidRPr="00F41EE3">
              <w:rPr>
                <w:rFonts w:ascii="Times New Roman" w:hAnsi="Times New Roman" w:cs="Times New Roman"/>
                <w:sz w:val="22"/>
                <w:lang w:val="en-US"/>
              </w:rPr>
              <w:t xml:space="preserve">: Dr Raman Velayudhan, e-mail: </w:t>
            </w:r>
            <w:hyperlink r:id="rId44" w:history="1">
              <w:r w:rsidRPr="00CC1AE2">
                <w:rPr>
                  <w:rStyle w:val="Lienhypertexte"/>
                  <w:rFonts w:ascii="Times New Roman" w:hAnsi="Times New Roman" w:cs="Times New Roman"/>
                  <w:sz w:val="22"/>
                  <w:lang w:val="en-US"/>
                </w:rPr>
                <w:t>velayudhanr@who.int</w:t>
              </w:r>
            </w:hyperlink>
            <w:r>
              <w:rPr>
                <w:rFonts w:ascii="Times New Roman" w:hAnsi="Times New Roman" w:cs="Times New Roman"/>
                <w:sz w:val="22"/>
                <w:lang w:val="en-US"/>
              </w:rPr>
              <w:t xml:space="preserve">  </w:t>
            </w:r>
          </w:p>
          <w:p w:rsidR="00E73CF8" w:rsidRPr="00E73CF8" w:rsidRDefault="00F41EE3" w:rsidP="00F742C1">
            <w:pPr>
              <w:pStyle w:val="Paragraphedeliste"/>
              <w:numPr>
                <w:ilvl w:val="0"/>
                <w:numId w:val="11"/>
              </w:numPr>
              <w:tabs>
                <w:tab w:val="left" w:pos="4806"/>
              </w:tabs>
              <w:ind w:left="284" w:hanging="284"/>
              <w:rPr>
                <w:rFonts w:ascii="Times New Roman" w:hAnsi="Times New Roman" w:cs="Times New Roman"/>
                <w:sz w:val="22"/>
                <w:lang w:val="en-US"/>
              </w:rPr>
            </w:pPr>
            <w:r w:rsidRPr="008665EA">
              <w:rPr>
                <w:rFonts w:ascii="Times New Roman" w:hAnsi="Times New Roman" w:cs="Times New Roman"/>
                <w:sz w:val="22"/>
              </w:rPr>
              <w:t>Health Operations and Technical Expertise</w:t>
            </w:r>
            <w:r>
              <w:rPr>
                <w:rFonts w:ascii="Times New Roman" w:hAnsi="Times New Roman" w:cs="Times New Roman"/>
                <w:sz w:val="22"/>
              </w:rPr>
              <w:t xml:space="preserve"> Lead</w:t>
            </w:r>
            <w:r w:rsidR="00E73CF8" w:rsidRPr="00F41EE3">
              <w:rPr>
                <w:rFonts w:ascii="Times New Roman" w:hAnsi="Times New Roman" w:cs="Times New Roman"/>
                <w:sz w:val="22"/>
                <w:lang w:val="en-US"/>
              </w:rPr>
              <w:t xml:space="preserve">: Dr </w:t>
            </w:r>
            <w:r w:rsidRPr="00F41EE3">
              <w:rPr>
                <w:rFonts w:ascii="Times New Roman" w:hAnsi="Times New Roman" w:cs="Times New Roman"/>
                <w:sz w:val="22"/>
                <w:lang w:val="en-US"/>
              </w:rPr>
              <w:t xml:space="preserve"> Diana ROJAS ALVAREZ, </w:t>
            </w:r>
            <w:r w:rsidRPr="00F41EE3">
              <w:rPr>
                <w:rFonts w:ascii="Times New Roman" w:hAnsi="Times New Roman" w:cs="Times New Roman"/>
                <w:sz w:val="22"/>
                <w:lang w:val="en-US"/>
              </w:rPr>
              <w:t xml:space="preserve">e-mail: </w:t>
            </w:r>
            <w:hyperlink r:id="rId45" w:history="1">
              <w:r w:rsidRPr="00F41EE3">
                <w:rPr>
                  <w:rStyle w:val="Lienhypertexte"/>
                  <w:rFonts w:ascii="Times New Roman" w:hAnsi="Times New Roman" w:cs="Times New Roman"/>
                  <w:sz w:val="22"/>
                  <w:lang w:val="en-US"/>
                </w:rPr>
                <w:t>drojas@who.int</w:t>
              </w:r>
            </w:hyperlink>
            <w:r w:rsidR="00E73CF8" w:rsidRPr="00F41EE3">
              <w:rPr>
                <w:rFonts w:ascii="Times New Roman" w:hAnsi="Times New Roman" w:cs="Times New Roman"/>
                <w:sz w:val="22"/>
              </w:rPr>
              <w:t xml:space="preserve"> </w:t>
            </w:r>
            <w:r w:rsidR="00E73CF8" w:rsidRPr="00F41EE3">
              <w:rPr>
                <w:rFonts w:ascii="Times New Roman" w:hAnsi="Times New Roman" w:cs="Times New Roman"/>
                <w:sz w:val="22"/>
                <w:lang w:val="en-US"/>
              </w:rPr>
              <w:t xml:space="preserve"> </w:t>
            </w:r>
          </w:p>
        </w:tc>
      </w:tr>
    </w:tbl>
    <w:p w:rsidR="008665EA" w:rsidRPr="00F6400B" w:rsidRDefault="008665EA" w:rsidP="008665EA">
      <w:pPr>
        <w:tabs>
          <w:tab w:val="left" w:pos="4806"/>
        </w:tabs>
        <w:rPr>
          <w:lang w:val="en-US"/>
        </w:rPr>
      </w:pPr>
    </w:p>
    <w:sectPr w:rsidR="008665EA" w:rsidRPr="00F6400B" w:rsidSect="00385148">
      <w:headerReference w:type="default" r:id="rId46"/>
      <w:footerReference w:type="default" r:id="rId47"/>
      <w:pgSz w:w="12240" w:h="15840"/>
      <w:pgMar w:top="720" w:right="720" w:bottom="720" w:left="720" w:header="288" w:footer="288"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742C1" w:rsidRDefault="00F742C1" w:rsidP="00A35B42">
      <w:r>
        <w:separator/>
      </w:r>
    </w:p>
  </w:endnote>
  <w:endnote w:type="continuationSeparator" w:id="0">
    <w:p w:rsidR="00F742C1" w:rsidRDefault="00F742C1" w:rsidP="00A35B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oto Sans">
    <w:altName w:val="Arial"/>
    <w:charset w:val="00"/>
    <w:family w:val="swiss"/>
    <w:pitch w:val="variable"/>
    <w:sig w:usb0="00000001" w:usb1="400078FF" w:usb2="00000021"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00671941"/>
      <w:docPartObj>
        <w:docPartGallery w:val="Page Numbers (Bottom of Page)"/>
        <w:docPartUnique/>
      </w:docPartObj>
    </w:sdtPr>
    <w:sdtContent>
      <w:p w:rsidR="00407AAF" w:rsidRDefault="00407AAF">
        <w:pPr>
          <w:pStyle w:val="Pieddepage"/>
          <w:jc w:val="right"/>
        </w:pPr>
        <w:r>
          <w:fldChar w:fldCharType="begin"/>
        </w:r>
        <w:r>
          <w:instrText>PAGE   \* MERGEFORMAT</w:instrText>
        </w:r>
        <w:r>
          <w:fldChar w:fldCharType="separate"/>
        </w:r>
        <w:r w:rsidR="00BC116C" w:rsidRPr="00BC116C">
          <w:rPr>
            <w:noProof/>
            <w:lang w:val="fr-FR"/>
          </w:rPr>
          <w:t>24</w:t>
        </w:r>
        <w:r>
          <w:fldChar w:fldCharType="end"/>
        </w:r>
      </w:p>
    </w:sdtContent>
  </w:sdt>
  <w:p w:rsidR="00407AAF" w:rsidRDefault="00407AAF">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742C1" w:rsidRDefault="00F742C1" w:rsidP="00A35B42">
      <w:r>
        <w:separator/>
      </w:r>
    </w:p>
  </w:footnote>
  <w:footnote w:type="continuationSeparator" w:id="0">
    <w:p w:rsidR="00F742C1" w:rsidRDefault="00F742C1" w:rsidP="00A35B4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6692452"/>
      <w:docPartObj>
        <w:docPartGallery w:val="Watermarks"/>
        <w:docPartUnique/>
      </w:docPartObj>
    </w:sdtPr>
    <w:sdtContent>
      <w:p w:rsidR="00407AAF" w:rsidRDefault="00407AAF">
        <w:pPr>
          <w:pStyle w:val="En-tte"/>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476642" o:spid="_x0000_s2049" type="#_x0000_t136" style="position:absolute;margin-left:0;margin-top:0;width:527.85pt;height:107.2pt;rotation:315;z-index:-251658752;mso-position-horizontal:center;mso-position-horizontal-relative:margin;mso-position-vertical:center;mso-position-vertical-relative:margin" o:allowincell="f" fillcolor="silver" stroked="f">
              <v:fill opacity=".5"/>
              <v:textpath style="font-family:&quot;calibri&quot;;font-size:1pt;font-weight:bold" string="CONFIDENTIAL DRAFT"/>
              <w10:wrap anchorx="margin" anchory="margin"/>
            </v:shape>
          </w:pict>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D26B1"/>
    <w:multiLevelType w:val="multilevel"/>
    <w:tmpl w:val="04E88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E527EB"/>
    <w:multiLevelType w:val="multilevel"/>
    <w:tmpl w:val="17184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3A45C26"/>
    <w:multiLevelType w:val="multilevel"/>
    <w:tmpl w:val="D2545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3F15A01"/>
    <w:multiLevelType w:val="multilevel"/>
    <w:tmpl w:val="451249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A9E00E3"/>
    <w:multiLevelType w:val="multilevel"/>
    <w:tmpl w:val="5A9C78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B59037B"/>
    <w:multiLevelType w:val="multilevel"/>
    <w:tmpl w:val="C32AD0C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rPr>
        <w:rFonts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E4224A3"/>
    <w:multiLevelType w:val="multilevel"/>
    <w:tmpl w:val="89DA16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F5C7E9B"/>
    <w:multiLevelType w:val="hybridMultilevel"/>
    <w:tmpl w:val="61B0247A"/>
    <w:lvl w:ilvl="0" w:tplc="6742AB1C">
      <w:start w:val="1"/>
      <w:numFmt w:val="upperRoman"/>
      <w:lvlText w:val="%1."/>
      <w:lvlJc w:val="left"/>
      <w:pPr>
        <w:ind w:left="5682" w:hanging="720"/>
      </w:pPr>
      <w:rPr>
        <w:rFonts w:hint="default"/>
      </w:rPr>
    </w:lvl>
    <w:lvl w:ilvl="1" w:tplc="FE862462">
      <w:start w:val="1"/>
      <w:numFmt w:val="decimal"/>
      <w:lvlText w:val="%2."/>
      <w:lvlJc w:val="left"/>
      <w:pPr>
        <w:ind w:left="1080" w:hanging="360"/>
      </w:pPr>
      <w:rPr>
        <w:rFonts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8">
    <w:nsid w:val="14A82675"/>
    <w:multiLevelType w:val="multilevel"/>
    <w:tmpl w:val="FFDE94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55A58C7"/>
    <w:multiLevelType w:val="hybridMultilevel"/>
    <w:tmpl w:val="956852F8"/>
    <w:lvl w:ilvl="0" w:tplc="8C0E6AE8">
      <w:start w:val="1"/>
      <w:numFmt w:val="bullet"/>
      <w:lvlText w:val=""/>
      <w:lvlJc w:val="left"/>
      <w:pPr>
        <w:ind w:left="720" w:hanging="720"/>
      </w:pPr>
      <w:rPr>
        <w:rFonts w:ascii="Symbol" w:hAnsi="Symbol" w:hint="default"/>
        <w:color w:val="auto"/>
      </w:rPr>
    </w:lvl>
    <w:lvl w:ilvl="1" w:tplc="FE862462">
      <w:start w:val="1"/>
      <w:numFmt w:val="decimal"/>
      <w:lvlText w:val="%2."/>
      <w:lvlJc w:val="left"/>
      <w:pPr>
        <w:ind w:left="1080" w:hanging="360"/>
      </w:pPr>
      <w:rPr>
        <w:rFonts w:hint="default"/>
      </w:rPr>
    </w:lvl>
    <w:lvl w:ilvl="2" w:tplc="349A45D6">
      <w:start w:val="1"/>
      <w:numFmt w:val="bullet"/>
      <w:lvlText w:val="•"/>
      <w:lvlJc w:val="left"/>
      <w:pPr>
        <w:ind w:left="1980" w:hanging="360"/>
      </w:pPr>
      <w:rPr>
        <w:rFonts w:ascii="Times New Roman" w:eastAsia="Times New Roman" w:hAnsi="Times New Roman" w:cs="Times New Roman" w:hint="default"/>
      </w:r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0">
    <w:nsid w:val="15BD345A"/>
    <w:multiLevelType w:val="multilevel"/>
    <w:tmpl w:val="634007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6D46EC0"/>
    <w:multiLevelType w:val="multilevel"/>
    <w:tmpl w:val="277C1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766625E"/>
    <w:multiLevelType w:val="multilevel"/>
    <w:tmpl w:val="FFDAF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A252981"/>
    <w:multiLevelType w:val="multilevel"/>
    <w:tmpl w:val="03808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B70512F"/>
    <w:multiLevelType w:val="multilevel"/>
    <w:tmpl w:val="7E60B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CD133AC"/>
    <w:multiLevelType w:val="multilevel"/>
    <w:tmpl w:val="1BCCE2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1E3F0DB3"/>
    <w:multiLevelType w:val="multilevel"/>
    <w:tmpl w:val="798AF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EA9685C"/>
    <w:multiLevelType w:val="multilevel"/>
    <w:tmpl w:val="B554D3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0DF536B"/>
    <w:multiLevelType w:val="multilevel"/>
    <w:tmpl w:val="D4DA2B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2C35B0D"/>
    <w:multiLevelType w:val="multilevel"/>
    <w:tmpl w:val="7C14A8D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2C020365"/>
    <w:multiLevelType w:val="multilevel"/>
    <w:tmpl w:val="F4A617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C2D79BF"/>
    <w:multiLevelType w:val="multilevel"/>
    <w:tmpl w:val="DE7A7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EAB0AD9"/>
    <w:multiLevelType w:val="multilevel"/>
    <w:tmpl w:val="C6F65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04A50E5"/>
    <w:multiLevelType w:val="multilevel"/>
    <w:tmpl w:val="2B9ED2C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4881391"/>
    <w:multiLevelType w:val="multilevel"/>
    <w:tmpl w:val="B9881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6412111"/>
    <w:multiLevelType w:val="multilevel"/>
    <w:tmpl w:val="A7D28C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8C063AA"/>
    <w:multiLevelType w:val="multilevel"/>
    <w:tmpl w:val="66FAE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3D286D73"/>
    <w:multiLevelType w:val="multilevel"/>
    <w:tmpl w:val="5FF4A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3F3B6F29"/>
    <w:multiLevelType w:val="hybridMultilevel"/>
    <w:tmpl w:val="8B6E8BAC"/>
    <w:lvl w:ilvl="0" w:tplc="70969956">
      <w:start w:val="14"/>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407C1662"/>
    <w:multiLevelType w:val="multilevel"/>
    <w:tmpl w:val="9F1A1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32F323D"/>
    <w:multiLevelType w:val="multilevel"/>
    <w:tmpl w:val="38B4B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4F7D45B0"/>
    <w:multiLevelType w:val="multilevel"/>
    <w:tmpl w:val="8CD8D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1DB0965"/>
    <w:multiLevelType w:val="multilevel"/>
    <w:tmpl w:val="408EF2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7076C57"/>
    <w:multiLevelType w:val="multilevel"/>
    <w:tmpl w:val="139C94C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A0F27FF"/>
    <w:multiLevelType w:val="multilevel"/>
    <w:tmpl w:val="49A6D6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B9B1E60"/>
    <w:multiLevelType w:val="multilevel"/>
    <w:tmpl w:val="0C0EE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E54041A"/>
    <w:multiLevelType w:val="multilevel"/>
    <w:tmpl w:val="1BFE29E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619A15A6"/>
    <w:multiLevelType w:val="multilevel"/>
    <w:tmpl w:val="50564CD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64B11E60"/>
    <w:multiLevelType w:val="multilevel"/>
    <w:tmpl w:val="17B49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A602DA7"/>
    <w:multiLevelType w:val="multilevel"/>
    <w:tmpl w:val="359281D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6DE35A21"/>
    <w:multiLevelType w:val="multilevel"/>
    <w:tmpl w:val="F7FAE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6E1C0327"/>
    <w:multiLevelType w:val="multilevel"/>
    <w:tmpl w:val="1FB236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6E771AE9"/>
    <w:multiLevelType w:val="multilevel"/>
    <w:tmpl w:val="4AA86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6FDA5EA3"/>
    <w:multiLevelType w:val="multilevel"/>
    <w:tmpl w:val="9F90BF3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6FE72DE6"/>
    <w:multiLevelType w:val="multilevel"/>
    <w:tmpl w:val="088C36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05425F2"/>
    <w:multiLevelType w:val="multilevel"/>
    <w:tmpl w:val="C6B8F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26C58EA"/>
    <w:multiLevelType w:val="multilevel"/>
    <w:tmpl w:val="935E00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72CC3E41"/>
    <w:multiLevelType w:val="multilevel"/>
    <w:tmpl w:val="03DAF9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73D20E8A"/>
    <w:multiLevelType w:val="multilevel"/>
    <w:tmpl w:val="CF4C1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76C655AD"/>
    <w:multiLevelType w:val="multilevel"/>
    <w:tmpl w:val="4DBA3A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777478D0"/>
    <w:multiLevelType w:val="multilevel"/>
    <w:tmpl w:val="30A8E6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785821EB"/>
    <w:multiLevelType w:val="multilevel"/>
    <w:tmpl w:val="C32AD0C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7C1339B6"/>
    <w:multiLevelType w:val="multilevel"/>
    <w:tmpl w:val="736C9B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7CA64832"/>
    <w:multiLevelType w:val="multilevel"/>
    <w:tmpl w:val="ED988B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7DF62985"/>
    <w:multiLevelType w:val="multilevel"/>
    <w:tmpl w:val="FA2C2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7EED217A"/>
    <w:multiLevelType w:val="multilevel"/>
    <w:tmpl w:val="DA20B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7F053E2B"/>
    <w:multiLevelType w:val="multilevel"/>
    <w:tmpl w:val="76E83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8"/>
  </w:num>
  <w:num w:numId="2">
    <w:abstractNumId w:val="35"/>
  </w:num>
  <w:num w:numId="3">
    <w:abstractNumId w:val="30"/>
  </w:num>
  <w:num w:numId="4">
    <w:abstractNumId w:val="45"/>
  </w:num>
  <w:num w:numId="5">
    <w:abstractNumId w:val="32"/>
  </w:num>
  <w:num w:numId="6">
    <w:abstractNumId w:val="39"/>
  </w:num>
  <w:num w:numId="7">
    <w:abstractNumId w:val="24"/>
  </w:num>
  <w:num w:numId="8">
    <w:abstractNumId w:val="54"/>
  </w:num>
  <w:num w:numId="9">
    <w:abstractNumId w:val="26"/>
  </w:num>
  <w:num w:numId="10">
    <w:abstractNumId w:val="7"/>
  </w:num>
  <w:num w:numId="11">
    <w:abstractNumId w:val="9"/>
  </w:num>
  <w:num w:numId="12">
    <w:abstractNumId w:val="1"/>
  </w:num>
  <w:num w:numId="13">
    <w:abstractNumId w:val="55"/>
  </w:num>
  <w:num w:numId="14">
    <w:abstractNumId w:val="14"/>
  </w:num>
  <w:num w:numId="15">
    <w:abstractNumId w:val="11"/>
  </w:num>
  <w:num w:numId="16">
    <w:abstractNumId w:val="47"/>
  </w:num>
  <w:num w:numId="17">
    <w:abstractNumId w:val="51"/>
  </w:num>
  <w:num w:numId="18">
    <w:abstractNumId w:val="48"/>
  </w:num>
  <w:num w:numId="19">
    <w:abstractNumId w:val="19"/>
  </w:num>
  <w:num w:numId="20">
    <w:abstractNumId w:val="37"/>
  </w:num>
  <w:num w:numId="21">
    <w:abstractNumId w:val="29"/>
  </w:num>
  <w:num w:numId="22">
    <w:abstractNumId w:val="16"/>
  </w:num>
  <w:num w:numId="23">
    <w:abstractNumId w:val="56"/>
  </w:num>
  <w:num w:numId="24">
    <w:abstractNumId w:val="12"/>
  </w:num>
  <w:num w:numId="25">
    <w:abstractNumId w:val="34"/>
  </w:num>
  <w:num w:numId="26">
    <w:abstractNumId w:val="4"/>
  </w:num>
  <w:num w:numId="27">
    <w:abstractNumId w:val="31"/>
  </w:num>
  <w:num w:numId="28">
    <w:abstractNumId w:val="42"/>
  </w:num>
  <w:num w:numId="29">
    <w:abstractNumId w:val="53"/>
  </w:num>
  <w:num w:numId="30">
    <w:abstractNumId w:val="0"/>
  </w:num>
  <w:num w:numId="31">
    <w:abstractNumId w:val="38"/>
  </w:num>
  <w:num w:numId="32">
    <w:abstractNumId w:val="18"/>
  </w:num>
  <w:num w:numId="33">
    <w:abstractNumId w:val="21"/>
  </w:num>
  <w:num w:numId="34">
    <w:abstractNumId w:val="27"/>
  </w:num>
  <w:num w:numId="35">
    <w:abstractNumId w:val="40"/>
  </w:num>
  <w:num w:numId="36">
    <w:abstractNumId w:val="6"/>
  </w:num>
  <w:num w:numId="37">
    <w:abstractNumId w:val="33"/>
  </w:num>
  <w:num w:numId="38">
    <w:abstractNumId w:val="41"/>
  </w:num>
  <w:num w:numId="39">
    <w:abstractNumId w:val="15"/>
  </w:num>
  <w:num w:numId="40">
    <w:abstractNumId w:val="52"/>
  </w:num>
  <w:num w:numId="41">
    <w:abstractNumId w:val="3"/>
  </w:num>
  <w:num w:numId="42">
    <w:abstractNumId w:val="25"/>
  </w:num>
  <w:num w:numId="43">
    <w:abstractNumId w:val="50"/>
  </w:num>
  <w:num w:numId="44">
    <w:abstractNumId w:val="43"/>
  </w:num>
  <w:num w:numId="45">
    <w:abstractNumId w:val="17"/>
  </w:num>
  <w:num w:numId="46">
    <w:abstractNumId w:val="49"/>
  </w:num>
  <w:num w:numId="47">
    <w:abstractNumId w:val="44"/>
  </w:num>
  <w:num w:numId="48">
    <w:abstractNumId w:val="13"/>
  </w:num>
  <w:num w:numId="49">
    <w:abstractNumId w:val="20"/>
  </w:num>
  <w:num w:numId="50">
    <w:abstractNumId w:val="22"/>
  </w:num>
  <w:num w:numId="51">
    <w:abstractNumId w:val="8"/>
  </w:num>
  <w:num w:numId="52">
    <w:abstractNumId w:val="10"/>
  </w:num>
  <w:num w:numId="53">
    <w:abstractNumId w:val="2"/>
  </w:num>
  <w:num w:numId="54">
    <w:abstractNumId w:val="5"/>
  </w:num>
  <w:num w:numId="55">
    <w:abstractNumId w:val="23"/>
  </w:num>
  <w:num w:numId="56">
    <w:abstractNumId w:val="36"/>
  </w:num>
  <w:num w:numId="57">
    <w:abstractNumId w:val="46"/>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defaultTabStop w:val="708"/>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67BD"/>
    <w:rsid w:val="00015726"/>
    <w:rsid w:val="000246E7"/>
    <w:rsid w:val="00035D8E"/>
    <w:rsid w:val="00037702"/>
    <w:rsid w:val="00043099"/>
    <w:rsid w:val="00054C20"/>
    <w:rsid w:val="00083A34"/>
    <w:rsid w:val="000D40EB"/>
    <w:rsid w:val="000F04A9"/>
    <w:rsid w:val="000F2445"/>
    <w:rsid w:val="00104701"/>
    <w:rsid w:val="001126AD"/>
    <w:rsid w:val="00112F6A"/>
    <w:rsid w:val="00120342"/>
    <w:rsid w:val="00120465"/>
    <w:rsid w:val="001270C9"/>
    <w:rsid w:val="001341FB"/>
    <w:rsid w:val="00151D26"/>
    <w:rsid w:val="0015460F"/>
    <w:rsid w:val="00161008"/>
    <w:rsid w:val="0016387D"/>
    <w:rsid w:val="00184795"/>
    <w:rsid w:val="00184A21"/>
    <w:rsid w:val="00187583"/>
    <w:rsid w:val="001968A2"/>
    <w:rsid w:val="001C1D18"/>
    <w:rsid w:val="001C1E19"/>
    <w:rsid w:val="001C24A3"/>
    <w:rsid w:val="001C58A0"/>
    <w:rsid w:val="001D44E4"/>
    <w:rsid w:val="001E2DA4"/>
    <w:rsid w:val="001E585D"/>
    <w:rsid w:val="001E5B43"/>
    <w:rsid w:val="00214815"/>
    <w:rsid w:val="00224621"/>
    <w:rsid w:val="002279CA"/>
    <w:rsid w:val="00247C05"/>
    <w:rsid w:val="0025351C"/>
    <w:rsid w:val="00254574"/>
    <w:rsid w:val="002758A0"/>
    <w:rsid w:val="00291A95"/>
    <w:rsid w:val="002B08FF"/>
    <w:rsid w:val="002B58EC"/>
    <w:rsid w:val="002C32FE"/>
    <w:rsid w:val="002F1B79"/>
    <w:rsid w:val="00313A17"/>
    <w:rsid w:val="003207D8"/>
    <w:rsid w:val="003228A6"/>
    <w:rsid w:val="00334F3A"/>
    <w:rsid w:val="003408CD"/>
    <w:rsid w:val="00340968"/>
    <w:rsid w:val="00342F7B"/>
    <w:rsid w:val="003471BD"/>
    <w:rsid w:val="00352FE9"/>
    <w:rsid w:val="00385148"/>
    <w:rsid w:val="00385B63"/>
    <w:rsid w:val="003A290E"/>
    <w:rsid w:val="003A3E4B"/>
    <w:rsid w:val="003A6034"/>
    <w:rsid w:val="003D4B4C"/>
    <w:rsid w:val="003D4C12"/>
    <w:rsid w:val="003E7EFE"/>
    <w:rsid w:val="003F178A"/>
    <w:rsid w:val="003F4F6C"/>
    <w:rsid w:val="00407AAF"/>
    <w:rsid w:val="004270DC"/>
    <w:rsid w:val="00453C2D"/>
    <w:rsid w:val="00466CED"/>
    <w:rsid w:val="004744C1"/>
    <w:rsid w:val="00480326"/>
    <w:rsid w:val="004A5749"/>
    <w:rsid w:val="004C1F6C"/>
    <w:rsid w:val="00500AA2"/>
    <w:rsid w:val="005062B3"/>
    <w:rsid w:val="00524559"/>
    <w:rsid w:val="00544968"/>
    <w:rsid w:val="0054668E"/>
    <w:rsid w:val="00566500"/>
    <w:rsid w:val="0057045E"/>
    <w:rsid w:val="00572601"/>
    <w:rsid w:val="00592F17"/>
    <w:rsid w:val="00595FEC"/>
    <w:rsid w:val="005A7D7E"/>
    <w:rsid w:val="005C7E34"/>
    <w:rsid w:val="005D6362"/>
    <w:rsid w:val="005E4C49"/>
    <w:rsid w:val="00601EE5"/>
    <w:rsid w:val="00625F89"/>
    <w:rsid w:val="00634EF3"/>
    <w:rsid w:val="006367BD"/>
    <w:rsid w:val="00656301"/>
    <w:rsid w:val="0066447D"/>
    <w:rsid w:val="00683745"/>
    <w:rsid w:val="00687032"/>
    <w:rsid w:val="006925B3"/>
    <w:rsid w:val="0069544A"/>
    <w:rsid w:val="0069624F"/>
    <w:rsid w:val="006B4483"/>
    <w:rsid w:val="006D3DFA"/>
    <w:rsid w:val="006D79AF"/>
    <w:rsid w:val="006D7F21"/>
    <w:rsid w:val="006E4803"/>
    <w:rsid w:val="0071243C"/>
    <w:rsid w:val="00712A6C"/>
    <w:rsid w:val="007156A7"/>
    <w:rsid w:val="00743293"/>
    <w:rsid w:val="00765B36"/>
    <w:rsid w:val="00774BAB"/>
    <w:rsid w:val="00775BC0"/>
    <w:rsid w:val="00787D21"/>
    <w:rsid w:val="00794661"/>
    <w:rsid w:val="007A5E6C"/>
    <w:rsid w:val="00803A72"/>
    <w:rsid w:val="00831804"/>
    <w:rsid w:val="0083638C"/>
    <w:rsid w:val="008617AD"/>
    <w:rsid w:val="00865535"/>
    <w:rsid w:val="008665EA"/>
    <w:rsid w:val="008733BC"/>
    <w:rsid w:val="0088198E"/>
    <w:rsid w:val="00893ADA"/>
    <w:rsid w:val="008B3509"/>
    <w:rsid w:val="008B453F"/>
    <w:rsid w:val="008F16D2"/>
    <w:rsid w:val="00917F89"/>
    <w:rsid w:val="00931553"/>
    <w:rsid w:val="00932C36"/>
    <w:rsid w:val="009577F2"/>
    <w:rsid w:val="009719C8"/>
    <w:rsid w:val="00971D1B"/>
    <w:rsid w:val="009D5318"/>
    <w:rsid w:val="009D531F"/>
    <w:rsid w:val="009E5F30"/>
    <w:rsid w:val="00A21546"/>
    <w:rsid w:val="00A35B42"/>
    <w:rsid w:val="00A41F2F"/>
    <w:rsid w:val="00A51DCC"/>
    <w:rsid w:val="00A62B8C"/>
    <w:rsid w:val="00A87965"/>
    <w:rsid w:val="00A9369B"/>
    <w:rsid w:val="00AC144C"/>
    <w:rsid w:val="00AD0060"/>
    <w:rsid w:val="00AD6476"/>
    <w:rsid w:val="00AF335F"/>
    <w:rsid w:val="00B03408"/>
    <w:rsid w:val="00B0457C"/>
    <w:rsid w:val="00B166D1"/>
    <w:rsid w:val="00B4069A"/>
    <w:rsid w:val="00B45819"/>
    <w:rsid w:val="00B81A67"/>
    <w:rsid w:val="00BC116C"/>
    <w:rsid w:val="00BC6110"/>
    <w:rsid w:val="00BE0BDB"/>
    <w:rsid w:val="00BE7CF8"/>
    <w:rsid w:val="00C033E6"/>
    <w:rsid w:val="00C05636"/>
    <w:rsid w:val="00C15D49"/>
    <w:rsid w:val="00C56DC0"/>
    <w:rsid w:val="00C63A8B"/>
    <w:rsid w:val="00C67382"/>
    <w:rsid w:val="00C74A3B"/>
    <w:rsid w:val="00C96E91"/>
    <w:rsid w:val="00CA4668"/>
    <w:rsid w:val="00CB1DCF"/>
    <w:rsid w:val="00CC566A"/>
    <w:rsid w:val="00CF5DD0"/>
    <w:rsid w:val="00D05F37"/>
    <w:rsid w:val="00D06C8F"/>
    <w:rsid w:val="00D14CD4"/>
    <w:rsid w:val="00D37D2B"/>
    <w:rsid w:val="00D45A40"/>
    <w:rsid w:val="00D80B4A"/>
    <w:rsid w:val="00D83398"/>
    <w:rsid w:val="00D83A90"/>
    <w:rsid w:val="00D936F6"/>
    <w:rsid w:val="00DA11A0"/>
    <w:rsid w:val="00DA13CB"/>
    <w:rsid w:val="00DD009E"/>
    <w:rsid w:val="00DD19C6"/>
    <w:rsid w:val="00DE1EFB"/>
    <w:rsid w:val="00DF2E9B"/>
    <w:rsid w:val="00E03CD4"/>
    <w:rsid w:val="00E05A1E"/>
    <w:rsid w:val="00E20B55"/>
    <w:rsid w:val="00E42E86"/>
    <w:rsid w:val="00E50838"/>
    <w:rsid w:val="00E5099E"/>
    <w:rsid w:val="00E51DD1"/>
    <w:rsid w:val="00E5263A"/>
    <w:rsid w:val="00E60428"/>
    <w:rsid w:val="00E62521"/>
    <w:rsid w:val="00E70CBE"/>
    <w:rsid w:val="00E73CF8"/>
    <w:rsid w:val="00EA3D13"/>
    <w:rsid w:val="00EA4945"/>
    <w:rsid w:val="00EB5BE2"/>
    <w:rsid w:val="00EC572A"/>
    <w:rsid w:val="00ED06EF"/>
    <w:rsid w:val="00EE593E"/>
    <w:rsid w:val="00EF0BC6"/>
    <w:rsid w:val="00EF486C"/>
    <w:rsid w:val="00EF7016"/>
    <w:rsid w:val="00EF7D98"/>
    <w:rsid w:val="00F05400"/>
    <w:rsid w:val="00F05CC2"/>
    <w:rsid w:val="00F11969"/>
    <w:rsid w:val="00F17DB8"/>
    <w:rsid w:val="00F41EE3"/>
    <w:rsid w:val="00F42805"/>
    <w:rsid w:val="00F4686C"/>
    <w:rsid w:val="00F6400B"/>
    <w:rsid w:val="00F674AD"/>
    <w:rsid w:val="00F67C6F"/>
    <w:rsid w:val="00F742C1"/>
    <w:rsid w:val="00F80BCB"/>
    <w:rsid w:val="00F9238C"/>
    <w:rsid w:val="00F938E4"/>
    <w:rsid w:val="00F94302"/>
    <w:rsid w:val="00FA0338"/>
    <w:rsid w:val="00FB084F"/>
    <w:rsid w:val="00FC162A"/>
    <w:rsid w:val="00FD02B6"/>
    <w:rsid w:val="00FE1A2B"/>
    <w:rsid w:val="00FE23A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67BD"/>
    <w:pPr>
      <w:spacing w:after="0" w:line="240" w:lineRule="auto"/>
    </w:pPr>
    <w:rPr>
      <w:rFonts w:ascii="Times New Roman" w:eastAsia="Times New Roman" w:hAnsi="Times New Roman" w:cs="Times New Roman"/>
      <w:sz w:val="24"/>
      <w:szCs w:val="24"/>
      <w:lang w:val="en-GB"/>
    </w:rPr>
  </w:style>
  <w:style w:type="paragraph" w:styleId="Titre1">
    <w:name w:val="heading 1"/>
    <w:basedOn w:val="Normal"/>
    <w:next w:val="Normal"/>
    <w:link w:val="Titre1Car"/>
    <w:uiPriority w:val="9"/>
    <w:qFormat/>
    <w:rsid w:val="00B81A6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itre3">
    <w:name w:val="heading 3"/>
    <w:basedOn w:val="Normal"/>
    <w:link w:val="Titre3Car"/>
    <w:uiPriority w:val="9"/>
    <w:qFormat/>
    <w:rsid w:val="00A51DCC"/>
    <w:pPr>
      <w:spacing w:before="100" w:beforeAutospacing="1" w:after="100" w:afterAutospacing="1"/>
      <w:outlineLvl w:val="2"/>
    </w:pPr>
    <w:rPr>
      <w:b/>
      <w:bCs/>
      <w:sz w:val="27"/>
      <w:szCs w:val="27"/>
      <w:lang w:val="fr-FR" w:eastAsia="fr-FR"/>
    </w:rPr>
  </w:style>
  <w:style w:type="paragraph" w:styleId="Titre4">
    <w:name w:val="heading 4"/>
    <w:basedOn w:val="Normal"/>
    <w:next w:val="Normal"/>
    <w:link w:val="Titre4Car"/>
    <w:uiPriority w:val="9"/>
    <w:semiHidden/>
    <w:unhideWhenUsed/>
    <w:qFormat/>
    <w:rsid w:val="00291A95"/>
    <w:pPr>
      <w:keepNext/>
      <w:keepLines/>
      <w:spacing w:before="200"/>
      <w:outlineLvl w:val="3"/>
    </w:pPr>
    <w:rPr>
      <w:rFonts w:asciiTheme="majorHAnsi" w:eastAsiaTheme="majorEastAsia" w:hAnsiTheme="majorHAnsi" w:cstheme="majorBidi"/>
      <w:b/>
      <w:bCs/>
      <w:i/>
      <w:iCs/>
      <w:color w:val="4F81BD" w:themeColor="accent1"/>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unhideWhenUsed/>
    <w:rsid w:val="006367BD"/>
    <w:rPr>
      <w:rFonts w:ascii="Noto Sans" w:hAnsi="Noto Sans"/>
      <w:b w:val="0"/>
      <w:i w:val="0"/>
      <w:color w:val="007EB4"/>
      <w:spacing w:val="-4"/>
      <w:sz w:val="24"/>
      <w:u w:val="none"/>
    </w:rPr>
  </w:style>
  <w:style w:type="paragraph" w:styleId="Paragraphedeliste">
    <w:name w:val="List Paragraph"/>
    <w:aliases w:val="Bullet List,FooterText,List Paragraph1,Colorful List Accent 1,numbered,Paragraphe de liste1,列出段落,列出段落1,Bulletr List Paragraph,List Paragraph2,List Paragraph21,Párrafo de lista1,Parágrafo da Lista1,リスト段落1,Plan,Dot pt,F5 List Paragraph"/>
    <w:basedOn w:val="Normal"/>
    <w:link w:val="ParagraphedelisteCar"/>
    <w:uiPriority w:val="34"/>
    <w:qFormat/>
    <w:rsid w:val="006367BD"/>
    <w:pPr>
      <w:widowControl w:val="0"/>
      <w:autoSpaceDE w:val="0"/>
      <w:autoSpaceDN w:val="0"/>
      <w:spacing w:after="120" w:line="300" w:lineRule="exact"/>
      <w:ind w:left="221" w:hanging="119"/>
    </w:pPr>
    <w:rPr>
      <w:rFonts w:ascii="Noto Sans" w:eastAsia="Arial" w:hAnsi="Noto Sans" w:cs="Arial"/>
      <w:spacing w:val="-4"/>
      <w:szCs w:val="22"/>
    </w:rPr>
  </w:style>
  <w:style w:type="character" w:customStyle="1" w:styleId="ParagraphedelisteCar">
    <w:name w:val="Paragraphe de liste Car"/>
    <w:aliases w:val="Bullet List Car,FooterText Car,List Paragraph1 Car,Colorful List Accent 1 Car,numbered Car,Paragraphe de liste1 Car,列出段落 Car,列出段落1 Car,Bulletr List Paragraph Car,List Paragraph2 Car,List Paragraph21 Car,Párrafo de lista1 Car"/>
    <w:basedOn w:val="Policepardfaut"/>
    <w:link w:val="Paragraphedeliste"/>
    <w:uiPriority w:val="34"/>
    <w:qFormat/>
    <w:locked/>
    <w:rsid w:val="006367BD"/>
    <w:rPr>
      <w:rFonts w:ascii="Noto Sans" w:eastAsia="Arial" w:hAnsi="Noto Sans" w:cs="Arial"/>
      <w:spacing w:val="-4"/>
      <w:sz w:val="24"/>
      <w:lang w:val="en-GB"/>
    </w:rPr>
  </w:style>
  <w:style w:type="paragraph" w:styleId="NormalWeb">
    <w:name w:val="Normal (Web)"/>
    <w:basedOn w:val="Normal"/>
    <w:uiPriority w:val="99"/>
    <w:unhideWhenUsed/>
    <w:rsid w:val="003D4C12"/>
    <w:pPr>
      <w:spacing w:before="100" w:beforeAutospacing="1" w:after="100" w:afterAutospacing="1"/>
    </w:pPr>
    <w:rPr>
      <w:lang w:val="fr-FR" w:eastAsia="fr-FR"/>
    </w:rPr>
  </w:style>
  <w:style w:type="character" w:styleId="lev">
    <w:name w:val="Strong"/>
    <w:basedOn w:val="Policepardfaut"/>
    <w:uiPriority w:val="22"/>
    <w:qFormat/>
    <w:rsid w:val="00E20B55"/>
    <w:rPr>
      <w:b/>
      <w:bCs/>
    </w:rPr>
  </w:style>
  <w:style w:type="character" w:styleId="Accentuation">
    <w:name w:val="Emphasis"/>
    <w:basedOn w:val="Policepardfaut"/>
    <w:uiPriority w:val="20"/>
    <w:qFormat/>
    <w:rsid w:val="00E20B55"/>
    <w:rPr>
      <w:i/>
      <w:iCs/>
    </w:rPr>
  </w:style>
  <w:style w:type="paragraph" w:styleId="Textedebulles">
    <w:name w:val="Balloon Text"/>
    <w:basedOn w:val="Normal"/>
    <w:link w:val="TextedebullesCar"/>
    <w:uiPriority w:val="99"/>
    <w:semiHidden/>
    <w:unhideWhenUsed/>
    <w:rsid w:val="00E5099E"/>
    <w:rPr>
      <w:rFonts w:ascii="Tahoma" w:hAnsi="Tahoma" w:cs="Tahoma"/>
      <w:sz w:val="16"/>
      <w:szCs w:val="16"/>
    </w:rPr>
  </w:style>
  <w:style w:type="character" w:customStyle="1" w:styleId="TextedebullesCar">
    <w:name w:val="Texte de bulles Car"/>
    <w:basedOn w:val="Policepardfaut"/>
    <w:link w:val="Textedebulles"/>
    <w:uiPriority w:val="99"/>
    <w:semiHidden/>
    <w:rsid w:val="00E5099E"/>
    <w:rPr>
      <w:rFonts w:ascii="Tahoma" w:eastAsia="Times New Roman" w:hAnsi="Tahoma" w:cs="Tahoma"/>
      <w:sz w:val="16"/>
      <w:szCs w:val="16"/>
      <w:lang w:val="en-GB"/>
    </w:rPr>
  </w:style>
  <w:style w:type="character" w:customStyle="1" w:styleId="xcontentpasted0">
    <w:name w:val="x_contentpasted0"/>
    <w:basedOn w:val="Policepardfaut"/>
    <w:rsid w:val="00037702"/>
  </w:style>
  <w:style w:type="paragraph" w:customStyle="1" w:styleId="xcontentpasted01">
    <w:name w:val="x_contentpasted01"/>
    <w:basedOn w:val="Normal"/>
    <w:rsid w:val="00037702"/>
    <w:pPr>
      <w:spacing w:before="100" w:beforeAutospacing="1" w:after="100" w:afterAutospacing="1"/>
    </w:pPr>
    <w:rPr>
      <w:lang w:val="fr-FR" w:eastAsia="fr-FR"/>
    </w:rPr>
  </w:style>
  <w:style w:type="paragraph" w:styleId="Titre">
    <w:name w:val="Title"/>
    <w:basedOn w:val="Normal"/>
    <w:next w:val="Normal"/>
    <w:link w:val="TitreCar"/>
    <w:uiPriority w:val="10"/>
    <w:qFormat/>
    <w:rsid w:val="00A35B4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uiPriority w:val="10"/>
    <w:rsid w:val="00A35B42"/>
    <w:rPr>
      <w:rFonts w:asciiTheme="majorHAnsi" w:eastAsiaTheme="majorEastAsia" w:hAnsiTheme="majorHAnsi" w:cstheme="majorBidi"/>
      <w:color w:val="17365D" w:themeColor="text2" w:themeShade="BF"/>
      <w:spacing w:val="5"/>
      <w:kern w:val="28"/>
      <w:sz w:val="52"/>
      <w:szCs w:val="52"/>
      <w:lang w:val="en-GB"/>
    </w:rPr>
  </w:style>
  <w:style w:type="paragraph" w:styleId="En-tte">
    <w:name w:val="header"/>
    <w:basedOn w:val="Normal"/>
    <w:link w:val="En-tteCar"/>
    <w:uiPriority w:val="99"/>
    <w:unhideWhenUsed/>
    <w:rsid w:val="00A35B42"/>
    <w:pPr>
      <w:tabs>
        <w:tab w:val="center" w:pos="4536"/>
        <w:tab w:val="right" w:pos="9072"/>
      </w:tabs>
    </w:pPr>
  </w:style>
  <w:style w:type="character" w:customStyle="1" w:styleId="En-tteCar">
    <w:name w:val="En-tête Car"/>
    <w:basedOn w:val="Policepardfaut"/>
    <w:link w:val="En-tte"/>
    <w:uiPriority w:val="99"/>
    <w:rsid w:val="00A35B42"/>
    <w:rPr>
      <w:rFonts w:ascii="Times New Roman" w:eastAsia="Times New Roman" w:hAnsi="Times New Roman" w:cs="Times New Roman"/>
      <w:sz w:val="24"/>
      <w:szCs w:val="24"/>
      <w:lang w:val="en-GB"/>
    </w:rPr>
  </w:style>
  <w:style w:type="paragraph" w:styleId="Pieddepage">
    <w:name w:val="footer"/>
    <w:basedOn w:val="Normal"/>
    <w:link w:val="PieddepageCar"/>
    <w:uiPriority w:val="99"/>
    <w:unhideWhenUsed/>
    <w:rsid w:val="00A35B42"/>
    <w:pPr>
      <w:tabs>
        <w:tab w:val="center" w:pos="4536"/>
        <w:tab w:val="right" w:pos="9072"/>
      </w:tabs>
    </w:pPr>
  </w:style>
  <w:style w:type="character" w:customStyle="1" w:styleId="PieddepageCar">
    <w:name w:val="Pied de page Car"/>
    <w:basedOn w:val="Policepardfaut"/>
    <w:link w:val="Pieddepage"/>
    <w:uiPriority w:val="99"/>
    <w:rsid w:val="00A35B42"/>
    <w:rPr>
      <w:rFonts w:ascii="Times New Roman" w:eastAsia="Times New Roman" w:hAnsi="Times New Roman" w:cs="Times New Roman"/>
      <w:sz w:val="24"/>
      <w:szCs w:val="24"/>
      <w:lang w:val="en-GB"/>
    </w:rPr>
  </w:style>
  <w:style w:type="character" w:customStyle="1" w:styleId="nlyh">
    <w:name w:val="nl_yh"/>
    <w:basedOn w:val="Policepardfaut"/>
    <w:rsid w:val="00083A34"/>
  </w:style>
  <w:style w:type="character" w:customStyle="1" w:styleId="x0ick">
    <w:name w:val="x0ick"/>
    <w:basedOn w:val="Policepardfaut"/>
    <w:rsid w:val="00083A34"/>
  </w:style>
  <w:style w:type="paragraph" w:customStyle="1" w:styleId="xmsonormal">
    <w:name w:val="x_msonormal"/>
    <w:basedOn w:val="Normal"/>
    <w:rsid w:val="000D40EB"/>
    <w:pPr>
      <w:spacing w:before="100" w:beforeAutospacing="1" w:after="100" w:afterAutospacing="1"/>
    </w:pPr>
    <w:rPr>
      <w:lang w:val="fr-FR" w:eastAsia="fr-FR"/>
    </w:rPr>
  </w:style>
  <w:style w:type="character" w:customStyle="1" w:styleId="markdju3fecba">
    <w:name w:val="markdju3fecba"/>
    <w:basedOn w:val="Policepardfaut"/>
    <w:rsid w:val="006E4803"/>
  </w:style>
  <w:style w:type="character" w:customStyle="1" w:styleId="markmbcuof1t7">
    <w:name w:val="markmbcuof1t7"/>
    <w:basedOn w:val="Policepardfaut"/>
    <w:rsid w:val="006E4803"/>
  </w:style>
  <w:style w:type="character" w:customStyle="1" w:styleId="normaltextrun">
    <w:name w:val="normaltextrun"/>
    <w:basedOn w:val="Policepardfaut"/>
    <w:rsid w:val="00C15D49"/>
  </w:style>
  <w:style w:type="character" w:customStyle="1" w:styleId="eop">
    <w:name w:val="eop"/>
    <w:basedOn w:val="Policepardfaut"/>
    <w:rsid w:val="00C15D49"/>
  </w:style>
  <w:style w:type="paragraph" w:customStyle="1" w:styleId="paragraph">
    <w:name w:val="paragraph"/>
    <w:basedOn w:val="Normal"/>
    <w:rsid w:val="00C15D49"/>
    <w:pPr>
      <w:spacing w:before="100" w:beforeAutospacing="1" w:after="100" w:afterAutospacing="1"/>
    </w:pPr>
    <w:rPr>
      <w:lang w:val="fr-FR" w:eastAsia="fr-FR"/>
    </w:rPr>
  </w:style>
  <w:style w:type="character" w:customStyle="1" w:styleId="cf01">
    <w:name w:val="cf01"/>
    <w:basedOn w:val="Policepardfaut"/>
    <w:rsid w:val="00D37D2B"/>
    <w:rPr>
      <w:rFonts w:ascii="Segoe UI" w:hAnsi="Segoe UI" w:cs="Segoe UI" w:hint="default"/>
      <w:sz w:val="18"/>
      <w:szCs w:val="18"/>
    </w:rPr>
  </w:style>
  <w:style w:type="paragraph" w:customStyle="1" w:styleId="TableParagraph">
    <w:name w:val="Table Paragraph"/>
    <w:basedOn w:val="Normal"/>
    <w:uiPriority w:val="1"/>
    <w:qFormat/>
    <w:rsid w:val="00FD02B6"/>
    <w:pPr>
      <w:widowControl w:val="0"/>
      <w:autoSpaceDE w:val="0"/>
      <w:autoSpaceDN w:val="0"/>
      <w:ind w:left="107"/>
    </w:pPr>
    <w:rPr>
      <w:rFonts w:ascii="Calibri" w:eastAsia="Calibri" w:hAnsi="Calibri" w:cs="Calibri"/>
      <w:sz w:val="22"/>
      <w:szCs w:val="22"/>
      <w:lang w:val="en-US"/>
    </w:rPr>
  </w:style>
  <w:style w:type="table" w:styleId="Grilledutableau">
    <w:name w:val="Table Grid"/>
    <w:basedOn w:val="TableauNormal"/>
    <w:uiPriority w:val="59"/>
    <w:rsid w:val="00FD02B6"/>
    <w:pPr>
      <w:widowControl w:val="0"/>
      <w:autoSpaceDE w:val="0"/>
      <w:autoSpaceDN w:val="0"/>
      <w:spacing w:after="0" w:line="240" w:lineRule="auto"/>
    </w:pPr>
    <w:rPr>
      <w:lang w:val="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itre3Car">
    <w:name w:val="Titre 3 Car"/>
    <w:basedOn w:val="Policepardfaut"/>
    <w:link w:val="Titre3"/>
    <w:uiPriority w:val="9"/>
    <w:rsid w:val="00A51DCC"/>
    <w:rPr>
      <w:rFonts w:ascii="Times New Roman" w:eastAsia="Times New Roman" w:hAnsi="Times New Roman" w:cs="Times New Roman"/>
      <w:b/>
      <w:bCs/>
      <w:sz w:val="27"/>
      <w:szCs w:val="27"/>
      <w:lang w:eastAsia="fr-FR"/>
    </w:rPr>
  </w:style>
  <w:style w:type="character" w:customStyle="1" w:styleId="Titre1Car">
    <w:name w:val="Titre 1 Car"/>
    <w:basedOn w:val="Policepardfaut"/>
    <w:link w:val="Titre1"/>
    <w:uiPriority w:val="9"/>
    <w:rsid w:val="00B81A67"/>
    <w:rPr>
      <w:rFonts w:asciiTheme="majorHAnsi" w:eastAsiaTheme="majorEastAsia" w:hAnsiTheme="majorHAnsi" w:cstheme="majorBidi"/>
      <w:b/>
      <w:bCs/>
      <w:color w:val="365F91" w:themeColor="accent1" w:themeShade="BF"/>
      <w:sz w:val="28"/>
      <w:szCs w:val="28"/>
      <w:lang w:val="en-GB"/>
    </w:rPr>
  </w:style>
  <w:style w:type="character" w:customStyle="1" w:styleId="Titre4Car">
    <w:name w:val="Titre 4 Car"/>
    <w:basedOn w:val="Policepardfaut"/>
    <w:link w:val="Titre4"/>
    <w:uiPriority w:val="9"/>
    <w:semiHidden/>
    <w:rsid w:val="00291A95"/>
    <w:rPr>
      <w:rFonts w:asciiTheme="majorHAnsi" w:eastAsiaTheme="majorEastAsia" w:hAnsiTheme="majorHAnsi" w:cstheme="majorBidi"/>
      <w:b/>
      <w:bCs/>
      <w:i/>
      <w:iCs/>
      <w:color w:val="4F81BD" w:themeColor="accent1"/>
      <w:sz w:val="24"/>
      <w:szCs w:val="24"/>
      <w:lang w:val="en-GB"/>
    </w:rPr>
  </w:style>
  <w:style w:type="character" w:customStyle="1" w:styleId="table-title">
    <w:name w:val="table-title"/>
    <w:basedOn w:val="Policepardfaut"/>
    <w:rsid w:val="00D45A40"/>
  </w:style>
  <w:style w:type="table" w:styleId="Listeclaire-Accent1">
    <w:name w:val="Light List Accent 1"/>
    <w:basedOn w:val="TableauNormal"/>
    <w:uiPriority w:val="61"/>
    <w:rsid w:val="00D45A40"/>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67BD"/>
    <w:pPr>
      <w:spacing w:after="0" w:line="240" w:lineRule="auto"/>
    </w:pPr>
    <w:rPr>
      <w:rFonts w:ascii="Times New Roman" w:eastAsia="Times New Roman" w:hAnsi="Times New Roman" w:cs="Times New Roman"/>
      <w:sz w:val="24"/>
      <w:szCs w:val="24"/>
      <w:lang w:val="en-GB"/>
    </w:rPr>
  </w:style>
  <w:style w:type="paragraph" w:styleId="Titre1">
    <w:name w:val="heading 1"/>
    <w:basedOn w:val="Normal"/>
    <w:next w:val="Normal"/>
    <w:link w:val="Titre1Car"/>
    <w:uiPriority w:val="9"/>
    <w:qFormat/>
    <w:rsid w:val="00B81A6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itre3">
    <w:name w:val="heading 3"/>
    <w:basedOn w:val="Normal"/>
    <w:link w:val="Titre3Car"/>
    <w:uiPriority w:val="9"/>
    <w:qFormat/>
    <w:rsid w:val="00A51DCC"/>
    <w:pPr>
      <w:spacing w:before="100" w:beforeAutospacing="1" w:after="100" w:afterAutospacing="1"/>
      <w:outlineLvl w:val="2"/>
    </w:pPr>
    <w:rPr>
      <w:b/>
      <w:bCs/>
      <w:sz w:val="27"/>
      <w:szCs w:val="27"/>
      <w:lang w:val="fr-FR" w:eastAsia="fr-FR"/>
    </w:rPr>
  </w:style>
  <w:style w:type="paragraph" w:styleId="Titre4">
    <w:name w:val="heading 4"/>
    <w:basedOn w:val="Normal"/>
    <w:next w:val="Normal"/>
    <w:link w:val="Titre4Car"/>
    <w:uiPriority w:val="9"/>
    <w:semiHidden/>
    <w:unhideWhenUsed/>
    <w:qFormat/>
    <w:rsid w:val="00291A95"/>
    <w:pPr>
      <w:keepNext/>
      <w:keepLines/>
      <w:spacing w:before="200"/>
      <w:outlineLvl w:val="3"/>
    </w:pPr>
    <w:rPr>
      <w:rFonts w:asciiTheme="majorHAnsi" w:eastAsiaTheme="majorEastAsia" w:hAnsiTheme="majorHAnsi" w:cstheme="majorBidi"/>
      <w:b/>
      <w:bCs/>
      <w:i/>
      <w:iCs/>
      <w:color w:val="4F81BD" w:themeColor="accent1"/>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unhideWhenUsed/>
    <w:rsid w:val="006367BD"/>
    <w:rPr>
      <w:rFonts w:ascii="Noto Sans" w:hAnsi="Noto Sans"/>
      <w:b w:val="0"/>
      <w:i w:val="0"/>
      <w:color w:val="007EB4"/>
      <w:spacing w:val="-4"/>
      <w:sz w:val="24"/>
      <w:u w:val="none"/>
    </w:rPr>
  </w:style>
  <w:style w:type="paragraph" w:styleId="Paragraphedeliste">
    <w:name w:val="List Paragraph"/>
    <w:aliases w:val="Bullet List,FooterText,List Paragraph1,Colorful List Accent 1,numbered,Paragraphe de liste1,列出段落,列出段落1,Bulletr List Paragraph,List Paragraph2,List Paragraph21,Párrafo de lista1,Parágrafo da Lista1,リスト段落1,Plan,Dot pt,F5 List Paragraph"/>
    <w:basedOn w:val="Normal"/>
    <w:link w:val="ParagraphedelisteCar"/>
    <w:uiPriority w:val="34"/>
    <w:qFormat/>
    <w:rsid w:val="006367BD"/>
    <w:pPr>
      <w:widowControl w:val="0"/>
      <w:autoSpaceDE w:val="0"/>
      <w:autoSpaceDN w:val="0"/>
      <w:spacing w:after="120" w:line="300" w:lineRule="exact"/>
      <w:ind w:left="221" w:hanging="119"/>
    </w:pPr>
    <w:rPr>
      <w:rFonts w:ascii="Noto Sans" w:eastAsia="Arial" w:hAnsi="Noto Sans" w:cs="Arial"/>
      <w:spacing w:val="-4"/>
      <w:szCs w:val="22"/>
    </w:rPr>
  </w:style>
  <w:style w:type="character" w:customStyle="1" w:styleId="ParagraphedelisteCar">
    <w:name w:val="Paragraphe de liste Car"/>
    <w:aliases w:val="Bullet List Car,FooterText Car,List Paragraph1 Car,Colorful List Accent 1 Car,numbered Car,Paragraphe de liste1 Car,列出段落 Car,列出段落1 Car,Bulletr List Paragraph Car,List Paragraph2 Car,List Paragraph21 Car,Párrafo de lista1 Car"/>
    <w:basedOn w:val="Policepardfaut"/>
    <w:link w:val="Paragraphedeliste"/>
    <w:uiPriority w:val="34"/>
    <w:qFormat/>
    <w:locked/>
    <w:rsid w:val="006367BD"/>
    <w:rPr>
      <w:rFonts w:ascii="Noto Sans" w:eastAsia="Arial" w:hAnsi="Noto Sans" w:cs="Arial"/>
      <w:spacing w:val="-4"/>
      <w:sz w:val="24"/>
      <w:lang w:val="en-GB"/>
    </w:rPr>
  </w:style>
  <w:style w:type="paragraph" w:styleId="NormalWeb">
    <w:name w:val="Normal (Web)"/>
    <w:basedOn w:val="Normal"/>
    <w:uiPriority w:val="99"/>
    <w:unhideWhenUsed/>
    <w:rsid w:val="003D4C12"/>
    <w:pPr>
      <w:spacing w:before="100" w:beforeAutospacing="1" w:after="100" w:afterAutospacing="1"/>
    </w:pPr>
    <w:rPr>
      <w:lang w:val="fr-FR" w:eastAsia="fr-FR"/>
    </w:rPr>
  </w:style>
  <w:style w:type="character" w:styleId="lev">
    <w:name w:val="Strong"/>
    <w:basedOn w:val="Policepardfaut"/>
    <w:uiPriority w:val="22"/>
    <w:qFormat/>
    <w:rsid w:val="00E20B55"/>
    <w:rPr>
      <w:b/>
      <w:bCs/>
    </w:rPr>
  </w:style>
  <w:style w:type="character" w:styleId="Accentuation">
    <w:name w:val="Emphasis"/>
    <w:basedOn w:val="Policepardfaut"/>
    <w:uiPriority w:val="20"/>
    <w:qFormat/>
    <w:rsid w:val="00E20B55"/>
    <w:rPr>
      <w:i/>
      <w:iCs/>
    </w:rPr>
  </w:style>
  <w:style w:type="paragraph" w:styleId="Textedebulles">
    <w:name w:val="Balloon Text"/>
    <w:basedOn w:val="Normal"/>
    <w:link w:val="TextedebullesCar"/>
    <w:uiPriority w:val="99"/>
    <w:semiHidden/>
    <w:unhideWhenUsed/>
    <w:rsid w:val="00E5099E"/>
    <w:rPr>
      <w:rFonts w:ascii="Tahoma" w:hAnsi="Tahoma" w:cs="Tahoma"/>
      <w:sz w:val="16"/>
      <w:szCs w:val="16"/>
    </w:rPr>
  </w:style>
  <w:style w:type="character" w:customStyle="1" w:styleId="TextedebullesCar">
    <w:name w:val="Texte de bulles Car"/>
    <w:basedOn w:val="Policepardfaut"/>
    <w:link w:val="Textedebulles"/>
    <w:uiPriority w:val="99"/>
    <w:semiHidden/>
    <w:rsid w:val="00E5099E"/>
    <w:rPr>
      <w:rFonts w:ascii="Tahoma" w:eastAsia="Times New Roman" w:hAnsi="Tahoma" w:cs="Tahoma"/>
      <w:sz w:val="16"/>
      <w:szCs w:val="16"/>
      <w:lang w:val="en-GB"/>
    </w:rPr>
  </w:style>
  <w:style w:type="character" w:customStyle="1" w:styleId="xcontentpasted0">
    <w:name w:val="x_contentpasted0"/>
    <w:basedOn w:val="Policepardfaut"/>
    <w:rsid w:val="00037702"/>
  </w:style>
  <w:style w:type="paragraph" w:customStyle="1" w:styleId="xcontentpasted01">
    <w:name w:val="x_contentpasted01"/>
    <w:basedOn w:val="Normal"/>
    <w:rsid w:val="00037702"/>
    <w:pPr>
      <w:spacing w:before="100" w:beforeAutospacing="1" w:after="100" w:afterAutospacing="1"/>
    </w:pPr>
    <w:rPr>
      <w:lang w:val="fr-FR" w:eastAsia="fr-FR"/>
    </w:rPr>
  </w:style>
  <w:style w:type="paragraph" w:styleId="Titre">
    <w:name w:val="Title"/>
    <w:basedOn w:val="Normal"/>
    <w:next w:val="Normal"/>
    <w:link w:val="TitreCar"/>
    <w:uiPriority w:val="10"/>
    <w:qFormat/>
    <w:rsid w:val="00A35B4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uiPriority w:val="10"/>
    <w:rsid w:val="00A35B42"/>
    <w:rPr>
      <w:rFonts w:asciiTheme="majorHAnsi" w:eastAsiaTheme="majorEastAsia" w:hAnsiTheme="majorHAnsi" w:cstheme="majorBidi"/>
      <w:color w:val="17365D" w:themeColor="text2" w:themeShade="BF"/>
      <w:spacing w:val="5"/>
      <w:kern w:val="28"/>
      <w:sz w:val="52"/>
      <w:szCs w:val="52"/>
      <w:lang w:val="en-GB"/>
    </w:rPr>
  </w:style>
  <w:style w:type="paragraph" w:styleId="En-tte">
    <w:name w:val="header"/>
    <w:basedOn w:val="Normal"/>
    <w:link w:val="En-tteCar"/>
    <w:uiPriority w:val="99"/>
    <w:unhideWhenUsed/>
    <w:rsid w:val="00A35B42"/>
    <w:pPr>
      <w:tabs>
        <w:tab w:val="center" w:pos="4536"/>
        <w:tab w:val="right" w:pos="9072"/>
      </w:tabs>
    </w:pPr>
  </w:style>
  <w:style w:type="character" w:customStyle="1" w:styleId="En-tteCar">
    <w:name w:val="En-tête Car"/>
    <w:basedOn w:val="Policepardfaut"/>
    <w:link w:val="En-tte"/>
    <w:uiPriority w:val="99"/>
    <w:rsid w:val="00A35B42"/>
    <w:rPr>
      <w:rFonts w:ascii="Times New Roman" w:eastAsia="Times New Roman" w:hAnsi="Times New Roman" w:cs="Times New Roman"/>
      <w:sz w:val="24"/>
      <w:szCs w:val="24"/>
      <w:lang w:val="en-GB"/>
    </w:rPr>
  </w:style>
  <w:style w:type="paragraph" w:styleId="Pieddepage">
    <w:name w:val="footer"/>
    <w:basedOn w:val="Normal"/>
    <w:link w:val="PieddepageCar"/>
    <w:uiPriority w:val="99"/>
    <w:unhideWhenUsed/>
    <w:rsid w:val="00A35B42"/>
    <w:pPr>
      <w:tabs>
        <w:tab w:val="center" w:pos="4536"/>
        <w:tab w:val="right" w:pos="9072"/>
      </w:tabs>
    </w:pPr>
  </w:style>
  <w:style w:type="character" w:customStyle="1" w:styleId="PieddepageCar">
    <w:name w:val="Pied de page Car"/>
    <w:basedOn w:val="Policepardfaut"/>
    <w:link w:val="Pieddepage"/>
    <w:uiPriority w:val="99"/>
    <w:rsid w:val="00A35B42"/>
    <w:rPr>
      <w:rFonts w:ascii="Times New Roman" w:eastAsia="Times New Roman" w:hAnsi="Times New Roman" w:cs="Times New Roman"/>
      <w:sz w:val="24"/>
      <w:szCs w:val="24"/>
      <w:lang w:val="en-GB"/>
    </w:rPr>
  </w:style>
  <w:style w:type="character" w:customStyle="1" w:styleId="nlyh">
    <w:name w:val="nl_yh"/>
    <w:basedOn w:val="Policepardfaut"/>
    <w:rsid w:val="00083A34"/>
  </w:style>
  <w:style w:type="character" w:customStyle="1" w:styleId="x0ick">
    <w:name w:val="x0ick"/>
    <w:basedOn w:val="Policepardfaut"/>
    <w:rsid w:val="00083A34"/>
  </w:style>
  <w:style w:type="paragraph" w:customStyle="1" w:styleId="xmsonormal">
    <w:name w:val="x_msonormal"/>
    <w:basedOn w:val="Normal"/>
    <w:rsid w:val="000D40EB"/>
    <w:pPr>
      <w:spacing w:before="100" w:beforeAutospacing="1" w:after="100" w:afterAutospacing="1"/>
    </w:pPr>
    <w:rPr>
      <w:lang w:val="fr-FR" w:eastAsia="fr-FR"/>
    </w:rPr>
  </w:style>
  <w:style w:type="character" w:customStyle="1" w:styleId="markdju3fecba">
    <w:name w:val="markdju3fecba"/>
    <w:basedOn w:val="Policepardfaut"/>
    <w:rsid w:val="006E4803"/>
  </w:style>
  <w:style w:type="character" w:customStyle="1" w:styleId="markmbcuof1t7">
    <w:name w:val="markmbcuof1t7"/>
    <w:basedOn w:val="Policepardfaut"/>
    <w:rsid w:val="006E4803"/>
  </w:style>
  <w:style w:type="character" w:customStyle="1" w:styleId="normaltextrun">
    <w:name w:val="normaltextrun"/>
    <w:basedOn w:val="Policepardfaut"/>
    <w:rsid w:val="00C15D49"/>
  </w:style>
  <w:style w:type="character" w:customStyle="1" w:styleId="eop">
    <w:name w:val="eop"/>
    <w:basedOn w:val="Policepardfaut"/>
    <w:rsid w:val="00C15D49"/>
  </w:style>
  <w:style w:type="paragraph" w:customStyle="1" w:styleId="paragraph">
    <w:name w:val="paragraph"/>
    <w:basedOn w:val="Normal"/>
    <w:rsid w:val="00C15D49"/>
    <w:pPr>
      <w:spacing w:before="100" w:beforeAutospacing="1" w:after="100" w:afterAutospacing="1"/>
    </w:pPr>
    <w:rPr>
      <w:lang w:val="fr-FR" w:eastAsia="fr-FR"/>
    </w:rPr>
  </w:style>
  <w:style w:type="character" w:customStyle="1" w:styleId="cf01">
    <w:name w:val="cf01"/>
    <w:basedOn w:val="Policepardfaut"/>
    <w:rsid w:val="00D37D2B"/>
    <w:rPr>
      <w:rFonts w:ascii="Segoe UI" w:hAnsi="Segoe UI" w:cs="Segoe UI" w:hint="default"/>
      <w:sz w:val="18"/>
      <w:szCs w:val="18"/>
    </w:rPr>
  </w:style>
  <w:style w:type="paragraph" w:customStyle="1" w:styleId="TableParagraph">
    <w:name w:val="Table Paragraph"/>
    <w:basedOn w:val="Normal"/>
    <w:uiPriority w:val="1"/>
    <w:qFormat/>
    <w:rsid w:val="00FD02B6"/>
    <w:pPr>
      <w:widowControl w:val="0"/>
      <w:autoSpaceDE w:val="0"/>
      <w:autoSpaceDN w:val="0"/>
      <w:ind w:left="107"/>
    </w:pPr>
    <w:rPr>
      <w:rFonts w:ascii="Calibri" w:eastAsia="Calibri" w:hAnsi="Calibri" w:cs="Calibri"/>
      <w:sz w:val="22"/>
      <w:szCs w:val="22"/>
      <w:lang w:val="en-US"/>
    </w:rPr>
  </w:style>
  <w:style w:type="table" w:styleId="Grilledutableau">
    <w:name w:val="Table Grid"/>
    <w:basedOn w:val="TableauNormal"/>
    <w:uiPriority w:val="59"/>
    <w:rsid w:val="00FD02B6"/>
    <w:pPr>
      <w:widowControl w:val="0"/>
      <w:autoSpaceDE w:val="0"/>
      <w:autoSpaceDN w:val="0"/>
      <w:spacing w:after="0" w:line="240" w:lineRule="auto"/>
    </w:pPr>
    <w:rPr>
      <w:lang w:val="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itre3Car">
    <w:name w:val="Titre 3 Car"/>
    <w:basedOn w:val="Policepardfaut"/>
    <w:link w:val="Titre3"/>
    <w:uiPriority w:val="9"/>
    <w:rsid w:val="00A51DCC"/>
    <w:rPr>
      <w:rFonts w:ascii="Times New Roman" w:eastAsia="Times New Roman" w:hAnsi="Times New Roman" w:cs="Times New Roman"/>
      <w:b/>
      <w:bCs/>
      <w:sz w:val="27"/>
      <w:szCs w:val="27"/>
      <w:lang w:eastAsia="fr-FR"/>
    </w:rPr>
  </w:style>
  <w:style w:type="character" w:customStyle="1" w:styleId="Titre1Car">
    <w:name w:val="Titre 1 Car"/>
    <w:basedOn w:val="Policepardfaut"/>
    <w:link w:val="Titre1"/>
    <w:uiPriority w:val="9"/>
    <w:rsid w:val="00B81A67"/>
    <w:rPr>
      <w:rFonts w:asciiTheme="majorHAnsi" w:eastAsiaTheme="majorEastAsia" w:hAnsiTheme="majorHAnsi" w:cstheme="majorBidi"/>
      <w:b/>
      <w:bCs/>
      <w:color w:val="365F91" w:themeColor="accent1" w:themeShade="BF"/>
      <w:sz w:val="28"/>
      <w:szCs w:val="28"/>
      <w:lang w:val="en-GB"/>
    </w:rPr>
  </w:style>
  <w:style w:type="character" w:customStyle="1" w:styleId="Titre4Car">
    <w:name w:val="Titre 4 Car"/>
    <w:basedOn w:val="Policepardfaut"/>
    <w:link w:val="Titre4"/>
    <w:uiPriority w:val="9"/>
    <w:semiHidden/>
    <w:rsid w:val="00291A95"/>
    <w:rPr>
      <w:rFonts w:asciiTheme="majorHAnsi" w:eastAsiaTheme="majorEastAsia" w:hAnsiTheme="majorHAnsi" w:cstheme="majorBidi"/>
      <w:b/>
      <w:bCs/>
      <w:i/>
      <w:iCs/>
      <w:color w:val="4F81BD" w:themeColor="accent1"/>
      <w:sz w:val="24"/>
      <w:szCs w:val="24"/>
      <w:lang w:val="en-GB"/>
    </w:rPr>
  </w:style>
  <w:style w:type="character" w:customStyle="1" w:styleId="table-title">
    <w:name w:val="table-title"/>
    <w:basedOn w:val="Policepardfaut"/>
    <w:rsid w:val="00D45A40"/>
  </w:style>
  <w:style w:type="table" w:styleId="Listeclaire-Accent1">
    <w:name w:val="Light List Accent 1"/>
    <w:basedOn w:val="TableauNormal"/>
    <w:uiPriority w:val="61"/>
    <w:rsid w:val="00D45A40"/>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29287">
      <w:bodyDiv w:val="1"/>
      <w:marLeft w:val="0"/>
      <w:marRight w:val="0"/>
      <w:marTop w:val="0"/>
      <w:marBottom w:val="0"/>
      <w:divBdr>
        <w:top w:val="none" w:sz="0" w:space="0" w:color="auto"/>
        <w:left w:val="none" w:sz="0" w:space="0" w:color="auto"/>
        <w:bottom w:val="none" w:sz="0" w:space="0" w:color="auto"/>
        <w:right w:val="none" w:sz="0" w:space="0" w:color="auto"/>
      </w:divBdr>
    </w:div>
    <w:div w:id="9185111">
      <w:bodyDiv w:val="1"/>
      <w:marLeft w:val="0"/>
      <w:marRight w:val="0"/>
      <w:marTop w:val="0"/>
      <w:marBottom w:val="0"/>
      <w:divBdr>
        <w:top w:val="none" w:sz="0" w:space="0" w:color="auto"/>
        <w:left w:val="none" w:sz="0" w:space="0" w:color="auto"/>
        <w:bottom w:val="none" w:sz="0" w:space="0" w:color="auto"/>
        <w:right w:val="none" w:sz="0" w:space="0" w:color="auto"/>
      </w:divBdr>
    </w:div>
    <w:div w:id="58751573">
      <w:bodyDiv w:val="1"/>
      <w:marLeft w:val="0"/>
      <w:marRight w:val="0"/>
      <w:marTop w:val="0"/>
      <w:marBottom w:val="0"/>
      <w:divBdr>
        <w:top w:val="none" w:sz="0" w:space="0" w:color="auto"/>
        <w:left w:val="none" w:sz="0" w:space="0" w:color="auto"/>
        <w:bottom w:val="none" w:sz="0" w:space="0" w:color="auto"/>
        <w:right w:val="none" w:sz="0" w:space="0" w:color="auto"/>
      </w:divBdr>
    </w:div>
    <w:div w:id="71127981">
      <w:bodyDiv w:val="1"/>
      <w:marLeft w:val="0"/>
      <w:marRight w:val="0"/>
      <w:marTop w:val="0"/>
      <w:marBottom w:val="0"/>
      <w:divBdr>
        <w:top w:val="none" w:sz="0" w:space="0" w:color="auto"/>
        <w:left w:val="none" w:sz="0" w:space="0" w:color="auto"/>
        <w:bottom w:val="none" w:sz="0" w:space="0" w:color="auto"/>
        <w:right w:val="none" w:sz="0" w:space="0" w:color="auto"/>
      </w:divBdr>
      <w:divsChild>
        <w:div w:id="2045523572">
          <w:marLeft w:val="446"/>
          <w:marRight w:val="0"/>
          <w:marTop w:val="0"/>
          <w:marBottom w:val="0"/>
          <w:divBdr>
            <w:top w:val="none" w:sz="0" w:space="0" w:color="auto"/>
            <w:left w:val="none" w:sz="0" w:space="0" w:color="auto"/>
            <w:bottom w:val="none" w:sz="0" w:space="0" w:color="auto"/>
            <w:right w:val="none" w:sz="0" w:space="0" w:color="auto"/>
          </w:divBdr>
        </w:div>
        <w:div w:id="311762334">
          <w:marLeft w:val="446"/>
          <w:marRight w:val="0"/>
          <w:marTop w:val="0"/>
          <w:marBottom w:val="0"/>
          <w:divBdr>
            <w:top w:val="none" w:sz="0" w:space="0" w:color="auto"/>
            <w:left w:val="none" w:sz="0" w:space="0" w:color="auto"/>
            <w:bottom w:val="none" w:sz="0" w:space="0" w:color="auto"/>
            <w:right w:val="none" w:sz="0" w:space="0" w:color="auto"/>
          </w:divBdr>
        </w:div>
        <w:div w:id="270672936">
          <w:marLeft w:val="446"/>
          <w:marRight w:val="0"/>
          <w:marTop w:val="0"/>
          <w:marBottom w:val="0"/>
          <w:divBdr>
            <w:top w:val="none" w:sz="0" w:space="0" w:color="auto"/>
            <w:left w:val="none" w:sz="0" w:space="0" w:color="auto"/>
            <w:bottom w:val="none" w:sz="0" w:space="0" w:color="auto"/>
            <w:right w:val="none" w:sz="0" w:space="0" w:color="auto"/>
          </w:divBdr>
        </w:div>
        <w:div w:id="665210675">
          <w:marLeft w:val="446"/>
          <w:marRight w:val="0"/>
          <w:marTop w:val="0"/>
          <w:marBottom w:val="0"/>
          <w:divBdr>
            <w:top w:val="none" w:sz="0" w:space="0" w:color="auto"/>
            <w:left w:val="none" w:sz="0" w:space="0" w:color="auto"/>
            <w:bottom w:val="none" w:sz="0" w:space="0" w:color="auto"/>
            <w:right w:val="none" w:sz="0" w:space="0" w:color="auto"/>
          </w:divBdr>
        </w:div>
        <w:div w:id="1873690702">
          <w:marLeft w:val="446"/>
          <w:marRight w:val="0"/>
          <w:marTop w:val="0"/>
          <w:marBottom w:val="0"/>
          <w:divBdr>
            <w:top w:val="none" w:sz="0" w:space="0" w:color="auto"/>
            <w:left w:val="none" w:sz="0" w:space="0" w:color="auto"/>
            <w:bottom w:val="none" w:sz="0" w:space="0" w:color="auto"/>
            <w:right w:val="none" w:sz="0" w:space="0" w:color="auto"/>
          </w:divBdr>
        </w:div>
      </w:divsChild>
    </w:div>
    <w:div w:id="108159097">
      <w:bodyDiv w:val="1"/>
      <w:marLeft w:val="0"/>
      <w:marRight w:val="0"/>
      <w:marTop w:val="0"/>
      <w:marBottom w:val="0"/>
      <w:divBdr>
        <w:top w:val="none" w:sz="0" w:space="0" w:color="auto"/>
        <w:left w:val="none" w:sz="0" w:space="0" w:color="auto"/>
        <w:bottom w:val="none" w:sz="0" w:space="0" w:color="auto"/>
        <w:right w:val="none" w:sz="0" w:space="0" w:color="auto"/>
      </w:divBdr>
      <w:divsChild>
        <w:div w:id="2033997940">
          <w:marLeft w:val="0"/>
          <w:marRight w:val="0"/>
          <w:marTop w:val="0"/>
          <w:marBottom w:val="0"/>
          <w:divBdr>
            <w:top w:val="none" w:sz="0" w:space="0" w:color="auto"/>
            <w:left w:val="none" w:sz="0" w:space="0" w:color="auto"/>
            <w:bottom w:val="none" w:sz="0" w:space="0" w:color="auto"/>
            <w:right w:val="none" w:sz="0" w:space="0" w:color="auto"/>
          </w:divBdr>
          <w:divsChild>
            <w:div w:id="2113893471">
              <w:marLeft w:val="0"/>
              <w:marRight w:val="0"/>
              <w:marTop w:val="0"/>
              <w:marBottom w:val="0"/>
              <w:divBdr>
                <w:top w:val="none" w:sz="0" w:space="0" w:color="auto"/>
                <w:left w:val="none" w:sz="0" w:space="0" w:color="auto"/>
                <w:bottom w:val="none" w:sz="0" w:space="0" w:color="auto"/>
                <w:right w:val="none" w:sz="0" w:space="0" w:color="auto"/>
              </w:divBdr>
              <w:divsChild>
                <w:div w:id="845704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519111">
      <w:bodyDiv w:val="1"/>
      <w:marLeft w:val="0"/>
      <w:marRight w:val="0"/>
      <w:marTop w:val="0"/>
      <w:marBottom w:val="0"/>
      <w:divBdr>
        <w:top w:val="none" w:sz="0" w:space="0" w:color="auto"/>
        <w:left w:val="none" w:sz="0" w:space="0" w:color="auto"/>
        <w:bottom w:val="none" w:sz="0" w:space="0" w:color="auto"/>
        <w:right w:val="none" w:sz="0" w:space="0" w:color="auto"/>
      </w:divBdr>
      <w:divsChild>
        <w:div w:id="775366779">
          <w:marLeft w:val="0"/>
          <w:marRight w:val="0"/>
          <w:marTop w:val="0"/>
          <w:marBottom w:val="0"/>
          <w:divBdr>
            <w:top w:val="none" w:sz="0" w:space="0" w:color="auto"/>
            <w:left w:val="none" w:sz="0" w:space="0" w:color="auto"/>
            <w:bottom w:val="none" w:sz="0" w:space="0" w:color="auto"/>
            <w:right w:val="none" w:sz="0" w:space="0" w:color="auto"/>
          </w:divBdr>
        </w:div>
      </w:divsChild>
    </w:div>
    <w:div w:id="164634576">
      <w:bodyDiv w:val="1"/>
      <w:marLeft w:val="0"/>
      <w:marRight w:val="0"/>
      <w:marTop w:val="0"/>
      <w:marBottom w:val="0"/>
      <w:divBdr>
        <w:top w:val="none" w:sz="0" w:space="0" w:color="auto"/>
        <w:left w:val="none" w:sz="0" w:space="0" w:color="auto"/>
        <w:bottom w:val="none" w:sz="0" w:space="0" w:color="auto"/>
        <w:right w:val="none" w:sz="0" w:space="0" w:color="auto"/>
      </w:divBdr>
    </w:div>
    <w:div w:id="166793557">
      <w:bodyDiv w:val="1"/>
      <w:marLeft w:val="0"/>
      <w:marRight w:val="0"/>
      <w:marTop w:val="0"/>
      <w:marBottom w:val="0"/>
      <w:divBdr>
        <w:top w:val="none" w:sz="0" w:space="0" w:color="auto"/>
        <w:left w:val="none" w:sz="0" w:space="0" w:color="auto"/>
        <w:bottom w:val="none" w:sz="0" w:space="0" w:color="auto"/>
        <w:right w:val="none" w:sz="0" w:space="0" w:color="auto"/>
      </w:divBdr>
    </w:div>
    <w:div w:id="206114616">
      <w:bodyDiv w:val="1"/>
      <w:marLeft w:val="0"/>
      <w:marRight w:val="0"/>
      <w:marTop w:val="0"/>
      <w:marBottom w:val="0"/>
      <w:divBdr>
        <w:top w:val="none" w:sz="0" w:space="0" w:color="auto"/>
        <w:left w:val="none" w:sz="0" w:space="0" w:color="auto"/>
        <w:bottom w:val="none" w:sz="0" w:space="0" w:color="auto"/>
        <w:right w:val="none" w:sz="0" w:space="0" w:color="auto"/>
      </w:divBdr>
      <w:divsChild>
        <w:div w:id="1442724925">
          <w:marLeft w:val="547"/>
          <w:marRight w:val="0"/>
          <w:marTop w:val="0"/>
          <w:marBottom w:val="0"/>
          <w:divBdr>
            <w:top w:val="none" w:sz="0" w:space="0" w:color="auto"/>
            <w:left w:val="none" w:sz="0" w:space="0" w:color="auto"/>
            <w:bottom w:val="none" w:sz="0" w:space="0" w:color="auto"/>
            <w:right w:val="none" w:sz="0" w:space="0" w:color="auto"/>
          </w:divBdr>
        </w:div>
        <w:div w:id="1739132095">
          <w:marLeft w:val="547"/>
          <w:marRight w:val="0"/>
          <w:marTop w:val="0"/>
          <w:marBottom w:val="0"/>
          <w:divBdr>
            <w:top w:val="none" w:sz="0" w:space="0" w:color="auto"/>
            <w:left w:val="none" w:sz="0" w:space="0" w:color="auto"/>
            <w:bottom w:val="none" w:sz="0" w:space="0" w:color="auto"/>
            <w:right w:val="none" w:sz="0" w:space="0" w:color="auto"/>
          </w:divBdr>
        </w:div>
        <w:div w:id="324943588">
          <w:marLeft w:val="547"/>
          <w:marRight w:val="0"/>
          <w:marTop w:val="0"/>
          <w:marBottom w:val="0"/>
          <w:divBdr>
            <w:top w:val="none" w:sz="0" w:space="0" w:color="auto"/>
            <w:left w:val="none" w:sz="0" w:space="0" w:color="auto"/>
            <w:bottom w:val="none" w:sz="0" w:space="0" w:color="auto"/>
            <w:right w:val="none" w:sz="0" w:space="0" w:color="auto"/>
          </w:divBdr>
        </w:div>
        <w:div w:id="651252138">
          <w:marLeft w:val="547"/>
          <w:marRight w:val="0"/>
          <w:marTop w:val="0"/>
          <w:marBottom w:val="0"/>
          <w:divBdr>
            <w:top w:val="none" w:sz="0" w:space="0" w:color="auto"/>
            <w:left w:val="none" w:sz="0" w:space="0" w:color="auto"/>
            <w:bottom w:val="none" w:sz="0" w:space="0" w:color="auto"/>
            <w:right w:val="none" w:sz="0" w:space="0" w:color="auto"/>
          </w:divBdr>
        </w:div>
        <w:div w:id="410665795">
          <w:marLeft w:val="547"/>
          <w:marRight w:val="0"/>
          <w:marTop w:val="0"/>
          <w:marBottom w:val="0"/>
          <w:divBdr>
            <w:top w:val="none" w:sz="0" w:space="0" w:color="auto"/>
            <w:left w:val="none" w:sz="0" w:space="0" w:color="auto"/>
            <w:bottom w:val="none" w:sz="0" w:space="0" w:color="auto"/>
            <w:right w:val="none" w:sz="0" w:space="0" w:color="auto"/>
          </w:divBdr>
        </w:div>
      </w:divsChild>
    </w:div>
    <w:div w:id="206770483">
      <w:bodyDiv w:val="1"/>
      <w:marLeft w:val="0"/>
      <w:marRight w:val="0"/>
      <w:marTop w:val="0"/>
      <w:marBottom w:val="0"/>
      <w:divBdr>
        <w:top w:val="none" w:sz="0" w:space="0" w:color="auto"/>
        <w:left w:val="none" w:sz="0" w:space="0" w:color="auto"/>
        <w:bottom w:val="none" w:sz="0" w:space="0" w:color="auto"/>
        <w:right w:val="none" w:sz="0" w:space="0" w:color="auto"/>
      </w:divBdr>
    </w:div>
    <w:div w:id="219092930">
      <w:bodyDiv w:val="1"/>
      <w:marLeft w:val="0"/>
      <w:marRight w:val="0"/>
      <w:marTop w:val="0"/>
      <w:marBottom w:val="0"/>
      <w:divBdr>
        <w:top w:val="none" w:sz="0" w:space="0" w:color="auto"/>
        <w:left w:val="none" w:sz="0" w:space="0" w:color="auto"/>
        <w:bottom w:val="none" w:sz="0" w:space="0" w:color="auto"/>
        <w:right w:val="none" w:sz="0" w:space="0" w:color="auto"/>
      </w:divBdr>
    </w:div>
    <w:div w:id="237902986">
      <w:bodyDiv w:val="1"/>
      <w:marLeft w:val="0"/>
      <w:marRight w:val="0"/>
      <w:marTop w:val="0"/>
      <w:marBottom w:val="0"/>
      <w:divBdr>
        <w:top w:val="none" w:sz="0" w:space="0" w:color="auto"/>
        <w:left w:val="none" w:sz="0" w:space="0" w:color="auto"/>
        <w:bottom w:val="none" w:sz="0" w:space="0" w:color="auto"/>
        <w:right w:val="none" w:sz="0" w:space="0" w:color="auto"/>
      </w:divBdr>
    </w:div>
    <w:div w:id="259992885">
      <w:bodyDiv w:val="1"/>
      <w:marLeft w:val="0"/>
      <w:marRight w:val="0"/>
      <w:marTop w:val="0"/>
      <w:marBottom w:val="0"/>
      <w:divBdr>
        <w:top w:val="none" w:sz="0" w:space="0" w:color="auto"/>
        <w:left w:val="none" w:sz="0" w:space="0" w:color="auto"/>
        <w:bottom w:val="none" w:sz="0" w:space="0" w:color="auto"/>
        <w:right w:val="none" w:sz="0" w:space="0" w:color="auto"/>
      </w:divBdr>
    </w:div>
    <w:div w:id="289020610">
      <w:bodyDiv w:val="1"/>
      <w:marLeft w:val="0"/>
      <w:marRight w:val="0"/>
      <w:marTop w:val="0"/>
      <w:marBottom w:val="0"/>
      <w:divBdr>
        <w:top w:val="none" w:sz="0" w:space="0" w:color="auto"/>
        <w:left w:val="none" w:sz="0" w:space="0" w:color="auto"/>
        <w:bottom w:val="none" w:sz="0" w:space="0" w:color="auto"/>
        <w:right w:val="none" w:sz="0" w:space="0" w:color="auto"/>
      </w:divBdr>
    </w:div>
    <w:div w:id="291064112">
      <w:bodyDiv w:val="1"/>
      <w:marLeft w:val="0"/>
      <w:marRight w:val="0"/>
      <w:marTop w:val="0"/>
      <w:marBottom w:val="0"/>
      <w:divBdr>
        <w:top w:val="none" w:sz="0" w:space="0" w:color="auto"/>
        <w:left w:val="none" w:sz="0" w:space="0" w:color="auto"/>
        <w:bottom w:val="none" w:sz="0" w:space="0" w:color="auto"/>
        <w:right w:val="none" w:sz="0" w:space="0" w:color="auto"/>
      </w:divBdr>
      <w:divsChild>
        <w:div w:id="2030447636">
          <w:marLeft w:val="0"/>
          <w:marRight w:val="0"/>
          <w:marTop w:val="0"/>
          <w:marBottom w:val="0"/>
          <w:divBdr>
            <w:top w:val="none" w:sz="0" w:space="0" w:color="auto"/>
            <w:left w:val="none" w:sz="0" w:space="0" w:color="auto"/>
            <w:bottom w:val="none" w:sz="0" w:space="0" w:color="auto"/>
            <w:right w:val="none" w:sz="0" w:space="0" w:color="auto"/>
          </w:divBdr>
          <w:divsChild>
            <w:div w:id="2073431131">
              <w:marLeft w:val="0"/>
              <w:marRight w:val="0"/>
              <w:marTop w:val="0"/>
              <w:marBottom w:val="0"/>
              <w:divBdr>
                <w:top w:val="none" w:sz="0" w:space="0" w:color="auto"/>
                <w:left w:val="none" w:sz="0" w:space="0" w:color="auto"/>
                <w:bottom w:val="none" w:sz="0" w:space="0" w:color="auto"/>
                <w:right w:val="none" w:sz="0" w:space="0" w:color="auto"/>
              </w:divBdr>
              <w:divsChild>
                <w:div w:id="1719428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3199526">
      <w:bodyDiv w:val="1"/>
      <w:marLeft w:val="0"/>
      <w:marRight w:val="0"/>
      <w:marTop w:val="0"/>
      <w:marBottom w:val="0"/>
      <w:divBdr>
        <w:top w:val="none" w:sz="0" w:space="0" w:color="auto"/>
        <w:left w:val="none" w:sz="0" w:space="0" w:color="auto"/>
        <w:bottom w:val="none" w:sz="0" w:space="0" w:color="auto"/>
        <w:right w:val="none" w:sz="0" w:space="0" w:color="auto"/>
      </w:divBdr>
    </w:div>
    <w:div w:id="321852174">
      <w:bodyDiv w:val="1"/>
      <w:marLeft w:val="0"/>
      <w:marRight w:val="0"/>
      <w:marTop w:val="0"/>
      <w:marBottom w:val="0"/>
      <w:divBdr>
        <w:top w:val="none" w:sz="0" w:space="0" w:color="auto"/>
        <w:left w:val="none" w:sz="0" w:space="0" w:color="auto"/>
        <w:bottom w:val="none" w:sz="0" w:space="0" w:color="auto"/>
        <w:right w:val="none" w:sz="0" w:space="0" w:color="auto"/>
      </w:divBdr>
    </w:div>
    <w:div w:id="341517852">
      <w:bodyDiv w:val="1"/>
      <w:marLeft w:val="0"/>
      <w:marRight w:val="0"/>
      <w:marTop w:val="0"/>
      <w:marBottom w:val="0"/>
      <w:divBdr>
        <w:top w:val="none" w:sz="0" w:space="0" w:color="auto"/>
        <w:left w:val="none" w:sz="0" w:space="0" w:color="auto"/>
        <w:bottom w:val="none" w:sz="0" w:space="0" w:color="auto"/>
        <w:right w:val="none" w:sz="0" w:space="0" w:color="auto"/>
      </w:divBdr>
    </w:div>
    <w:div w:id="383410638">
      <w:bodyDiv w:val="1"/>
      <w:marLeft w:val="0"/>
      <w:marRight w:val="0"/>
      <w:marTop w:val="0"/>
      <w:marBottom w:val="0"/>
      <w:divBdr>
        <w:top w:val="none" w:sz="0" w:space="0" w:color="auto"/>
        <w:left w:val="none" w:sz="0" w:space="0" w:color="auto"/>
        <w:bottom w:val="none" w:sz="0" w:space="0" w:color="auto"/>
        <w:right w:val="none" w:sz="0" w:space="0" w:color="auto"/>
      </w:divBdr>
    </w:div>
    <w:div w:id="405227567">
      <w:bodyDiv w:val="1"/>
      <w:marLeft w:val="0"/>
      <w:marRight w:val="0"/>
      <w:marTop w:val="0"/>
      <w:marBottom w:val="0"/>
      <w:divBdr>
        <w:top w:val="none" w:sz="0" w:space="0" w:color="auto"/>
        <w:left w:val="none" w:sz="0" w:space="0" w:color="auto"/>
        <w:bottom w:val="none" w:sz="0" w:space="0" w:color="auto"/>
        <w:right w:val="none" w:sz="0" w:space="0" w:color="auto"/>
      </w:divBdr>
      <w:divsChild>
        <w:div w:id="1845633450">
          <w:marLeft w:val="0"/>
          <w:marRight w:val="0"/>
          <w:marTop w:val="0"/>
          <w:marBottom w:val="0"/>
          <w:divBdr>
            <w:top w:val="none" w:sz="0" w:space="0" w:color="auto"/>
            <w:left w:val="none" w:sz="0" w:space="0" w:color="auto"/>
            <w:bottom w:val="none" w:sz="0" w:space="0" w:color="auto"/>
            <w:right w:val="none" w:sz="0" w:space="0" w:color="auto"/>
          </w:divBdr>
          <w:divsChild>
            <w:div w:id="925529549">
              <w:marLeft w:val="0"/>
              <w:marRight w:val="0"/>
              <w:marTop w:val="0"/>
              <w:marBottom w:val="0"/>
              <w:divBdr>
                <w:top w:val="none" w:sz="0" w:space="0" w:color="auto"/>
                <w:left w:val="none" w:sz="0" w:space="0" w:color="auto"/>
                <w:bottom w:val="none" w:sz="0" w:space="0" w:color="auto"/>
                <w:right w:val="none" w:sz="0" w:space="0" w:color="auto"/>
              </w:divBdr>
              <w:divsChild>
                <w:div w:id="1649751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8314819">
      <w:bodyDiv w:val="1"/>
      <w:marLeft w:val="0"/>
      <w:marRight w:val="0"/>
      <w:marTop w:val="0"/>
      <w:marBottom w:val="0"/>
      <w:divBdr>
        <w:top w:val="none" w:sz="0" w:space="0" w:color="auto"/>
        <w:left w:val="none" w:sz="0" w:space="0" w:color="auto"/>
        <w:bottom w:val="none" w:sz="0" w:space="0" w:color="auto"/>
        <w:right w:val="none" w:sz="0" w:space="0" w:color="auto"/>
      </w:divBdr>
      <w:divsChild>
        <w:div w:id="1466509425">
          <w:marLeft w:val="0"/>
          <w:marRight w:val="0"/>
          <w:marTop w:val="0"/>
          <w:marBottom w:val="0"/>
          <w:divBdr>
            <w:top w:val="none" w:sz="0" w:space="0" w:color="auto"/>
            <w:left w:val="none" w:sz="0" w:space="0" w:color="auto"/>
            <w:bottom w:val="none" w:sz="0" w:space="0" w:color="auto"/>
            <w:right w:val="none" w:sz="0" w:space="0" w:color="auto"/>
          </w:divBdr>
          <w:divsChild>
            <w:div w:id="749304606">
              <w:marLeft w:val="0"/>
              <w:marRight w:val="0"/>
              <w:marTop w:val="0"/>
              <w:marBottom w:val="0"/>
              <w:divBdr>
                <w:top w:val="none" w:sz="0" w:space="0" w:color="auto"/>
                <w:left w:val="none" w:sz="0" w:space="0" w:color="auto"/>
                <w:bottom w:val="none" w:sz="0" w:space="0" w:color="auto"/>
                <w:right w:val="none" w:sz="0" w:space="0" w:color="auto"/>
              </w:divBdr>
              <w:divsChild>
                <w:div w:id="424618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8185794">
      <w:bodyDiv w:val="1"/>
      <w:marLeft w:val="0"/>
      <w:marRight w:val="0"/>
      <w:marTop w:val="0"/>
      <w:marBottom w:val="0"/>
      <w:divBdr>
        <w:top w:val="none" w:sz="0" w:space="0" w:color="auto"/>
        <w:left w:val="none" w:sz="0" w:space="0" w:color="auto"/>
        <w:bottom w:val="none" w:sz="0" w:space="0" w:color="auto"/>
        <w:right w:val="none" w:sz="0" w:space="0" w:color="auto"/>
      </w:divBdr>
      <w:divsChild>
        <w:div w:id="2049068525">
          <w:marLeft w:val="0"/>
          <w:marRight w:val="0"/>
          <w:marTop w:val="0"/>
          <w:marBottom w:val="0"/>
          <w:divBdr>
            <w:top w:val="none" w:sz="0" w:space="0" w:color="auto"/>
            <w:left w:val="none" w:sz="0" w:space="0" w:color="auto"/>
            <w:bottom w:val="none" w:sz="0" w:space="0" w:color="auto"/>
            <w:right w:val="none" w:sz="0" w:space="0" w:color="auto"/>
          </w:divBdr>
          <w:divsChild>
            <w:div w:id="1737698630">
              <w:marLeft w:val="0"/>
              <w:marRight w:val="0"/>
              <w:marTop w:val="0"/>
              <w:marBottom w:val="0"/>
              <w:divBdr>
                <w:top w:val="none" w:sz="0" w:space="0" w:color="auto"/>
                <w:left w:val="none" w:sz="0" w:space="0" w:color="auto"/>
                <w:bottom w:val="none" w:sz="0" w:space="0" w:color="auto"/>
                <w:right w:val="none" w:sz="0" w:space="0" w:color="auto"/>
              </w:divBdr>
              <w:divsChild>
                <w:div w:id="1072313497">
                  <w:marLeft w:val="0"/>
                  <w:marRight w:val="0"/>
                  <w:marTop w:val="0"/>
                  <w:marBottom w:val="0"/>
                  <w:divBdr>
                    <w:top w:val="none" w:sz="0" w:space="0" w:color="auto"/>
                    <w:left w:val="none" w:sz="0" w:space="0" w:color="auto"/>
                    <w:bottom w:val="none" w:sz="0" w:space="0" w:color="auto"/>
                    <w:right w:val="none" w:sz="0" w:space="0" w:color="auto"/>
                  </w:divBdr>
                </w:div>
                <w:div w:id="835419943">
                  <w:marLeft w:val="0"/>
                  <w:marRight w:val="0"/>
                  <w:marTop w:val="0"/>
                  <w:marBottom w:val="0"/>
                  <w:divBdr>
                    <w:top w:val="none" w:sz="0" w:space="0" w:color="auto"/>
                    <w:left w:val="none" w:sz="0" w:space="0" w:color="auto"/>
                    <w:bottom w:val="none" w:sz="0" w:space="0" w:color="auto"/>
                    <w:right w:val="none" w:sz="0" w:space="0" w:color="auto"/>
                  </w:divBdr>
                  <w:divsChild>
                    <w:div w:id="1838381760">
                      <w:marLeft w:val="0"/>
                      <w:marRight w:val="0"/>
                      <w:marTop w:val="0"/>
                      <w:marBottom w:val="0"/>
                      <w:divBdr>
                        <w:top w:val="none" w:sz="0" w:space="0" w:color="auto"/>
                        <w:left w:val="none" w:sz="0" w:space="0" w:color="auto"/>
                        <w:bottom w:val="none" w:sz="0" w:space="0" w:color="auto"/>
                        <w:right w:val="none" w:sz="0" w:space="0" w:color="auto"/>
                      </w:divBdr>
                      <w:divsChild>
                        <w:div w:id="1784495550">
                          <w:marLeft w:val="0"/>
                          <w:marRight w:val="0"/>
                          <w:marTop w:val="0"/>
                          <w:marBottom w:val="0"/>
                          <w:divBdr>
                            <w:top w:val="none" w:sz="0" w:space="0" w:color="auto"/>
                            <w:left w:val="none" w:sz="0" w:space="0" w:color="auto"/>
                            <w:bottom w:val="none" w:sz="0" w:space="0" w:color="auto"/>
                            <w:right w:val="none" w:sz="0" w:space="0" w:color="auto"/>
                          </w:divBdr>
                        </w:div>
                        <w:div w:id="841775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3511276">
                  <w:marLeft w:val="0"/>
                  <w:marRight w:val="0"/>
                  <w:marTop w:val="0"/>
                  <w:marBottom w:val="0"/>
                  <w:divBdr>
                    <w:top w:val="none" w:sz="0" w:space="0" w:color="auto"/>
                    <w:left w:val="none" w:sz="0" w:space="0" w:color="auto"/>
                    <w:bottom w:val="none" w:sz="0" w:space="0" w:color="auto"/>
                    <w:right w:val="none" w:sz="0" w:space="0" w:color="auto"/>
                  </w:divBdr>
                </w:div>
                <w:div w:id="1061633046">
                  <w:marLeft w:val="0"/>
                  <w:marRight w:val="0"/>
                  <w:marTop w:val="0"/>
                  <w:marBottom w:val="0"/>
                  <w:divBdr>
                    <w:top w:val="none" w:sz="0" w:space="0" w:color="auto"/>
                    <w:left w:val="none" w:sz="0" w:space="0" w:color="auto"/>
                    <w:bottom w:val="none" w:sz="0" w:space="0" w:color="auto"/>
                    <w:right w:val="none" w:sz="0" w:space="0" w:color="auto"/>
                  </w:divBdr>
                  <w:divsChild>
                    <w:div w:id="1956784993">
                      <w:marLeft w:val="0"/>
                      <w:marRight w:val="0"/>
                      <w:marTop w:val="0"/>
                      <w:marBottom w:val="0"/>
                      <w:divBdr>
                        <w:top w:val="none" w:sz="0" w:space="0" w:color="auto"/>
                        <w:left w:val="none" w:sz="0" w:space="0" w:color="auto"/>
                        <w:bottom w:val="none" w:sz="0" w:space="0" w:color="auto"/>
                        <w:right w:val="none" w:sz="0" w:space="0" w:color="auto"/>
                      </w:divBdr>
                      <w:divsChild>
                        <w:div w:id="953250764">
                          <w:marLeft w:val="0"/>
                          <w:marRight w:val="0"/>
                          <w:marTop w:val="0"/>
                          <w:marBottom w:val="0"/>
                          <w:divBdr>
                            <w:top w:val="none" w:sz="0" w:space="0" w:color="auto"/>
                            <w:left w:val="none" w:sz="0" w:space="0" w:color="auto"/>
                            <w:bottom w:val="none" w:sz="0" w:space="0" w:color="auto"/>
                            <w:right w:val="none" w:sz="0" w:space="0" w:color="auto"/>
                          </w:divBdr>
                        </w:div>
                        <w:div w:id="294650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5251">
                  <w:marLeft w:val="0"/>
                  <w:marRight w:val="0"/>
                  <w:marTop w:val="0"/>
                  <w:marBottom w:val="0"/>
                  <w:divBdr>
                    <w:top w:val="none" w:sz="0" w:space="0" w:color="auto"/>
                    <w:left w:val="none" w:sz="0" w:space="0" w:color="auto"/>
                    <w:bottom w:val="none" w:sz="0" w:space="0" w:color="auto"/>
                    <w:right w:val="none" w:sz="0" w:space="0" w:color="auto"/>
                  </w:divBdr>
                </w:div>
                <w:div w:id="144442717">
                  <w:marLeft w:val="0"/>
                  <w:marRight w:val="0"/>
                  <w:marTop w:val="0"/>
                  <w:marBottom w:val="0"/>
                  <w:divBdr>
                    <w:top w:val="none" w:sz="0" w:space="0" w:color="auto"/>
                    <w:left w:val="none" w:sz="0" w:space="0" w:color="auto"/>
                    <w:bottom w:val="none" w:sz="0" w:space="0" w:color="auto"/>
                    <w:right w:val="none" w:sz="0" w:space="0" w:color="auto"/>
                  </w:divBdr>
                  <w:divsChild>
                    <w:div w:id="1394502964">
                      <w:marLeft w:val="0"/>
                      <w:marRight w:val="0"/>
                      <w:marTop w:val="0"/>
                      <w:marBottom w:val="0"/>
                      <w:divBdr>
                        <w:top w:val="none" w:sz="0" w:space="0" w:color="auto"/>
                        <w:left w:val="none" w:sz="0" w:space="0" w:color="auto"/>
                        <w:bottom w:val="none" w:sz="0" w:space="0" w:color="auto"/>
                        <w:right w:val="none" w:sz="0" w:space="0" w:color="auto"/>
                      </w:divBdr>
                      <w:divsChild>
                        <w:div w:id="1615407513">
                          <w:marLeft w:val="0"/>
                          <w:marRight w:val="0"/>
                          <w:marTop w:val="0"/>
                          <w:marBottom w:val="0"/>
                          <w:divBdr>
                            <w:top w:val="none" w:sz="0" w:space="0" w:color="auto"/>
                            <w:left w:val="none" w:sz="0" w:space="0" w:color="auto"/>
                            <w:bottom w:val="none" w:sz="0" w:space="0" w:color="auto"/>
                            <w:right w:val="none" w:sz="0" w:space="0" w:color="auto"/>
                          </w:divBdr>
                        </w:div>
                        <w:div w:id="1809085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6723976">
                  <w:marLeft w:val="0"/>
                  <w:marRight w:val="0"/>
                  <w:marTop w:val="0"/>
                  <w:marBottom w:val="0"/>
                  <w:divBdr>
                    <w:top w:val="none" w:sz="0" w:space="0" w:color="auto"/>
                    <w:left w:val="none" w:sz="0" w:space="0" w:color="auto"/>
                    <w:bottom w:val="none" w:sz="0" w:space="0" w:color="auto"/>
                    <w:right w:val="none" w:sz="0" w:space="0" w:color="auto"/>
                  </w:divBdr>
                </w:div>
                <w:div w:id="1821919904">
                  <w:marLeft w:val="0"/>
                  <w:marRight w:val="0"/>
                  <w:marTop w:val="0"/>
                  <w:marBottom w:val="0"/>
                  <w:divBdr>
                    <w:top w:val="none" w:sz="0" w:space="0" w:color="auto"/>
                    <w:left w:val="none" w:sz="0" w:space="0" w:color="auto"/>
                    <w:bottom w:val="none" w:sz="0" w:space="0" w:color="auto"/>
                    <w:right w:val="none" w:sz="0" w:space="0" w:color="auto"/>
                  </w:divBdr>
                </w:div>
                <w:div w:id="2042822946">
                  <w:marLeft w:val="0"/>
                  <w:marRight w:val="0"/>
                  <w:marTop w:val="0"/>
                  <w:marBottom w:val="0"/>
                  <w:divBdr>
                    <w:top w:val="none" w:sz="0" w:space="0" w:color="auto"/>
                    <w:left w:val="none" w:sz="0" w:space="0" w:color="auto"/>
                    <w:bottom w:val="none" w:sz="0" w:space="0" w:color="auto"/>
                    <w:right w:val="none" w:sz="0" w:space="0" w:color="auto"/>
                  </w:divBdr>
                </w:div>
                <w:div w:id="357197263">
                  <w:marLeft w:val="0"/>
                  <w:marRight w:val="0"/>
                  <w:marTop w:val="0"/>
                  <w:marBottom w:val="0"/>
                  <w:divBdr>
                    <w:top w:val="none" w:sz="0" w:space="0" w:color="auto"/>
                    <w:left w:val="none" w:sz="0" w:space="0" w:color="auto"/>
                    <w:bottom w:val="none" w:sz="0" w:space="0" w:color="auto"/>
                    <w:right w:val="none" w:sz="0" w:space="0" w:color="auto"/>
                  </w:divBdr>
                  <w:divsChild>
                    <w:div w:id="188297357">
                      <w:marLeft w:val="0"/>
                      <w:marRight w:val="0"/>
                      <w:marTop w:val="0"/>
                      <w:marBottom w:val="0"/>
                      <w:divBdr>
                        <w:top w:val="none" w:sz="0" w:space="0" w:color="auto"/>
                        <w:left w:val="none" w:sz="0" w:space="0" w:color="auto"/>
                        <w:bottom w:val="none" w:sz="0" w:space="0" w:color="auto"/>
                        <w:right w:val="none" w:sz="0" w:space="0" w:color="auto"/>
                      </w:divBdr>
                      <w:divsChild>
                        <w:div w:id="209000672">
                          <w:marLeft w:val="0"/>
                          <w:marRight w:val="0"/>
                          <w:marTop w:val="0"/>
                          <w:marBottom w:val="0"/>
                          <w:divBdr>
                            <w:top w:val="none" w:sz="0" w:space="0" w:color="auto"/>
                            <w:left w:val="none" w:sz="0" w:space="0" w:color="auto"/>
                            <w:bottom w:val="none" w:sz="0" w:space="0" w:color="auto"/>
                            <w:right w:val="none" w:sz="0" w:space="0" w:color="auto"/>
                          </w:divBdr>
                        </w:div>
                        <w:div w:id="1671256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725559">
                  <w:marLeft w:val="0"/>
                  <w:marRight w:val="0"/>
                  <w:marTop w:val="0"/>
                  <w:marBottom w:val="0"/>
                  <w:divBdr>
                    <w:top w:val="none" w:sz="0" w:space="0" w:color="auto"/>
                    <w:left w:val="none" w:sz="0" w:space="0" w:color="auto"/>
                    <w:bottom w:val="none" w:sz="0" w:space="0" w:color="auto"/>
                    <w:right w:val="none" w:sz="0" w:space="0" w:color="auto"/>
                  </w:divBdr>
                </w:div>
                <w:div w:id="927885348">
                  <w:marLeft w:val="0"/>
                  <w:marRight w:val="0"/>
                  <w:marTop w:val="0"/>
                  <w:marBottom w:val="0"/>
                  <w:divBdr>
                    <w:top w:val="none" w:sz="0" w:space="0" w:color="auto"/>
                    <w:left w:val="none" w:sz="0" w:space="0" w:color="auto"/>
                    <w:bottom w:val="none" w:sz="0" w:space="0" w:color="auto"/>
                    <w:right w:val="none" w:sz="0" w:space="0" w:color="auto"/>
                  </w:divBdr>
                  <w:divsChild>
                    <w:div w:id="1281108196">
                      <w:marLeft w:val="0"/>
                      <w:marRight w:val="0"/>
                      <w:marTop w:val="0"/>
                      <w:marBottom w:val="0"/>
                      <w:divBdr>
                        <w:top w:val="none" w:sz="0" w:space="0" w:color="auto"/>
                        <w:left w:val="none" w:sz="0" w:space="0" w:color="auto"/>
                        <w:bottom w:val="none" w:sz="0" w:space="0" w:color="auto"/>
                        <w:right w:val="none" w:sz="0" w:space="0" w:color="auto"/>
                      </w:divBdr>
                      <w:divsChild>
                        <w:div w:id="1133522712">
                          <w:marLeft w:val="0"/>
                          <w:marRight w:val="0"/>
                          <w:marTop w:val="0"/>
                          <w:marBottom w:val="0"/>
                          <w:divBdr>
                            <w:top w:val="none" w:sz="0" w:space="0" w:color="auto"/>
                            <w:left w:val="none" w:sz="0" w:space="0" w:color="auto"/>
                            <w:bottom w:val="none" w:sz="0" w:space="0" w:color="auto"/>
                            <w:right w:val="none" w:sz="0" w:space="0" w:color="auto"/>
                          </w:divBdr>
                        </w:div>
                        <w:div w:id="910312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914301">
                  <w:marLeft w:val="0"/>
                  <w:marRight w:val="0"/>
                  <w:marTop w:val="0"/>
                  <w:marBottom w:val="0"/>
                  <w:divBdr>
                    <w:top w:val="none" w:sz="0" w:space="0" w:color="auto"/>
                    <w:left w:val="none" w:sz="0" w:space="0" w:color="auto"/>
                    <w:bottom w:val="none" w:sz="0" w:space="0" w:color="auto"/>
                    <w:right w:val="none" w:sz="0" w:space="0" w:color="auto"/>
                  </w:divBdr>
                </w:div>
                <w:div w:id="1946573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299378">
      <w:bodyDiv w:val="1"/>
      <w:marLeft w:val="0"/>
      <w:marRight w:val="0"/>
      <w:marTop w:val="0"/>
      <w:marBottom w:val="0"/>
      <w:divBdr>
        <w:top w:val="none" w:sz="0" w:space="0" w:color="auto"/>
        <w:left w:val="none" w:sz="0" w:space="0" w:color="auto"/>
        <w:bottom w:val="none" w:sz="0" w:space="0" w:color="auto"/>
        <w:right w:val="none" w:sz="0" w:space="0" w:color="auto"/>
      </w:divBdr>
      <w:divsChild>
        <w:div w:id="1874078028">
          <w:marLeft w:val="446"/>
          <w:marRight w:val="0"/>
          <w:marTop w:val="0"/>
          <w:marBottom w:val="0"/>
          <w:divBdr>
            <w:top w:val="none" w:sz="0" w:space="0" w:color="auto"/>
            <w:left w:val="none" w:sz="0" w:space="0" w:color="auto"/>
            <w:bottom w:val="none" w:sz="0" w:space="0" w:color="auto"/>
            <w:right w:val="none" w:sz="0" w:space="0" w:color="auto"/>
          </w:divBdr>
        </w:div>
        <w:div w:id="281424999">
          <w:marLeft w:val="446"/>
          <w:marRight w:val="0"/>
          <w:marTop w:val="0"/>
          <w:marBottom w:val="0"/>
          <w:divBdr>
            <w:top w:val="none" w:sz="0" w:space="0" w:color="auto"/>
            <w:left w:val="none" w:sz="0" w:space="0" w:color="auto"/>
            <w:bottom w:val="none" w:sz="0" w:space="0" w:color="auto"/>
            <w:right w:val="none" w:sz="0" w:space="0" w:color="auto"/>
          </w:divBdr>
        </w:div>
        <w:div w:id="1695577553">
          <w:marLeft w:val="446"/>
          <w:marRight w:val="0"/>
          <w:marTop w:val="0"/>
          <w:marBottom w:val="0"/>
          <w:divBdr>
            <w:top w:val="none" w:sz="0" w:space="0" w:color="auto"/>
            <w:left w:val="none" w:sz="0" w:space="0" w:color="auto"/>
            <w:bottom w:val="none" w:sz="0" w:space="0" w:color="auto"/>
            <w:right w:val="none" w:sz="0" w:space="0" w:color="auto"/>
          </w:divBdr>
        </w:div>
        <w:div w:id="1038703692">
          <w:marLeft w:val="446"/>
          <w:marRight w:val="0"/>
          <w:marTop w:val="0"/>
          <w:marBottom w:val="0"/>
          <w:divBdr>
            <w:top w:val="none" w:sz="0" w:space="0" w:color="auto"/>
            <w:left w:val="none" w:sz="0" w:space="0" w:color="auto"/>
            <w:bottom w:val="none" w:sz="0" w:space="0" w:color="auto"/>
            <w:right w:val="none" w:sz="0" w:space="0" w:color="auto"/>
          </w:divBdr>
        </w:div>
        <w:div w:id="889610522">
          <w:marLeft w:val="446"/>
          <w:marRight w:val="0"/>
          <w:marTop w:val="0"/>
          <w:marBottom w:val="0"/>
          <w:divBdr>
            <w:top w:val="none" w:sz="0" w:space="0" w:color="auto"/>
            <w:left w:val="none" w:sz="0" w:space="0" w:color="auto"/>
            <w:bottom w:val="none" w:sz="0" w:space="0" w:color="auto"/>
            <w:right w:val="none" w:sz="0" w:space="0" w:color="auto"/>
          </w:divBdr>
        </w:div>
        <w:div w:id="1862739748">
          <w:marLeft w:val="446"/>
          <w:marRight w:val="0"/>
          <w:marTop w:val="0"/>
          <w:marBottom w:val="0"/>
          <w:divBdr>
            <w:top w:val="none" w:sz="0" w:space="0" w:color="auto"/>
            <w:left w:val="none" w:sz="0" w:space="0" w:color="auto"/>
            <w:bottom w:val="none" w:sz="0" w:space="0" w:color="auto"/>
            <w:right w:val="none" w:sz="0" w:space="0" w:color="auto"/>
          </w:divBdr>
        </w:div>
      </w:divsChild>
    </w:div>
    <w:div w:id="474611956">
      <w:bodyDiv w:val="1"/>
      <w:marLeft w:val="0"/>
      <w:marRight w:val="0"/>
      <w:marTop w:val="0"/>
      <w:marBottom w:val="0"/>
      <w:divBdr>
        <w:top w:val="none" w:sz="0" w:space="0" w:color="auto"/>
        <w:left w:val="none" w:sz="0" w:space="0" w:color="auto"/>
        <w:bottom w:val="none" w:sz="0" w:space="0" w:color="auto"/>
        <w:right w:val="none" w:sz="0" w:space="0" w:color="auto"/>
      </w:divBdr>
    </w:div>
    <w:div w:id="482165987">
      <w:bodyDiv w:val="1"/>
      <w:marLeft w:val="0"/>
      <w:marRight w:val="0"/>
      <w:marTop w:val="0"/>
      <w:marBottom w:val="0"/>
      <w:divBdr>
        <w:top w:val="none" w:sz="0" w:space="0" w:color="auto"/>
        <w:left w:val="none" w:sz="0" w:space="0" w:color="auto"/>
        <w:bottom w:val="none" w:sz="0" w:space="0" w:color="auto"/>
        <w:right w:val="none" w:sz="0" w:space="0" w:color="auto"/>
      </w:divBdr>
      <w:divsChild>
        <w:div w:id="1085689165">
          <w:marLeft w:val="0"/>
          <w:marRight w:val="0"/>
          <w:marTop w:val="0"/>
          <w:marBottom w:val="0"/>
          <w:divBdr>
            <w:top w:val="none" w:sz="0" w:space="0" w:color="auto"/>
            <w:left w:val="none" w:sz="0" w:space="0" w:color="auto"/>
            <w:bottom w:val="none" w:sz="0" w:space="0" w:color="auto"/>
            <w:right w:val="none" w:sz="0" w:space="0" w:color="auto"/>
          </w:divBdr>
          <w:divsChild>
            <w:div w:id="1159883511">
              <w:marLeft w:val="0"/>
              <w:marRight w:val="0"/>
              <w:marTop w:val="0"/>
              <w:marBottom w:val="0"/>
              <w:divBdr>
                <w:top w:val="none" w:sz="0" w:space="0" w:color="auto"/>
                <w:left w:val="none" w:sz="0" w:space="0" w:color="auto"/>
                <w:bottom w:val="none" w:sz="0" w:space="0" w:color="auto"/>
                <w:right w:val="none" w:sz="0" w:space="0" w:color="auto"/>
              </w:divBdr>
              <w:divsChild>
                <w:div w:id="1945336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2689997">
      <w:bodyDiv w:val="1"/>
      <w:marLeft w:val="0"/>
      <w:marRight w:val="0"/>
      <w:marTop w:val="0"/>
      <w:marBottom w:val="0"/>
      <w:divBdr>
        <w:top w:val="none" w:sz="0" w:space="0" w:color="auto"/>
        <w:left w:val="none" w:sz="0" w:space="0" w:color="auto"/>
        <w:bottom w:val="none" w:sz="0" w:space="0" w:color="auto"/>
        <w:right w:val="none" w:sz="0" w:space="0" w:color="auto"/>
      </w:divBdr>
      <w:divsChild>
        <w:div w:id="1624191784">
          <w:marLeft w:val="547"/>
          <w:marRight w:val="0"/>
          <w:marTop w:val="0"/>
          <w:marBottom w:val="200"/>
          <w:divBdr>
            <w:top w:val="none" w:sz="0" w:space="0" w:color="auto"/>
            <w:left w:val="none" w:sz="0" w:space="0" w:color="auto"/>
            <w:bottom w:val="none" w:sz="0" w:space="0" w:color="auto"/>
            <w:right w:val="none" w:sz="0" w:space="0" w:color="auto"/>
          </w:divBdr>
        </w:div>
        <w:div w:id="1072579561">
          <w:marLeft w:val="547"/>
          <w:marRight w:val="0"/>
          <w:marTop w:val="0"/>
          <w:marBottom w:val="0"/>
          <w:divBdr>
            <w:top w:val="none" w:sz="0" w:space="0" w:color="auto"/>
            <w:left w:val="none" w:sz="0" w:space="0" w:color="auto"/>
            <w:bottom w:val="none" w:sz="0" w:space="0" w:color="auto"/>
            <w:right w:val="none" w:sz="0" w:space="0" w:color="auto"/>
          </w:divBdr>
        </w:div>
        <w:div w:id="888107855">
          <w:marLeft w:val="547"/>
          <w:marRight w:val="0"/>
          <w:marTop w:val="0"/>
          <w:marBottom w:val="0"/>
          <w:divBdr>
            <w:top w:val="none" w:sz="0" w:space="0" w:color="auto"/>
            <w:left w:val="none" w:sz="0" w:space="0" w:color="auto"/>
            <w:bottom w:val="none" w:sz="0" w:space="0" w:color="auto"/>
            <w:right w:val="none" w:sz="0" w:space="0" w:color="auto"/>
          </w:divBdr>
        </w:div>
        <w:div w:id="103234097">
          <w:marLeft w:val="0"/>
          <w:marRight w:val="547"/>
          <w:marTop w:val="0"/>
          <w:marBottom w:val="0"/>
          <w:divBdr>
            <w:top w:val="none" w:sz="0" w:space="0" w:color="auto"/>
            <w:left w:val="none" w:sz="0" w:space="0" w:color="auto"/>
            <w:bottom w:val="none" w:sz="0" w:space="0" w:color="auto"/>
            <w:right w:val="none" w:sz="0" w:space="0" w:color="auto"/>
          </w:divBdr>
        </w:div>
        <w:div w:id="584650877">
          <w:marLeft w:val="547"/>
          <w:marRight w:val="0"/>
          <w:marTop w:val="0"/>
          <w:marBottom w:val="0"/>
          <w:divBdr>
            <w:top w:val="none" w:sz="0" w:space="0" w:color="auto"/>
            <w:left w:val="none" w:sz="0" w:space="0" w:color="auto"/>
            <w:bottom w:val="none" w:sz="0" w:space="0" w:color="auto"/>
            <w:right w:val="none" w:sz="0" w:space="0" w:color="auto"/>
          </w:divBdr>
        </w:div>
      </w:divsChild>
    </w:div>
    <w:div w:id="517236403">
      <w:bodyDiv w:val="1"/>
      <w:marLeft w:val="0"/>
      <w:marRight w:val="0"/>
      <w:marTop w:val="0"/>
      <w:marBottom w:val="0"/>
      <w:divBdr>
        <w:top w:val="none" w:sz="0" w:space="0" w:color="auto"/>
        <w:left w:val="none" w:sz="0" w:space="0" w:color="auto"/>
        <w:bottom w:val="none" w:sz="0" w:space="0" w:color="auto"/>
        <w:right w:val="none" w:sz="0" w:space="0" w:color="auto"/>
      </w:divBdr>
      <w:divsChild>
        <w:div w:id="63644378">
          <w:marLeft w:val="0"/>
          <w:marRight w:val="0"/>
          <w:marTop w:val="600"/>
          <w:marBottom w:val="240"/>
          <w:divBdr>
            <w:top w:val="none" w:sz="0" w:space="0" w:color="auto"/>
            <w:left w:val="none" w:sz="0" w:space="0" w:color="auto"/>
            <w:bottom w:val="none" w:sz="0" w:space="0" w:color="auto"/>
            <w:right w:val="none" w:sz="0" w:space="0" w:color="auto"/>
          </w:divBdr>
        </w:div>
        <w:div w:id="1518999624">
          <w:marLeft w:val="0"/>
          <w:marRight w:val="0"/>
          <w:marTop w:val="0"/>
          <w:marBottom w:val="0"/>
          <w:divBdr>
            <w:top w:val="none" w:sz="0" w:space="0" w:color="auto"/>
            <w:left w:val="none" w:sz="0" w:space="0" w:color="auto"/>
            <w:bottom w:val="none" w:sz="0" w:space="0" w:color="auto"/>
            <w:right w:val="none" w:sz="0" w:space="0" w:color="auto"/>
          </w:divBdr>
        </w:div>
      </w:divsChild>
    </w:div>
    <w:div w:id="547842455">
      <w:bodyDiv w:val="1"/>
      <w:marLeft w:val="0"/>
      <w:marRight w:val="0"/>
      <w:marTop w:val="0"/>
      <w:marBottom w:val="0"/>
      <w:divBdr>
        <w:top w:val="none" w:sz="0" w:space="0" w:color="auto"/>
        <w:left w:val="none" w:sz="0" w:space="0" w:color="auto"/>
        <w:bottom w:val="none" w:sz="0" w:space="0" w:color="auto"/>
        <w:right w:val="none" w:sz="0" w:space="0" w:color="auto"/>
      </w:divBdr>
    </w:div>
    <w:div w:id="570579705">
      <w:bodyDiv w:val="1"/>
      <w:marLeft w:val="0"/>
      <w:marRight w:val="0"/>
      <w:marTop w:val="0"/>
      <w:marBottom w:val="0"/>
      <w:divBdr>
        <w:top w:val="none" w:sz="0" w:space="0" w:color="auto"/>
        <w:left w:val="none" w:sz="0" w:space="0" w:color="auto"/>
        <w:bottom w:val="none" w:sz="0" w:space="0" w:color="auto"/>
        <w:right w:val="none" w:sz="0" w:space="0" w:color="auto"/>
      </w:divBdr>
    </w:div>
    <w:div w:id="587008804">
      <w:bodyDiv w:val="1"/>
      <w:marLeft w:val="0"/>
      <w:marRight w:val="0"/>
      <w:marTop w:val="0"/>
      <w:marBottom w:val="0"/>
      <w:divBdr>
        <w:top w:val="none" w:sz="0" w:space="0" w:color="auto"/>
        <w:left w:val="none" w:sz="0" w:space="0" w:color="auto"/>
        <w:bottom w:val="none" w:sz="0" w:space="0" w:color="auto"/>
        <w:right w:val="none" w:sz="0" w:space="0" w:color="auto"/>
      </w:divBdr>
    </w:div>
    <w:div w:id="602307085">
      <w:bodyDiv w:val="1"/>
      <w:marLeft w:val="0"/>
      <w:marRight w:val="0"/>
      <w:marTop w:val="0"/>
      <w:marBottom w:val="0"/>
      <w:divBdr>
        <w:top w:val="none" w:sz="0" w:space="0" w:color="auto"/>
        <w:left w:val="none" w:sz="0" w:space="0" w:color="auto"/>
        <w:bottom w:val="none" w:sz="0" w:space="0" w:color="auto"/>
        <w:right w:val="none" w:sz="0" w:space="0" w:color="auto"/>
      </w:divBdr>
    </w:div>
    <w:div w:id="604121351">
      <w:bodyDiv w:val="1"/>
      <w:marLeft w:val="0"/>
      <w:marRight w:val="0"/>
      <w:marTop w:val="0"/>
      <w:marBottom w:val="0"/>
      <w:divBdr>
        <w:top w:val="none" w:sz="0" w:space="0" w:color="auto"/>
        <w:left w:val="none" w:sz="0" w:space="0" w:color="auto"/>
        <w:bottom w:val="none" w:sz="0" w:space="0" w:color="auto"/>
        <w:right w:val="none" w:sz="0" w:space="0" w:color="auto"/>
      </w:divBdr>
    </w:div>
    <w:div w:id="608322041">
      <w:bodyDiv w:val="1"/>
      <w:marLeft w:val="0"/>
      <w:marRight w:val="0"/>
      <w:marTop w:val="0"/>
      <w:marBottom w:val="0"/>
      <w:divBdr>
        <w:top w:val="none" w:sz="0" w:space="0" w:color="auto"/>
        <w:left w:val="none" w:sz="0" w:space="0" w:color="auto"/>
        <w:bottom w:val="none" w:sz="0" w:space="0" w:color="auto"/>
        <w:right w:val="none" w:sz="0" w:space="0" w:color="auto"/>
      </w:divBdr>
    </w:div>
    <w:div w:id="651182928">
      <w:bodyDiv w:val="1"/>
      <w:marLeft w:val="0"/>
      <w:marRight w:val="0"/>
      <w:marTop w:val="0"/>
      <w:marBottom w:val="0"/>
      <w:divBdr>
        <w:top w:val="none" w:sz="0" w:space="0" w:color="auto"/>
        <w:left w:val="none" w:sz="0" w:space="0" w:color="auto"/>
        <w:bottom w:val="none" w:sz="0" w:space="0" w:color="auto"/>
        <w:right w:val="none" w:sz="0" w:space="0" w:color="auto"/>
      </w:divBdr>
    </w:div>
    <w:div w:id="667245294">
      <w:bodyDiv w:val="1"/>
      <w:marLeft w:val="0"/>
      <w:marRight w:val="0"/>
      <w:marTop w:val="0"/>
      <w:marBottom w:val="0"/>
      <w:divBdr>
        <w:top w:val="none" w:sz="0" w:space="0" w:color="auto"/>
        <w:left w:val="none" w:sz="0" w:space="0" w:color="auto"/>
        <w:bottom w:val="none" w:sz="0" w:space="0" w:color="auto"/>
        <w:right w:val="none" w:sz="0" w:space="0" w:color="auto"/>
      </w:divBdr>
    </w:div>
    <w:div w:id="680205896">
      <w:bodyDiv w:val="1"/>
      <w:marLeft w:val="0"/>
      <w:marRight w:val="0"/>
      <w:marTop w:val="0"/>
      <w:marBottom w:val="0"/>
      <w:divBdr>
        <w:top w:val="none" w:sz="0" w:space="0" w:color="auto"/>
        <w:left w:val="none" w:sz="0" w:space="0" w:color="auto"/>
        <w:bottom w:val="none" w:sz="0" w:space="0" w:color="auto"/>
        <w:right w:val="none" w:sz="0" w:space="0" w:color="auto"/>
      </w:divBdr>
      <w:divsChild>
        <w:div w:id="1570964452">
          <w:marLeft w:val="360"/>
          <w:marRight w:val="0"/>
          <w:marTop w:val="200"/>
          <w:marBottom w:val="0"/>
          <w:divBdr>
            <w:top w:val="none" w:sz="0" w:space="0" w:color="auto"/>
            <w:left w:val="none" w:sz="0" w:space="0" w:color="auto"/>
            <w:bottom w:val="none" w:sz="0" w:space="0" w:color="auto"/>
            <w:right w:val="none" w:sz="0" w:space="0" w:color="auto"/>
          </w:divBdr>
        </w:div>
        <w:div w:id="186985458">
          <w:marLeft w:val="360"/>
          <w:marRight w:val="0"/>
          <w:marTop w:val="200"/>
          <w:marBottom w:val="0"/>
          <w:divBdr>
            <w:top w:val="none" w:sz="0" w:space="0" w:color="auto"/>
            <w:left w:val="none" w:sz="0" w:space="0" w:color="auto"/>
            <w:bottom w:val="none" w:sz="0" w:space="0" w:color="auto"/>
            <w:right w:val="none" w:sz="0" w:space="0" w:color="auto"/>
          </w:divBdr>
        </w:div>
        <w:div w:id="1646622989">
          <w:marLeft w:val="360"/>
          <w:marRight w:val="0"/>
          <w:marTop w:val="200"/>
          <w:marBottom w:val="0"/>
          <w:divBdr>
            <w:top w:val="none" w:sz="0" w:space="0" w:color="auto"/>
            <w:left w:val="none" w:sz="0" w:space="0" w:color="auto"/>
            <w:bottom w:val="none" w:sz="0" w:space="0" w:color="auto"/>
            <w:right w:val="none" w:sz="0" w:space="0" w:color="auto"/>
          </w:divBdr>
        </w:div>
        <w:div w:id="1769043183">
          <w:marLeft w:val="360"/>
          <w:marRight w:val="0"/>
          <w:marTop w:val="200"/>
          <w:marBottom w:val="0"/>
          <w:divBdr>
            <w:top w:val="none" w:sz="0" w:space="0" w:color="auto"/>
            <w:left w:val="none" w:sz="0" w:space="0" w:color="auto"/>
            <w:bottom w:val="none" w:sz="0" w:space="0" w:color="auto"/>
            <w:right w:val="none" w:sz="0" w:space="0" w:color="auto"/>
          </w:divBdr>
        </w:div>
      </w:divsChild>
    </w:div>
    <w:div w:id="807823614">
      <w:bodyDiv w:val="1"/>
      <w:marLeft w:val="0"/>
      <w:marRight w:val="0"/>
      <w:marTop w:val="0"/>
      <w:marBottom w:val="0"/>
      <w:divBdr>
        <w:top w:val="none" w:sz="0" w:space="0" w:color="auto"/>
        <w:left w:val="none" w:sz="0" w:space="0" w:color="auto"/>
        <w:bottom w:val="none" w:sz="0" w:space="0" w:color="auto"/>
        <w:right w:val="none" w:sz="0" w:space="0" w:color="auto"/>
      </w:divBdr>
    </w:div>
    <w:div w:id="809782419">
      <w:bodyDiv w:val="1"/>
      <w:marLeft w:val="0"/>
      <w:marRight w:val="0"/>
      <w:marTop w:val="0"/>
      <w:marBottom w:val="0"/>
      <w:divBdr>
        <w:top w:val="none" w:sz="0" w:space="0" w:color="auto"/>
        <w:left w:val="none" w:sz="0" w:space="0" w:color="auto"/>
        <w:bottom w:val="none" w:sz="0" w:space="0" w:color="auto"/>
        <w:right w:val="none" w:sz="0" w:space="0" w:color="auto"/>
      </w:divBdr>
      <w:divsChild>
        <w:div w:id="262303516">
          <w:marLeft w:val="0"/>
          <w:marRight w:val="0"/>
          <w:marTop w:val="0"/>
          <w:marBottom w:val="0"/>
          <w:divBdr>
            <w:top w:val="none" w:sz="0" w:space="0" w:color="auto"/>
            <w:left w:val="none" w:sz="0" w:space="0" w:color="auto"/>
            <w:bottom w:val="none" w:sz="0" w:space="0" w:color="auto"/>
            <w:right w:val="none" w:sz="0" w:space="0" w:color="auto"/>
          </w:divBdr>
          <w:divsChild>
            <w:div w:id="558593349">
              <w:marLeft w:val="0"/>
              <w:marRight w:val="0"/>
              <w:marTop w:val="0"/>
              <w:marBottom w:val="0"/>
              <w:divBdr>
                <w:top w:val="none" w:sz="0" w:space="0" w:color="auto"/>
                <w:left w:val="none" w:sz="0" w:space="0" w:color="auto"/>
                <w:bottom w:val="none" w:sz="0" w:space="0" w:color="auto"/>
                <w:right w:val="none" w:sz="0" w:space="0" w:color="auto"/>
              </w:divBdr>
              <w:divsChild>
                <w:div w:id="88329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410707">
      <w:bodyDiv w:val="1"/>
      <w:marLeft w:val="0"/>
      <w:marRight w:val="0"/>
      <w:marTop w:val="0"/>
      <w:marBottom w:val="0"/>
      <w:divBdr>
        <w:top w:val="none" w:sz="0" w:space="0" w:color="auto"/>
        <w:left w:val="none" w:sz="0" w:space="0" w:color="auto"/>
        <w:bottom w:val="none" w:sz="0" w:space="0" w:color="auto"/>
        <w:right w:val="none" w:sz="0" w:space="0" w:color="auto"/>
      </w:divBdr>
    </w:div>
    <w:div w:id="821577033">
      <w:bodyDiv w:val="1"/>
      <w:marLeft w:val="0"/>
      <w:marRight w:val="0"/>
      <w:marTop w:val="0"/>
      <w:marBottom w:val="0"/>
      <w:divBdr>
        <w:top w:val="none" w:sz="0" w:space="0" w:color="auto"/>
        <w:left w:val="none" w:sz="0" w:space="0" w:color="auto"/>
        <w:bottom w:val="none" w:sz="0" w:space="0" w:color="auto"/>
        <w:right w:val="none" w:sz="0" w:space="0" w:color="auto"/>
      </w:divBdr>
    </w:div>
    <w:div w:id="825391336">
      <w:bodyDiv w:val="1"/>
      <w:marLeft w:val="0"/>
      <w:marRight w:val="0"/>
      <w:marTop w:val="0"/>
      <w:marBottom w:val="0"/>
      <w:divBdr>
        <w:top w:val="none" w:sz="0" w:space="0" w:color="auto"/>
        <w:left w:val="none" w:sz="0" w:space="0" w:color="auto"/>
        <w:bottom w:val="none" w:sz="0" w:space="0" w:color="auto"/>
        <w:right w:val="none" w:sz="0" w:space="0" w:color="auto"/>
      </w:divBdr>
    </w:div>
    <w:div w:id="852955091">
      <w:bodyDiv w:val="1"/>
      <w:marLeft w:val="0"/>
      <w:marRight w:val="0"/>
      <w:marTop w:val="0"/>
      <w:marBottom w:val="0"/>
      <w:divBdr>
        <w:top w:val="none" w:sz="0" w:space="0" w:color="auto"/>
        <w:left w:val="none" w:sz="0" w:space="0" w:color="auto"/>
        <w:bottom w:val="none" w:sz="0" w:space="0" w:color="auto"/>
        <w:right w:val="none" w:sz="0" w:space="0" w:color="auto"/>
      </w:divBdr>
    </w:div>
    <w:div w:id="873156709">
      <w:bodyDiv w:val="1"/>
      <w:marLeft w:val="0"/>
      <w:marRight w:val="0"/>
      <w:marTop w:val="0"/>
      <w:marBottom w:val="0"/>
      <w:divBdr>
        <w:top w:val="none" w:sz="0" w:space="0" w:color="auto"/>
        <w:left w:val="none" w:sz="0" w:space="0" w:color="auto"/>
        <w:bottom w:val="none" w:sz="0" w:space="0" w:color="auto"/>
        <w:right w:val="none" w:sz="0" w:space="0" w:color="auto"/>
      </w:divBdr>
    </w:div>
    <w:div w:id="888495355">
      <w:bodyDiv w:val="1"/>
      <w:marLeft w:val="0"/>
      <w:marRight w:val="0"/>
      <w:marTop w:val="0"/>
      <w:marBottom w:val="0"/>
      <w:divBdr>
        <w:top w:val="none" w:sz="0" w:space="0" w:color="auto"/>
        <w:left w:val="none" w:sz="0" w:space="0" w:color="auto"/>
        <w:bottom w:val="none" w:sz="0" w:space="0" w:color="auto"/>
        <w:right w:val="none" w:sz="0" w:space="0" w:color="auto"/>
      </w:divBdr>
      <w:divsChild>
        <w:div w:id="2096436097">
          <w:marLeft w:val="0"/>
          <w:marRight w:val="0"/>
          <w:marTop w:val="0"/>
          <w:marBottom w:val="0"/>
          <w:divBdr>
            <w:top w:val="none" w:sz="0" w:space="0" w:color="auto"/>
            <w:left w:val="none" w:sz="0" w:space="0" w:color="auto"/>
            <w:bottom w:val="none" w:sz="0" w:space="0" w:color="auto"/>
            <w:right w:val="none" w:sz="0" w:space="0" w:color="auto"/>
          </w:divBdr>
        </w:div>
      </w:divsChild>
    </w:div>
    <w:div w:id="898978998">
      <w:bodyDiv w:val="1"/>
      <w:marLeft w:val="0"/>
      <w:marRight w:val="0"/>
      <w:marTop w:val="0"/>
      <w:marBottom w:val="0"/>
      <w:divBdr>
        <w:top w:val="none" w:sz="0" w:space="0" w:color="auto"/>
        <w:left w:val="none" w:sz="0" w:space="0" w:color="auto"/>
        <w:bottom w:val="none" w:sz="0" w:space="0" w:color="auto"/>
        <w:right w:val="none" w:sz="0" w:space="0" w:color="auto"/>
      </w:divBdr>
    </w:div>
    <w:div w:id="939800981">
      <w:bodyDiv w:val="1"/>
      <w:marLeft w:val="0"/>
      <w:marRight w:val="0"/>
      <w:marTop w:val="0"/>
      <w:marBottom w:val="0"/>
      <w:divBdr>
        <w:top w:val="none" w:sz="0" w:space="0" w:color="auto"/>
        <w:left w:val="none" w:sz="0" w:space="0" w:color="auto"/>
        <w:bottom w:val="none" w:sz="0" w:space="0" w:color="auto"/>
        <w:right w:val="none" w:sz="0" w:space="0" w:color="auto"/>
      </w:divBdr>
      <w:divsChild>
        <w:div w:id="100223186">
          <w:marLeft w:val="0"/>
          <w:marRight w:val="0"/>
          <w:marTop w:val="0"/>
          <w:marBottom w:val="0"/>
          <w:divBdr>
            <w:top w:val="none" w:sz="0" w:space="0" w:color="auto"/>
            <w:left w:val="none" w:sz="0" w:space="0" w:color="auto"/>
            <w:bottom w:val="none" w:sz="0" w:space="0" w:color="auto"/>
            <w:right w:val="none" w:sz="0" w:space="0" w:color="auto"/>
          </w:divBdr>
          <w:divsChild>
            <w:div w:id="1339194757">
              <w:marLeft w:val="0"/>
              <w:marRight w:val="0"/>
              <w:marTop w:val="0"/>
              <w:marBottom w:val="0"/>
              <w:divBdr>
                <w:top w:val="none" w:sz="0" w:space="0" w:color="auto"/>
                <w:left w:val="none" w:sz="0" w:space="0" w:color="auto"/>
                <w:bottom w:val="none" w:sz="0" w:space="0" w:color="auto"/>
                <w:right w:val="none" w:sz="0" w:space="0" w:color="auto"/>
              </w:divBdr>
              <w:divsChild>
                <w:div w:id="136586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8896357">
      <w:bodyDiv w:val="1"/>
      <w:marLeft w:val="0"/>
      <w:marRight w:val="0"/>
      <w:marTop w:val="0"/>
      <w:marBottom w:val="0"/>
      <w:divBdr>
        <w:top w:val="none" w:sz="0" w:space="0" w:color="auto"/>
        <w:left w:val="none" w:sz="0" w:space="0" w:color="auto"/>
        <w:bottom w:val="none" w:sz="0" w:space="0" w:color="auto"/>
        <w:right w:val="none" w:sz="0" w:space="0" w:color="auto"/>
      </w:divBdr>
    </w:div>
    <w:div w:id="964626570">
      <w:bodyDiv w:val="1"/>
      <w:marLeft w:val="0"/>
      <w:marRight w:val="0"/>
      <w:marTop w:val="0"/>
      <w:marBottom w:val="0"/>
      <w:divBdr>
        <w:top w:val="none" w:sz="0" w:space="0" w:color="auto"/>
        <w:left w:val="none" w:sz="0" w:space="0" w:color="auto"/>
        <w:bottom w:val="none" w:sz="0" w:space="0" w:color="auto"/>
        <w:right w:val="none" w:sz="0" w:space="0" w:color="auto"/>
      </w:divBdr>
      <w:divsChild>
        <w:div w:id="60446394">
          <w:marLeft w:val="0"/>
          <w:marRight w:val="0"/>
          <w:marTop w:val="0"/>
          <w:marBottom w:val="0"/>
          <w:divBdr>
            <w:top w:val="none" w:sz="0" w:space="0" w:color="auto"/>
            <w:left w:val="none" w:sz="0" w:space="0" w:color="auto"/>
            <w:bottom w:val="none" w:sz="0" w:space="0" w:color="auto"/>
            <w:right w:val="none" w:sz="0" w:space="0" w:color="auto"/>
          </w:divBdr>
          <w:divsChild>
            <w:div w:id="138426298">
              <w:marLeft w:val="0"/>
              <w:marRight w:val="0"/>
              <w:marTop w:val="0"/>
              <w:marBottom w:val="0"/>
              <w:divBdr>
                <w:top w:val="none" w:sz="0" w:space="0" w:color="auto"/>
                <w:left w:val="none" w:sz="0" w:space="0" w:color="auto"/>
                <w:bottom w:val="none" w:sz="0" w:space="0" w:color="auto"/>
                <w:right w:val="none" w:sz="0" w:space="0" w:color="auto"/>
              </w:divBdr>
              <w:divsChild>
                <w:div w:id="1390298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1594112">
      <w:bodyDiv w:val="1"/>
      <w:marLeft w:val="0"/>
      <w:marRight w:val="0"/>
      <w:marTop w:val="0"/>
      <w:marBottom w:val="0"/>
      <w:divBdr>
        <w:top w:val="none" w:sz="0" w:space="0" w:color="auto"/>
        <w:left w:val="none" w:sz="0" w:space="0" w:color="auto"/>
        <w:bottom w:val="none" w:sz="0" w:space="0" w:color="auto"/>
        <w:right w:val="none" w:sz="0" w:space="0" w:color="auto"/>
      </w:divBdr>
    </w:div>
    <w:div w:id="1035617329">
      <w:bodyDiv w:val="1"/>
      <w:marLeft w:val="0"/>
      <w:marRight w:val="0"/>
      <w:marTop w:val="0"/>
      <w:marBottom w:val="0"/>
      <w:divBdr>
        <w:top w:val="none" w:sz="0" w:space="0" w:color="auto"/>
        <w:left w:val="none" w:sz="0" w:space="0" w:color="auto"/>
        <w:bottom w:val="none" w:sz="0" w:space="0" w:color="auto"/>
        <w:right w:val="none" w:sz="0" w:space="0" w:color="auto"/>
      </w:divBdr>
    </w:div>
    <w:div w:id="1069502362">
      <w:bodyDiv w:val="1"/>
      <w:marLeft w:val="0"/>
      <w:marRight w:val="0"/>
      <w:marTop w:val="0"/>
      <w:marBottom w:val="0"/>
      <w:divBdr>
        <w:top w:val="none" w:sz="0" w:space="0" w:color="auto"/>
        <w:left w:val="none" w:sz="0" w:space="0" w:color="auto"/>
        <w:bottom w:val="none" w:sz="0" w:space="0" w:color="auto"/>
        <w:right w:val="none" w:sz="0" w:space="0" w:color="auto"/>
      </w:divBdr>
    </w:div>
    <w:div w:id="1077020383">
      <w:bodyDiv w:val="1"/>
      <w:marLeft w:val="0"/>
      <w:marRight w:val="0"/>
      <w:marTop w:val="0"/>
      <w:marBottom w:val="0"/>
      <w:divBdr>
        <w:top w:val="none" w:sz="0" w:space="0" w:color="auto"/>
        <w:left w:val="none" w:sz="0" w:space="0" w:color="auto"/>
        <w:bottom w:val="none" w:sz="0" w:space="0" w:color="auto"/>
        <w:right w:val="none" w:sz="0" w:space="0" w:color="auto"/>
      </w:divBdr>
      <w:divsChild>
        <w:div w:id="1423184549">
          <w:marLeft w:val="0"/>
          <w:marRight w:val="0"/>
          <w:marTop w:val="240"/>
          <w:marBottom w:val="240"/>
          <w:divBdr>
            <w:top w:val="none" w:sz="0" w:space="0" w:color="auto"/>
            <w:left w:val="none" w:sz="0" w:space="0" w:color="auto"/>
            <w:bottom w:val="none" w:sz="0" w:space="0" w:color="auto"/>
            <w:right w:val="none" w:sz="0" w:space="0" w:color="auto"/>
          </w:divBdr>
        </w:div>
        <w:div w:id="492532970">
          <w:marLeft w:val="0"/>
          <w:marRight w:val="0"/>
          <w:marTop w:val="240"/>
          <w:marBottom w:val="240"/>
          <w:divBdr>
            <w:top w:val="none" w:sz="0" w:space="0" w:color="auto"/>
            <w:left w:val="none" w:sz="0" w:space="0" w:color="auto"/>
            <w:bottom w:val="none" w:sz="0" w:space="0" w:color="auto"/>
            <w:right w:val="none" w:sz="0" w:space="0" w:color="auto"/>
          </w:divBdr>
        </w:div>
        <w:div w:id="1046637757">
          <w:marLeft w:val="0"/>
          <w:marRight w:val="0"/>
          <w:marTop w:val="240"/>
          <w:marBottom w:val="240"/>
          <w:divBdr>
            <w:top w:val="none" w:sz="0" w:space="0" w:color="auto"/>
            <w:left w:val="none" w:sz="0" w:space="0" w:color="auto"/>
            <w:bottom w:val="none" w:sz="0" w:space="0" w:color="auto"/>
            <w:right w:val="none" w:sz="0" w:space="0" w:color="auto"/>
          </w:divBdr>
        </w:div>
        <w:div w:id="861211710">
          <w:marLeft w:val="0"/>
          <w:marRight w:val="0"/>
          <w:marTop w:val="240"/>
          <w:marBottom w:val="240"/>
          <w:divBdr>
            <w:top w:val="none" w:sz="0" w:space="0" w:color="auto"/>
            <w:left w:val="none" w:sz="0" w:space="0" w:color="auto"/>
            <w:bottom w:val="none" w:sz="0" w:space="0" w:color="auto"/>
            <w:right w:val="none" w:sz="0" w:space="0" w:color="auto"/>
          </w:divBdr>
        </w:div>
        <w:div w:id="2051683547">
          <w:marLeft w:val="0"/>
          <w:marRight w:val="0"/>
          <w:marTop w:val="240"/>
          <w:marBottom w:val="240"/>
          <w:divBdr>
            <w:top w:val="none" w:sz="0" w:space="0" w:color="auto"/>
            <w:left w:val="none" w:sz="0" w:space="0" w:color="auto"/>
            <w:bottom w:val="none" w:sz="0" w:space="0" w:color="auto"/>
            <w:right w:val="none" w:sz="0" w:space="0" w:color="auto"/>
          </w:divBdr>
        </w:div>
        <w:div w:id="532159644">
          <w:marLeft w:val="0"/>
          <w:marRight w:val="0"/>
          <w:marTop w:val="240"/>
          <w:marBottom w:val="240"/>
          <w:divBdr>
            <w:top w:val="none" w:sz="0" w:space="0" w:color="auto"/>
            <w:left w:val="none" w:sz="0" w:space="0" w:color="auto"/>
            <w:bottom w:val="none" w:sz="0" w:space="0" w:color="auto"/>
            <w:right w:val="none" w:sz="0" w:space="0" w:color="auto"/>
          </w:divBdr>
        </w:div>
        <w:div w:id="711079170">
          <w:marLeft w:val="0"/>
          <w:marRight w:val="0"/>
          <w:marTop w:val="240"/>
          <w:marBottom w:val="240"/>
          <w:divBdr>
            <w:top w:val="none" w:sz="0" w:space="0" w:color="auto"/>
            <w:left w:val="none" w:sz="0" w:space="0" w:color="auto"/>
            <w:bottom w:val="none" w:sz="0" w:space="0" w:color="auto"/>
            <w:right w:val="none" w:sz="0" w:space="0" w:color="auto"/>
          </w:divBdr>
        </w:div>
        <w:div w:id="1440297013">
          <w:marLeft w:val="0"/>
          <w:marRight w:val="0"/>
          <w:marTop w:val="240"/>
          <w:marBottom w:val="240"/>
          <w:divBdr>
            <w:top w:val="none" w:sz="0" w:space="0" w:color="auto"/>
            <w:left w:val="none" w:sz="0" w:space="0" w:color="auto"/>
            <w:bottom w:val="none" w:sz="0" w:space="0" w:color="auto"/>
            <w:right w:val="none" w:sz="0" w:space="0" w:color="auto"/>
          </w:divBdr>
        </w:div>
        <w:div w:id="1775903788">
          <w:marLeft w:val="0"/>
          <w:marRight w:val="0"/>
          <w:marTop w:val="240"/>
          <w:marBottom w:val="240"/>
          <w:divBdr>
            <w:top w:val="none" w:sz="0" w:space="0" w:color="auto"/>
            <w:left w:val="none" w:sz="0" w:space="0" w:color="auto"/>
            <w:bottom w:val="none" w:sz="0" w:space="0" w:color="auto"/>
            <w:right w:val="none" w:sz="0" w:space="0" w:color="auto"/>
          </w:divBdr>
        </w:div>
        <w:div w:id="1415934637">
          <w:marLeft w:val="0"/>
          <w:marRight w:val="0"/>
          <w:marTop w:val="240"/>
          <w:marBottom w:val="240"/>
          <w:divBdr>
            <w:top w:val="none" w:sz="0" w:space="0" w:color="auto"/>
            <w:left w:val="none" w:sz="0" w:space="0" w:color="auto"/>
            <w:bottom w:val="none" w:sz="0" w:space="0" w:color="auto"/>
            <w:right w:val="none" w:sz="0" w:space="0" w:color="auto"/>
          </w:divBdr>
        </w:div>
        <w:div w:id="267473691">
          <w:marLeft w:val="0"/>
          <w:marRight w:val="0"/>
          <w:marTop w:val="240"/>
          <w:marBottom w:val="240"/>
          <w:divBdr>
            <w:top w:val="none" w:sz="0" w:space="0" w:color="auto"/>
            <w:left w:val="none" w:sz="0" w:space="0" w:color="auto"/>
            <w:bottom w:val="none" w:sz="0" w:space="0" w:color="auto"/>
            <w:right w:val="none" w:sz="0" w:space="0" w:color="auto"/>
          </w:divBdr>
        </w:div>
        <w:div w:id="430395712">
          <w:marLeft w:val="0"/>
          <w:marRight w:val="0"/>
          <w:marTop w:val="240"/>
          <w:marBottom w:val="240"/>
          <w:divBdr>
            <w:top w:val="none" w:sz="0" w:space="0" w:color="auto"/>
            <w:left w:val="none" w:sz="0" w:space="0" w:color="auto"/>
            <w:bottom w:val="none" w:sz="0" w:space="0" w:color="auto"/>
            <w:right w:val="none" w:sz="0" w:space="0" w:color="auto"/>
          </w:divBdr>
        </w:div>
        <w:div w:id="1564414302">
          <w:marLeft w:val="0"/>
          <w:marRight w:val="0"/>
          <w:marTop w:val="240"/>
          <w:marBottom w:val="240"/>
          <w:divBdr>
            <w:top w:val="none" w:sz="0" w:space="0" w:color="auto"/>
            <w:left w:val="none" w:sz="0" w:space="0" w:color="auto"/>
            <w:bottom w:val="none" w:sz="0" w:space="0" w:color="auto"/>
            <w:right w:val="none" w:sz="0" w:space="0" w:color="auto"/>
          </w:divBdr>
        </w:div>
      </w:divsChild>
    </w:div>
    <w:div w:id="1089738254">
      <w:bodyDiv w:val="1"/>
      <w:marLeft w:val="0"/>
      <w:marRight w:val="0"/>
      <w:marTop w:val="0"/>
      <w:marBottom w:val="0"/>
      <w:divBdr>
        <w:top w:val="none" w:sz="0" w:space="0" w:color="auto"/>
        <w:left w:val="none" w:sz="0" w:space="0" w:color="auto"/>
        <w:bottom w:val="none" w:sz="0" w:space="0" w:color="auto"/>
        <w:right w:val="none" w:sz="0" w:space="0" w:color="auto"/>
      </w:divBdr>
    </w:div>
    <w:div w:id="1116827078">
      <w:bodyDiv w:val="1"/>
      <w:marLeft w:val="0"/>
      <w:marRight w:val="0"/>
      <w:marTop w:val="0"/>
      <w:marBottom w:val="0"/>
      <w:divBdr>
        <w:top w:val="none" w:sz="0" w:space="0" w:color="auto"/>
        <w:left w:val="none" w:sz="0" w:space="0" w:color="auto"/>
        <w:bottom w:val="none" w:sz="0" w:space="0" w:color="auto"/>
        <w:right w:val="none" w:sz="0" w:space="0" w:color="auto"/>
      </w:divBdr>
    </w:div>
    <w:div w:id="1137449102">
      <w:bodyDiv w:val="1"/>
      <w:marLeft w:val="0"/>
      <w:marRight w:val="0"/>
      <w:marTop w:val="0"/>
      <w:marBottom w:val="0"/>
      <w:divBdr>
        <w:top w:val="none" w:sz="0" w:space="0" w:color="auto"/>
        <w:left w:val="none" w:sz="0" w:space="0" w:color="auto"/>
        <w:bottom w:val="none" w:sz="0" w:space="0" w:color="auto"/>
        <w:right w:val="none" w:sz="0" w:space="0" w:color="auto"/>
      </w:divBdr>
      <w:divsChild>
        <w:div w:id="126439428">
          <w:marLeft w:val="0"/>
          <w:marRight w:val="0"/>
          <w:marTop w:val="0"/>
          <w:marBottom w:val="0"/>
          <w:divBdr>
            <w:top w:val="none" w:sz="0" w:space="0" w:color="auto"/>
            <w:left w:val="none" w:sz="0" w:space="0" w:color="auto"/>
            <w:bottom w:val="none" w:sz="0" w:space="0" w:color="auto"/>
            <w:right w:val="none" w:sz="0" w:space="0" w:color="auto"/>
          </w:divBdr>
          <w:divsChild>
            <w:div w:id="520818933">
              <w:marLeft w:val="0"/>
              <w:marRight w:val="0"/>
              <w:marTop w:val="0"/>
              <w:marBottom w:val="0"/>
              <w:divBdr>
                <w:top w:val="none" w:sz="0" w:space="0" w:color="auto"/>
                <w:left w:val="none" w:sz="0" w:space="0" w:color="auto"/>
                <w:bottom w:val="none" w:sz="0" w:space="0" w:color="auto"/>
                <w:right w:val="none" w:sz="0" w:space="0" w:color="auto"/>
              </w:divBdr>
              <w:divsChild>
                <w:div w:id="119514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0223579">
      <w:bodyDiv w:val="1"/>
      <w:marLeft w:val="0"/>
      <w:marRight w:val="0"/>
      <w:marTop w:val="0"/>
      <w:marBottom w:val="0"/>
      <w:divBdr>
        <w:top w:val="none" w:sz="0" w:space="0" w:color="auto"/>
        <w:left w:val="none" w:sz="0" w:space="0" w:color="auto"/>
        <w:bottom w:val="none" w:sz="0" w:space="0" w:color="auto"/>
        <w:right w:val="none" w:sz="0" w:space="0" w:color="auto"/>
      </w:divBdr>
    </w:div>
    <w:div w:id="1163162397">
      <w:bodyDiv w:val="1"/>
      <w:marLeft w:val="0"/>
      <w:marRight w:val="0"/>
      <w:marTop w:val="0"/>
      <w:marBottom w:val="0"/>
      <w:divBdr>
        <w:top w:val="none" w:sz="0" w:space="0" w:color="auto"/>
        <w:left w:val="none" w:sz="0" w:space="0" w:color="auto"/>
        <w:bottom w:val="none" w:sz="0" w:space="0" w:color="auto"/>
        <w:right w:val="none" w:sz="0" w:space="0" w:color="auto"/>
      </w:divBdr>
    </w:div>
    <w:div w:id="1181048337">
      <w:bodyDiv w:val="1"/>
      <w:marLeft w:val="0"/>
      <w:marRight w:val="0"/>
      <w:marTop w:val="0"/>
      <w:marBottom w:val="0"/>
      <w:divBdr>
        <w:top w:val="none" w:sz="0" w:space="0" w:color="auto"/>
        <w:left w:val="none" w:sz="0" w:space="0" w:color="auto"/>
        <w:bottom w:val="none" w:sz="0" w:space="0" w:color="auto"/>
        <w:right w:val="none" w:sz="0" w:space="0" w:color="auto"/>
      </w:divBdr>
      <w:divsChild>
        <w:div w:id="135418420">
          <w:marLeft w:val="0"/>
          <w:marRight w:val="0"/>
          <w:marTop w:val="0"/>
          <w:marBottom w:val="0"/>
          <w:divBdr>
            <w:top w:val="none" w:sz="0" w:space="0" w:color="auto"/>
            <w:left w:val="none" w:sz="0" w:space="0" w:color="auto"/>
            <w:bottom w:val="none" w:sz="0" w:space="0" w:color="auto"/>
            <w:right w:val="none" w:sz="0" w:space="0" w:color="auto"/>
          </w:divBdr>
        </w:div>
      </w:divsChild>
    </w:div>
    <w:div w:id="1190601427">
      <w:bodyDiv w:val="1"/>
      <w:marLeft w:val="0"/>
      <w:marRight w:val="0"/>
      <w:marTop w:val="0"/>
      <w:marBottom w:val="0"/>
      <w:divBdr>
        <w:top w:val="none" w:sz="0" w:space="0" w:color="auto"/>
        <w:left w:val="none" w:sz="0" w:space="0" w:color="auto"/>
        <w:bottom w:val="none" w:sz="0" w:space="0" w:color="auto"/>
        <w:right w:val="none" w:sz="0" w:space="0" w:color="auto"/>
      </w:divBdr>
    </w:div>
    <w:div w:id="1222643558">
      <w:bodyDiv w:val="1"/>
      <w:marLeft w:val="0"/>
      <w:marRight w:val="0"/>
      <w:marTop w:val="0"/>
      <w:marBottom w:val="0"/>
      <w:divBdr>
        <w:top w:val="none" w:sz="0" w:space="0" w:color="auto"/>
        <w:left w:val="none" w:sz="0" w:space="0" w:color="auto"/>
        <w:bottom w:val="none" w:sz="0" w:space="0" w:color="auto"/>
        <w:right w:val="none" w:sz="0" w:space="0" w:color="auto"/>
      </w:divBdr>
      <w:divsChild>
        <w:div w:id="219050806">
          <w:marLeft w:val="360"/>
          <w:marRight w:val="0"/>
          <w:marTop w:val="200"/>
          <w:marBottom w:val="0"/>
          <w:divBdr>
            <w:top w:val="none" w:sz="0" w:space="0" w:color="auto"/>
            <w:left w:val="none" w:sz="0" w:space="0" w:color="auto"/>
            <w:bottom w:val="none" w:sz="0" w:space="0" w:color="auto"/>
            <w:right w:val="none" w:sz="0" w:space="0" w:color="auto"/>
          </w:divBdr>
        </w:div>
        <w:div w:id="272832038">
          <w:marLeft w:val="360"/>
          <w:marRight w:val="0"/>
          <w:marTop w:val="200"/>
          <w:marBottom w:val="0"/>
          <w:divBdr>
            <w:top w:val="none" w:sz="0" w:space="0" w:color="auto"/>
            <w:left w:val="none" w:sz="0" w:space="0" w:color="auto"/>
            <w:bottom w:val="none" w:sz="0" w:space="0" w:color="auto"/>
            <w:right w:val="none" w:sz="0" w:space="0" w:color="auto"/>
          </w:divBdr>
        </w:div>
        <w:div w:id="1212185827">
          <w:marLeft w:val="360"/>
          <w:marRight w:val="0"/>
          <w:marTop w:val="200"/>
          <w:marBottom w:val="0"/>
          <w:divBdr>
            <w:top w:val="none" w:sz="0" w:space="0" w:color="auto"/>
            <w:left w:val="none" w:sz="0" w:space="0" w:color="auto"/>
            <w:bottom w:val="none" w:sz="0" w:space="0" w:color="auto"/>
            <w:right w:val="none" w:sz="0" w:space="0" w:color="auto"/>
          </w:divBdr>
        </w:div>
        <w:div w:id="939725679">
          <w:marLeft w:val="360"/>
          <w:marRight w:val="0"/>
          <w:marTop w:val="200"/>
          <w:marBottom w:val="0"/>
          <w:divBdr>
            <w:top w:val="none" w:sz="0" w:space="0" w:color="auto"/>
            <w:left w:val="none" w:sz="0" w:space="0" w:color="auto"/>
            <w:bottom w:val="none" w:sz="0" w:space="0" w:color="auto"/>
            <w:right w:val="none" w:sz="0" w:space="0" w:color="auto"/>
          </w:divBdr>
        </w:div>
        <w:div w:id="1866552204">
          <w:marLeft w:val="360"/>
          <w:marRight w:val="0"/>
          <w:marTop w:val="200"/>
          <w:marBottom w:val="0"/>
          <w:divBdr>
            <w:top w:val="none" w:sz="0" w:space="0" w:color="auto"/>
            <w:left w:val="none" w:sz="0" w:space="0" w:color="auto"/>
            <w:bottom w:val="none" w:sz="0" w:space="0" w:color="auto"/>
            <w:right w:val="none" w:sz="0" w:space="0" w:color="auto"/>
          </w:divBdr>
        </w:div>
      </w:divsChild>
    </w:div>
    <w:div w:id="1251501866">
      <w:bodyDiv w:val="1"/>
      <w:marLeft w:val="0"/>
      <w:marRight w:val="0"/>
      <w:marTop w:val="0"/>
      <w:marBottom w:val="0"/>
      <w:divBdr>
        <w:top w:val="none" w:sz="0" w:space="0" w:color="auto"/>
        <w:left w:val="none" w:sz="0" w:space="0" w:color="auto"/>
        <w:bottom w:val="none" w:sz="0" w:space="0" w:color="auto"/>
        <w:right w:val="none" w:sz="0" w:space="0" w:color="auto"/>
      </w:divBdr>
      <w:divsChild>
        <w:div w:id="181483376">
          <w:marLeft w:val="0"/>
          <w:marRight w:val="0"/>
          <w:marTop w:val="0"/>
          <w:marBottom w:val="0"/>
          <w:divBdr>
            <w:top w:val="none" w:sz="0" w:space="0" w:color="auto"/>
            <w:left w:val="none" w:sz="0" w:space="0" w:color="auto"/>
            <w:bottom w:val="none" w:sz="0" w:space="0" w:color="auto"/>
            <w:right w:val="none" w:sz="0" w:space="0" w:color="auto"/>
          </w:divBdr>
          <w:divsChild>
            <w:div w:id="1865248245">
              <w:marLeft w:val="0"/>
              <w:marRight w:val="0"/>
              <w:marTop w:val="0"/>
              <w:marBottom w:val="0"/>
              <w:divBdr>
                <w:top w:val="none" w:sz="0" w:space="0" w:color="auto"/>
                <w:left w:val="none" w:sz="0" w:space="0" w:color="auto"/>
                <w:bottom w:val="none" w:sz="0" w:space="0" w:color="auto"/>
                <w:right w:val="none" w:sz="0" w:space="0" w:color="auto"/>
              </w:divBdr>
              <w:divsChild>
                <w:div w:id="1691292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2082767">
      <w:bodyDiv w:val="1"/>
      <w:marLeft w:val="0"/>
      <w:marRight w:val="0"/>
      <w:marTop w:val="0"/>
      <w:marBottom w:val="0"/>
      <w:divBdr>
        <w:top w:val="none" w:sz="0" w:space="0" w:color="auto"/>
        <w:left w:val="none" w:sz="0" w:space="0" w:color="auto"/>
        <w:bottom w:val="none" w:sz="0" w:space="0" w:color="auto"/>
        <w:right w:val="none" w:sz="0" w:space="0" w:color="auto"/>
      </w:divBdr>
      <w:divsChild>
        <w:div w:id="1297565166">
          <w:marLeft w:val="0"/>
          <w:marRight w:val="0"/>
          <w:marTop w:val="0"/>
          <w:marBottom w:val="0"/>
          <w:divBdr>
            <w:top w:val="none" w:sz="0" w:space="0" w:color="auto"/>
            <w:left w:val="none" w:sz="0" w:space="0" w:color="auto"/>
            <w:bottom w:val="none" w:sz="0" w:space="0" w:color="auto"/>
            <w:right w:val="none" w:sz="0" w:space="0" w:color="auto"/>
          </w:divBdr>
          <w:divsChild>
            <w:div w:id="1804736229">
              <w:marLeft w:val="0"/>
              <w:marRight w:val="0"/>
              <w:marTop w:val="0"/>
              <w:marBottom w:val="0"/>
              <w:divBdr>
                <w:top w:val="none" w:sz="0" w:space="0" w:color="auto"/>
                <w:left w:val="none" w:sz="0" w:space="0" w:color="auto"/>
                <w:bottom w:val="none" w:sz="0" w:space="0" w:color="auto"/>
                <w:right w:val="none" w:sz="0" w:space="0" w:color="auto"/>
              </w:divBdr>
              <w:divsChild>
                <w:div w:id="1882785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8514967">
      <w:bodyDiv w:val="1"/>
      <w:marLeft w:val="0"/>
      <w:marRight w:val="0"/>
      <w:marTop w:val="0"/>
      <w:marBottom w:val="0"/>
      <w:divBdr>
        <w:top w:val="none" w:sz="0" w:space="0" w:color="auto"/>
        <w:left w:val="none" w:sz="0" w:space="0" w:color="auto"/>
        <w:bottom w:val="none" w:sz="0" w:space="0" w:color="auto"/>
        <w:right w:val="none" w:sz="0" w:space="0" w:color="auto"/>
      </w:divBdr>
      <w:divsChild>
        <w:div w:id="390808960">
          <w:marLeft w:val="0"/>
          <w:marRight w:val="0"/>
          <w:marTop w:val="0"/>
          <w:marBottom w:val="0"/>
          <w:divBdr>
            <w:top w:val="none" w:sz="0" w:space="0" w:color="auto"/>
            <w:left w:val="none" w:sz="0" w:space="0" w:color="auto"/>
            <w:bottom w:val="none" w:sz="0" w:space="0" w:color="auto"/>
            <w:right w:val="none" w:sz="0" w:space="0" w:color="auto"/>
          </w:divBdr>
        </w:div>
      </w:divsChild>
    </w:div>
    <w:div w:id="1344017446">
      <w:bodyDiv w:val="1"/>
      <w:marLeft w:val="0"/>
      <w:marRight w:val="0"/>
      <w:marTop w:val="0"/>
      <w:marBottom w:val="0"/>
      <w:divBdr>
        <w:top w:val="none" w:sz="0" w:space="0" w:color="auto"/>
        <w:left w:val="none" w:sz="0" w:space="0" w:color="auto"/>
        <w:bottom w:val="none" w:sz="0" w:space="0" w:color="auto"/>
        <w:right w:val="none" w:sz="0" w:space="0" w:color="auto"/>
      </w:divBdr>
    </w:div>
    <w:div w:id="1359503048">
      <w:bodyDiv w:val="1"/>
      <w:marLeft w:val="0"/>
      <w:marRight w:val="0"/>
      <w:marTop w:val="0"/>
      <w:marBottom w:val="0"/>
      <w:divBdr>
        <w:top w:val="none" w:sz="0" w:space="0" w:color="auto"/>
        <w:left w:val="none" w:sz="0" w:space="0" w:color="auto"/>
        <w:bottom w:val="none" w:sz="0" w:space="0" w:color="auto"/>
        <w:right w:val="none" w:sz="0" w:space="0" w:color="auto"/>
      </w:divBdr>
    </w:div>
    <w:div w:id="1363284232">
      <w:bodyDiv w:val="1"/>
      <w:marLeft w:val="0"/>
      <w:marRight w:val="0"/>
      <w:marTop w:val="0"/>
      <w:marBottom w:val="0"/>
      <w:divBdr>
        <w:top w:val="none" w:sz="0" w:space="0" w:color="auto"/>
        <w:left w:val="none" w:sz="0" w:space="0" w:color="auto"/>
        <w:bottom w:val="none" w:sz="0" w:space="0" w:color="auto"/>
        <w:right w:val="none" w:sz="0" w:space="0" w:color="auto"/>
      </w:divBdr>
      <w:divsChild>
        <w:div w:id="1603223924">
          <w:marLeft w:val="446"/>
          <w:marRight w:val="0"/>
          <w:marTop w:val="0"/>
          <w:marBottom w:val="0"/>
          <w:divBdr>
            <w:top w:val="none" w:sz="0" w:space="0" w:color="auto"/>
            <w:left w:val="none" w:sz="0" w:space="0" w:color="auto"/>
            <w:bottom w:val="none" w:sz="0" w:space="0" w:color="auto"/>
            <w:right w:val="none" w:sz="0" w:space="0" w:color="auto"/>
          </w:divBdr>
        </w:div>
        <w:div w:id="872571142">
          <w:marLeft w:val="446"/>
          <w:marRight w:val="0"/>
          <w:marTop w:val="0"/>
          <w:marBottom w:val="0"/>
          <w:divBdr>
            <w:top w:val="none" w:sz="0" w:space="0" w:color="auto"/>
            <w:left w:val="none" w:sz="0" w:space="0" w:color="auto"/>
            <w:bottom w:val="none" w:sz="0" w:space="0" w:color="auto"/>
            <w:right w:val="none" w:sz="0" w:space="0" w:color="auto"/>
          </w:divBdr>
        </w:div>
        <w:div w:id="1720587494">
          <w:marLeft w:val="446"/>
          <w:marRight w:val="0"/>
          <w:marTop w:val="0"/>
          <w:marBottom w:val="0"/>
          <w:divBdr>
            <w:top w:val="none" w:sz="0" w:space="0" w:color="auto"/>
            <w:left w:val="none" w:sz="0" w:space="0" w:color="auto"/>
            <w:bottom w:val="none" w:sz="0" w:space="0" w:color="auto"/>
            <w:right w:val="none" w:sz="0" w:space="0" w:color="auto"/>
          </w:divBdr>
        </w:div>
        <w:div w:id="1948583599">
          <w:marLeft w:val="446"/>
          <w:marRight w:val="0"/>
          <w:marTop w:val="0"/>
          <w:marBottom w:val="0"/>
          <w:divBdr>
            <w:top w:val="none" w:sz="0" w:space="0" w:color="auto"/>
            <w:left w:val="none" w:sz="0" w:space="0" w:color="auto"/>
            <w:bottom w:val="none" w:sz="0" w:space="0" w:color="auto"/>
            <w:right w:val="none" w:sz="0" w:space="0" w:color="auto"/>
          </w:divBdr>
        </w:div>
        <w:div w:id="814565903">
          <w:marLeft w:val="446"/>
          <w:marRight w:val="0"/>
          <w:marTop w:val="0"/>
          <w:marBottom w:val="0"/>
          <w:divBdr>
            <w:top w:val="none" w:sz="0" w:space="0" w:color="auto"/>
            <w:left w:val="none" w:sz="0" w:space="0" w:color="auto"/>
            <w:bottom w:val="none" w:sz="0" w:space="0" w:color="auto"/>
            <w:right w:val="none" w:sz="0" w:space="0" w:color="auto"/>
          </w:divBdr>
        </w:div>
      </w:divsChild>
    </w:div>
    <w:div w:id="1366979174">
      <w:bodyDiv w:val="1"/>
      <w:marLeft w:val="0"/>
      <w:marRight w:val="0"/>
      <w:marTop w:val="0"/>
      <w:marBottom w:val="0"/>
      <w:divBdr>
        <w:top w:val="none" w:sz="0" w:space="0" w:color="auto"/>
        <w:left w:val="none" w:sz="0" w:space="0" w:color="auto"/>
        <w:bottom w:val="none" w:sz="0" w:space="0" w:color="auto"/>
        <w:right w:val="none" w:sz="0" w:space="0" w:color="auto"/>
      </w:divBdr>
    </w:div>
    <w:div w:id="1374695686">
      <w:bodyDiv w:val="1"/>
      <w:marLeft w:val="0"/>
      <w:marRight w:val="0"/>
      <w:marTop w:val="0"/>
      <w:marBottom w:val="0"/>
      <w:divBdr>
        <w:top w:val="none" w:sz="0" w:space="0" w:color="auto"/>
        <w:left w:val="none" w:sz="0" w:space="0" w:color="auto"/>
        <w:bottom w:val="none" w:sz="0" w:space="0" w:color="auto"/>
        <w:right w:val="none" w:sz="0" w:space="0" w:color="auto"/>
      </w:divBdr>
      <w:divsChild>
        <w:div w:id="1664317140">
          <w:marLeft w:val="0"/>
          <w:marRight w:val="0"/>
          <w:marTop w:val="0"/>
          <w:marBottom w:val="600"/>
          <w:divBdr>
            <w:top w:val="none" w:sz="0" w:space="0" w:color="auto"/>
            <w:left w:val="none" w:sz="0" w:space="0" w:color="auto"/>
            <w:bottom w:val="none" w:sz="0" w:space="0" w:color="auto"/>
            <w:right w:val="none" w:sz="0" w:space="0" w:color="auto"/>
          </w:divBdr>
        </w:div>
      </w:divsChild>
    </w:div>
    <w:div w:id="1391657921">
      <w:bodyDiv w:val="1"/>
      <w:marLeft w:val="0"/>
      <w:marRight w:val="0"/>
      <w:marTop w:val="0"/>
      <w:marBottom w:val="0"/>
      <w:divBdr>
        <w:top w:val="none" w:sz="0" w:space="0" w:color="auto"/>
        <w:left w:val="none" w:sz="0" w:space="0" w:color="auto"/>
        <w:bottom w:val="none" w:sz="0" w:space="0" w:color="auto"/>
        <w:right w:val="none" w:sz="0" w:space="0" w:color="auto"/>
      </w:divBdr>
    </w:div>
    <w:div w:id="1412041443">
      <w:bodyDiv w:val="1"/>
      <w:marLeft w:val="0"/>
      <w:marRight w:val="0"/>
      <w:marTop w:val="0"/>
      <w:marBottom w:val="0"/>
      <w:divBdr>
        <w:top w:val="none" w:sz="0" w:space="0" w:color="auto"/>
        <w:left w:val="none" w:sz="0" w:space="0" w:color="auto"/>
        <w:bottom w:val="none" w:sz="0" w:space="0" w:color="auto"/>
        <w:right w:val="none" w:sz="0" w:space="0" w:color="auto"/>
      </w:divBdr>
    </w:div>
    <w:div w:id="1430590159">
      <w:bodyDiv w:val="1"/>
      <w:marLeft w:val="0"/>
      <w:marRight w:val="0"/>
      <w:marTop w:val="0"/>
      <w:marBottom w:val="0"/>
      <w:divBdr>
        <w:top w:val="none" w:sz="0" w:space="0" w:color="auto"/>
        <w:left w:val="none" w:sz="0" w:space="0" w:color="auto"/>
        <w:bottom w:val="none" w:sz="0" w:space="0" w:color="auto"/>
        <w:right w:val="none" w:sz="0" w:space="0" w:color="auto"/>
      </w:divBdr>
    </w:div>
    <w:div w:id="1498619109">
      <w:bodyDiv w:val="1"/>
      <w:marLeft w:val="0"/>
      <w:marRight w:val="0"/>
      <w:marTop w:val="0"/>
      <w:marBottom w:val="0"/>
      <w:divBdr>
        <w:top w:val="none" w:sz="0" w:space="0" w:color="auto"/>
        <w:left w:val="none" w:sz="0" w:space="0" w:color="auto"/>
        <w:bottom w:val="none" w:sz="0" w:space="0" w:color="auto"/>
        <w:right w:val="none" w:sz="0" w:space="0" w:color="auto"/>
      </w:divBdr>
      <w:divsChild>
        <w:div w:id="1632708967">
          <w:marLeft w:val="0"/>
          <w:marRight w:val="0"/>
          <w:marTop w:val="0"/>
          <w:marBottom w:val="0"/>
          <w:divBdr>
            <w:top w:val="none" w:sz="0" w:space="0" w:color="auto"/>
            <w:left w:val="none" w:sz="0" w:space="0" w:color="auto"/>
            <w:bottom w:val="none" w:sz="0" w:space="0" w:color="auto"/>
            <w:right w:val="none" w:sz="0" w:space="0" w:color="auto"/>
          </w:divBdr>
          <w:divsChild>
            <w:div w:id="1694460281">
              <w:marLeft w:val="0"/>
              <w:marRight w:val="0"/>
              <w:marTop w:val="0"/>
              <w:marBottom w:val="0"/>
              <w:divBdr>
                <w:top w:val="none" w:sz="0" w:space="0" w:color="auto"/>
                <w:left w:val="none" w:sz="0" w:space="0" w:color="auto"/>
                <w:bottom w:val="none" w:sz="0" w:space="0" w:color="auto"/>
                <w:right w:val="none" w:sz="0" w:space="0" w:color="auto"/>
              </w:divBdr>
              <w:divsChild>
                <w:div w:id="888343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0049819">
      <w:bodyDiv w:val="1"/>
      <w:marLeft w:val="0"/>
      <w:marRight w:val="0"/>
      <w:marTop w:val="0"/>
      <w:marBottom w:val="0"/>
      <w:divBdr>
        <w:top w:val="none" w:sz="0" w:space="0" w:color="auto"/>
        <w:left w:val="none" w:sz="0" w:space="0" w:color="auto"/>
        <w:bottom w:val="none" w:sz="0" w:space="0" w:color="auto"/>
        <w:right w:val="none" w:sz="0" w:space="0" w:color="auto"/>
      </w:divBdr>
    </w:div>
    <w:div w:id="1616868551">
      <w:bodyDiv w:val="1"/>
      <w:marLeft w:val="0"/>
      <w:marRight w:val="0"/>
      <w:marTop w:val="0"/>
      <w:marBottom w:val="0"/>
      <w:divBdr>
        <w:top w:val="none" w:sz="0" w:space="0" w:color="auto"/>
        <w:left w:val="none" w:sz="0" w:space="0" w:color="auto"/>
        <w:bottom w:val="none" w:sz="0" w:space="0" w:color="auto"/>
        <w:right w:val="none" w:sz="0" w:space="0" w:color="auto"/>
      </w:divBdr>
    </w:div>
    <w:div w:id="1627810170">
      <w:bodyDiv w:val="1"/>
      <w:marLeft w:val="0"/>
      <w:marRight w:val="0"/>
      <w:marTop w:val="0"/>
      <w:marBottom w:val="0"/>
      <w:divBdr>
        <w:top w:val="none" w:sz="0" w:space="0" w:color="auto"/>
        <w:left w:val="none" w:sz="0" w:space="0" w:color="auto"/>
        <w:bottom w:val="none" w:sz="0" w:space="0" w:color="auto"/>
        <w:right w:val="none" w:sz="0" w:space="0" w:color="auto"/>
      </w:divBdr>
    </w:div>
    <w:div w:id="1633097944">
      <w:bodyDiv w:val="1"/>
      <w:marLeft w:val="0"/>
      <w:marRight w:val="0"/>
      <w:marTop w:val="0"/>
      <w:marBottom w:val="0"/>
      <w:divBdr>
        <w:top w:val="none" w:sz="0" w:space="0" w:color="auto"/>
        <w:left w:val="none" w:sz="0" w:space="0" w:color="auto"/>
        <w:bottom w:val="none" w:sz="0" w:space="0" w:color="auto"/>
        <w:right w:val="none" w:sz="0" w:space="0" w:color="auto"/>
      </w:divBdr>
    </w:div>
    <w:div w:id="1661076258">
      <w:bodyDiv w:val="1"/>
      <w:marLeft w:val="0"/>
      <w:marRight w:val="0"/>
      <w:marTop w:val="0"/>
      <w:marBottom w:val="0"/>
      <w:divBdr>
        <w:top w:val="none" w:sz="0" w:space="0" w:color="auto"/>
        <w:left w:val="none" w:sz="0" w:space="0" w:color="auto"/>
        <w:bottom w:val="none" w:sz="0" w:space="0" w:color="auto"/>
        <w:right w:val="none" w:sz="0" w:space="0" w:color="auto"/>
      </w:divBdr>
      <w:divsChild>
        <w:div w:id="100416819">
          <w:marLeft w:val="0"/>
          <w:marRight w:val="0"/>
          <w:marTop w:val="0"/>
          <w:marBottom w:val="0"/>
          <w:divBdr>
            <w:top w:val="none" w:sz="0" w:space="0" w:color="auto"/>
            <w:left w:val="none" w:sz="0" w:space="0" w:color="auto"/>
            <w:bottom w:val="none" w:sz="0" w:space="0" w:color="auto"/>
            <w:right w:val="none" w:sz="0" w:space="0" w:color="auto"/>
          </w:divBdr>
          <w:divsChild>
            <w:div w:id="833186590">
              <w:marLeft w:val="0"/>
              <w:marRight w:val="0"/>
              <w:marTop w:val="0"/>
              <w:marBottom w:val="0"/>
              <w:divBdr>
                <w:top w:val="none" w:sz="0" w:space="0" w:color="auto"/>
                <w:left w:val="none" w:sz="0" w:space="0" w:color="auto"/>
                <w:bottom w:val="none" w:sz="0" w:space="0" w:color="auto"/>
                <w:right w:val="none" w:sz="0" w:space="0" w:color="auto"/>
              </w:divBdr>
              <w:divsChild>
                <w:div w:id="1176312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6274524">
      <w:bodyDiv w:val="1"/>
      <w:marLeft w:val="0"/>
      <w:marRight w:val="0"/>
      <w:marTop w:val="0"/>
      <w:marBottom w:val="0"/>
      <w:divBdr>
        <w:top w:val="none" w:sz="0" w:space="0" w:color="auto"/>
        <w:left w:val="none" w:sz="0" w:space="0" w:color="auto"/>
        <w:bottom w:val="none" w:sz="0" w:space="0" w:color="auto"/>
        <w:right w:val="none" w:sz="0" w:space="0" w:color="auto"/>
      </w:divBdr>
    </w:div>
    <w:div w:id="1673146077">
      <w:bodyDiv w:val="1"/>
      <w:marLeft w:val="0"/>
      <w:marRight w:val="0"/>
      <w:marTop w:val="0"/>
      <w:marBottom w:val="0"/>
      <w:divBdr>
        <w:top w:val="none" w:sz="0" w:space="0" w:color="auto"/>
        <w:left w:val="none" w:sz="0" w:space="0" w:color="auto"/>
        <w:bottom w:val="none" w:sz="0" w:space="0" w:color="auto"/>
        <w:right w:val="none" w:sz="0" w:space="0" w:color="auto"/>
      </w:divBdr>
      <w:divsChild>
        <w:div w:id="642582305">
          <w:marLeft w:val="547"/>
          <w:marRight w:val="0"/>
          <w:marTop w:val="0"/>
          <w:marBottom w:val="0"/>
          <w:divBdr>
            <w:top w:val="none" w:sz="0" w:space="0" w:color="auto"/>
            <w:left w:val="none" w:sz="0" w:space="0" w:color="auto"/>
            <w:bottom w:val="none" w:sz="0" w:space="0" w:color="auto"/>
            <w:right w:val="none" w:sz="0" w:space="0" w:color="auto"/>
          </w:divBdr>
        </w:div>
        <w:div w:id="1709261017">
          <w:marLeft w:val="547"/>
          <w:marRight w:val="0"/>
          <w:marTop w:val="0"/>
          <w:marBottom w:val="0"/>
          <w:divBdr>
            <w:top w:val="none" w:sz="0" w:space="0" w:color="auto"/>
            <w:left w:val="none" w:sz="0" w:space="0" w:color="auto"/>
            <w:bottom w:val="none" w:sz="0" w:space="0" w:color="auto"/>
            <w:right w:val="none" w:sz="0" w:space="0" w:color="auto"/>
          </w:divBdr>
        </w:div>
        <w:div w:id="1927768318">
          <w:marLeft w:val="547"/>
          <w:marRight w:val="0"/>
          <w:marTop w:val="0"/>
          <w:marBottom w:val="0"/>
          <w:divBdr>
            <w:top w:val="none" w:sz="0" w:space="0" w:color="auto"/>
            <w:left w:val="none" w:sz="0" w:space="0" w:color="auto"/>
            <w:bottom w:val="none" w:sz="0" w:space="0" w:color="auto"/>
            <w:right w:val="none" w:sz="0" w:space="0" w:color="auto"/>
          </w:divBdr>
        </w:div>
        <w:div w:id="1861815959">
          <w:marLeft w:val="547"/>
          <w:marRight w:val="0"/>
          <w:marTop w:val="0"/>
          <w:marBottom w:val="0"/>
          <w:divBdr>
            <w:top w:val="none" w:sz="0" w:space="0" w:color="auto"/>
            <w:left w:val="none" w:sz="0" w:space="0" w:color="auto"/>
            <w:bottom w:val="none" w:sz="0" w:space="0" w:color="auto"/>
            <w:right w:val="none" w:sz="0" w:space="0" w:color="auto"/>
          </w:divBdr>
        </w:div>
        <w:div w:id="984553983">
          <w:marLeft w:val="547"/>
          <w:marRight w:val="0"/>
          <w:marTop w:val="0"/>
          <w:marBottom w:val="0"/>
          <w:divBdr>
            <w:top w:val="none" w:sz="0" w:space="0" w:color="auto"/>
            <w:left w:val="none" w:sz="0" w:space="0" w:color="auto"/>
            <w:bottom w:val="none" w:sz="0" w:space="0" w:color="auto"/>
            <w:right w:val="none" w:sz="0" w:space="0" w:color="auto"/>
          </w:divBdr>
        </w:div>
        <w:div w:id="2082408247">
          <w:marLeft w:val="547"/>
          <w:marRight w:val="0"/>
          <w:marTop w:val="0"/>
          <w:marBottom w:val="0"/>
          <w:divBdr>
            <w:top w:val="none" w:sz="0" w:space="0" w:color="auto"/>
            <w:left w:val="none" w:sz="0" w:space="0" w:color="auto"/>
            <w:bottom w:val="none" w:sz="0" w:space="0" w:color="auto"/>
            <w:right w:val="none" w:sz="0" w:space="0" w:color="auto"/>
          </w:divBdr>
        </w:div>
        <w:div w:id="1915580723">
          <w:marLeft w:val="547"/>
          <w:marRight w:val="0"/>
          <w:marTop w:val="0"/>
          <w:marBottom w:val="0"/>
          <w:divBdr>
            <w:top w:val="none" w:sz="0" w:space="0" w:color="auto"/>
            <w:left w:val="none" w:sz="0" w:space="0" w:color="auto"/>
            <w:bottom w:val="none" w:sz="0" w:space="0" w:color="auto"/>
            <w:right w:val="none" w:sz="0" w:space="0" w:color="auto"/>
          </w:divBdr>
        </w:div>
        <w:div w:id="1514222455">
          <w:marLeft w:val="547"/>
          <w:marRight w:val="0"/>
          <w:marTop w:val="0"/>
          <w:marBottom w:val="0"/>
          <w:divBdr>
            <w:top w:val="none" w:sz="0" w:space="0" w:color="auto"/>
            <w:left w:val="none" w:sz="0" w:space="0" w:color="auto"/>
            <w:bottom w:val="none" w:sz="0" w:space="0" w:color="auto"/>
            <w:right w:val="none" w:sz="0" w:space="0" w:color="auto"/>
          </w:divBdr>
        </w:div>
      </w:divsChild>
    </w:div>
    <w:div w:id="1706830269">
      <w:bodyDiv w:val="1"/>
      <w:marLeft w:val="0"/>
      <w:marRight w:val="0"/>
      <w:marTop w:val="0"/>
      <w:marBottom w:val="0"/>
      <w:divBdr>
        <w:top w:val="none" w:sz="0" w:space="0" w:color="auto"/>
        <w:left w:val="none" w:sz="0" w:space="0" w:color="auto"/>
        <w:bottom w:val="none" w:sz="0" w:space="0" w:color="auto"/>
        <w:right w:val="none" w:sz="0" w:space="0" w:color="auto"/>
      </w:divBdr>
    </w:div>
    <w:div w:id="1718234774">
      <w:bodyDiv w:val="1"/>
      <w:marLeft w:val="0"/>
      <w:marRight w:val="0"/>
      <w:marTop w:val="0"/>
      <w:marBottom w:val="0"/>
      <w:divBdr>
        <w:top w:val="none" w:sz="0" w:space="0" w:color="auto"/>
        <w:left w:val="none" w:sz="0" w:space="0" w:color="auto"/>
        <w:bottom w:val="none" w:sz="0" w:space="0" w:color="auto"/>
        <w:right w:val="none" w:sz="0" w:space="0" w:color="auto"/>
      </w:divBdr>
    </w:div>
    <w:div w:id="1729570555">
      <w:bodyDiv w:val="1"/>
      <w:marLeft w:val="0"/>
      <w:marRight w:val="0"/>
      <w:marTop w:val="0"/>
      <w:marBottom w:val="0"/>
      <w:divBdr>
        <w:top w:val="none" w:sz="0" w:space="0" w:color="auto"/>
        <w:left w:val="none" w:sz="0" w:space="0" w:color="auto"/>
        <w:bottom w:val="none" w:sz="0" w:space="0" w:color="auto"/>
        <w:right w:val="none" w:sz="0" w:space="0" w:color="auto"/>
      </w:divBdr>
    </w:div>
    <w:div w:id="1744376656">
      <w:bodyDiv w:val="1"/>
      <w:marLeft w:val="0"/>
      <w:marRight w:val="0"/>
      <w:marTop w:val="0"/>
      <w:marBottom w:val="0"/>
      <w:divBdr>
        <w:top w:val="none" w:sz="0" w:space="0" w:color="auto"/>
        <w:left w:val="none" w:sz="0" w:space="0" w:color="auto"/>
        <w:bottom w:val="none" w:sz="0" w:space="0" w:color="auto"/>
        <w:right w:val="none" w:sz="0" w:space="0" w:color="auto"/>
      </w:divBdr>
      <w:divsChild>
        <w:div w:id="856626066">
          <w:marLeft w:val="0"/>
          <w:marRight w:val="0"/>
          <w:marTop w:val="0"/>
          <w:marBottom w:val="0"/>
          <w:divBdr>
            <w:top w:val="none" w:sz="0" w:space="0" w:color="auto"/>
            <w:left w:val="none" w:sz="0" w:space="0" w:color="auto"/>
            <w:bottom w:val="none" w:sz="0" w:space="0" w:color="auto"/>
            <w:right w:val="none" w:sz="0" w:space="0" w:color="auto"/>
          </w:divBdr>
          <w:divsChild>
            <w:div w:id="218984440">
              <w:marLeft w:val="0"/>
              <w:marRight w:val="0"/>
              <w:marTop w:val="0"/>
              <w:marBottom w:val="0"/>
              <w:divBdr>
                <w:top w:val="none" w:sz="0" w:space="0" w:color="auto"/>
                <w:left w:val="none" w:sz="0" w:space="0" w:color="auto"/>
                <w:bottom w:val="none" w:sz="0" w:space="0" w:color="auto"/>
                <w:right w:val="none" w:sz="0" w:space="0" w:color="auto"/>
              </w:divBdr>
              <w:divsChild>
                <w:div w:id="518852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7800031">
      <w:bodyDiv w:val="1"/>
      <w:marLeft w:val="0"/>
      <w:marRight w:val="0"/>
      <w:marTop w:val="0"/>
      <w:marBottom w:val="0"/>
      <w:divBdr>
        <w:top w:val="none" w:sz="0" w:space="0" w:color="auto"/>
        <w:left w:val="none" w:sz="0" w:space="0" w:color="auto"/>
        <w:bottom w:val="none" w:sz="0" w:space="0" w:color="auto"/>
        <w:right w:val="none" w:sz="0" w:space="0" w:color="auto"/>
      </w:divBdr>
    </w:div>
    <w:div w:id="1777826742">
      <w:bodyDiv w:val="1"/>
      <w:marLeft w:val="0"/>
      <w:marRight w:val="0"/>
      <w:marTop w:val="0"/>
      <w:marBottom w:val="0"/>
      <w:divBdr>
        <w:top w:val="none" w:sz="0" w:space="0" w:color="auto"/>
        <w:left w:val="none" w:sz="0" w:space="0" w:color="auto"/>
        <w:bottom w:val="none" w:sz="0" w:space="0" w:color="auto"/>
        <w:right w:val="none" w:sz="0" w:space="0" w:color="auto"/>
      </w:divBdr>
      <w:divsChild>
        <w:div w:id="943415349">
          <w:marLeft w:val="0"/>
          <w:marRight w:val="0"/>
          <w:marTop w:val="0"/>
          <w:marBottom w:val="0"/>
          <w:divBdr>
            <w:top w:val="none" w:sz="0" w:space="0" w:color="auto"/>
            <w:left w:val="none" w:sz="0" w:space="0" w:color="auto"/>
            <w:bottom w:val="none" w:sz="0" w:space="0" w:color="auto"/>
            <w:right w:val="none" w:sz="0" w:space="0" w:color="auto"/>
          </w:divBdr>
          <w:divsChild>
            <w:div w:id="1287616535">
              <w:marLeft w:val="0"/>
              <w:marRight w:val="0"/>
              <w:marTop w:val="0"/>
              <w:marBottom w:val="0"/>
              <w:divBdr>
                <w:top w:val="none" w:sz="0" w:space="0" w:color="auto"/>
                <w:left w:val="none" w:sz="0" w:space="0" w:color="auto"/>
                <w:bottom w:val="none" w:sz="0" w:space="0" w:color="auto"/>
                <w:right w:val="none" w:sz="0" w:space="0" w:color="auto"/>
              </w:divBdr>
              <w:divsChild>
                <w:div w:id="1497770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414530">
      <w:bodyDiv w:val="1"/>
      <w:marLeft w:val="0"/>
      <w:marRight w:val="0"/>
      <w:marTop w:val="0"/>
      <w:marBottom w:val="0"/>
      <w:divBdr>
        <w:top w:val="none" w:sz="0" w:space="0" w:color="auto"/>
        <w:left w:val="none" w:sz="0" w:space="0" w:color="auto"/>
        <w:bottom w:val="none" w:sz="0" w:space="0" w:color="auto"/>
        <w:right w:val="none" w:sz="0" w:space="0" w:color="auto"/>
      </w:divBdr>
    </w:div>
    <w:div w:id="1877964182">
      <w:bodyDiv w:val="1"/>
      <w:marLeft w:val="0"/>
      <w:marRight w:val="0"/>
      <w:marTop w:val="0"/>
      <w:marBottom w:val="0"/>
      <w:divBdr>
        <w:top w:val="none" w:sz="0" w:space="0" w:color="auto"/>
        <w:left w:val="none" w:sz="0" w:space="0" w:color="auto"/>
        <w:bottom w:val="none" w:sz="0" w:space="0" w:color="auto"/>
        <w:right w:val="none" w:sz="0" w:space="0" w:color="auto"/>
      </w:divBdr>
    </w:div>
    <w:div w:id="1883445600">
      <w:bodyDiv w:val="1"/>
      <w:marLeft w:val="0"/>
      <w:marRight w:val="0"/>
      <w:marTop w:val="0"/>
      <w:marBottom w:val="0"/>
      <w:divBdr>
        <w:top w:val="none" w:sz="0" w:space="0" w:color="auto"/>
        <w:left w:val="none" w:sz="0" w:space="0" w:color="auto"/>
        <w:bottom w:val="none" w:sz="0" w:space="0" w:color="auto"/>
        <w:right w:val="none" w:sz="0" w:space="0" w:color="auto"/>
      </w:divBdr>
      <w:divsChild>
        <w:div w:id="1287346088">
          <w:marLeft w:val="0"/>
          <w:marRight w:val="0"/>
          <w:marTop w:val="0"/>
          <w:marBottom w:val="0"/>
          <w:divBdr>
            <w:top w:val="none" w:sz="0" w:space="0" w:color="auto"/>
            <w:left w:val="none" w:sz="0" w:space="0" w:color="auto"/>
            <w:bottom w:val="none" w:sz="0" w:space="0" w:color="auto"/>
            <w:right w:val="none" w:sz="0" w:space="0" w:color="auto"/>
          </w:divBdr>
        </w:div>
        <w:div w:id="1968049531">
          <w:marLeft w:val="0"/>
          <w:marRight w:val="0"/>
          <w:marTop w:val="0"/>
          <w:marBottom w:val="0"/>
          <w:divBdr>
            <w:top w:val="none" w:sz="0" w:space="0" w:color="auto"/>
            <w:left w:val="none" w:sz="0" w:space="0" w:color="auto"/>
            <w:bottom w:val="none" w:sz="0" w:space="0" w:color="auto"/>
            <w:right w:val="none" w:sz="0" w:space="0" w:color="auto"/>
          </w:divBdr>
        </w:div>
        <w:div w:id="824248036">
          <w:marLeft w:val="0"/>
          <w:marRight w:val="0"/>
          <w:marTop w:val="0"/>
          <w:marBottom w:val="0"/>
          <w:divBdr>
            <w:top w:val="none" w:sz="0" w:space="0" w:color="auto"/>
            <w:left w:val="none" w:sz="0" w:space="0" w:color="auto"/>
            <w:bottom w:val="none" w:sz="0" w:space="0" w:color="auto"/>
            <w:right w:val="none" w:sz="0" w:space="0" w:color="auto"/>
          </w:divBdr>
        </w:div>
      </w:divsChild>
    </w:div>
    <w:div w:id="1892767614">
      <w:bodyDiv w:val="1"/>
      <w:marLeft w:val="0"/>
      <w:marRight w:val="0"/>
      <w:marTop w:val="0"/>
      <w:marBottom w:val="0"/>
      <w:divBdr>
        <w:top w:val="none" w:sz="0" w:space="0" w:color="auto"/>
        <w:left w:val="none" w:sz="0" w:space="0" w:color="auto"/>
        <w:bottom w:val="none" w:sz="0" w:space="0" w:color="auto"/>
        <w:right w:val="none" w:sz="0" w:space="0" w:color="auto"/>
      </w:divBdr>
    </w:div>
    <w:div w:id="1894921952">
      <w:bodyDiv w:val="1"/>
      <w:marLeft w:val="0"/>
      <w:marRight w:val="0"/>
      <w:marTop w:val="0"/>
      <w:marBottom w:val="0"/>
      <w:divBdr>
        <w:top w:val="none" w:sz="0" w:space="0" w:color="auto"/>
        <w:left w:val="none" w:sz="0" w:space="0" w:color="auto"/>
        <w:bottom w:val="none" w:sz="0" w:space="0" w:color="auto"/>
        <w:right w:val="none" w:sz="0" w:space="0" w:color="auto"/>
      </w:divBdr>
    </w:div>
    <w:div w:id="1910919681">
      <w:bodyDiv w:val="1"/>
      <w:marLeft w:val="0"/>
      <w:marRight w:val="0"/>
      <w:marTop w:val="0"/>
      <w:marBottom w:val="0"/>
      <w:divBdr>
        <w:top w:val="none" w:sz="0" w:space="0" w:color="auto"/>
        <w:left w:val="none" w:sz="0" w:space="0" w:color="auto"/>
        <w:bottom w:val="none" w:sz="0" w:space="0" w:color="auto"/>
        <w:right w:val="none" w:sz="0" w:space="0" w:color="auto"/>
      </w:divBdr>
      <w:divsChild>
        <w:div w:id="891430944">
          <w:marLeft w:val="0"/>
          <w:marRight w:val="0"/>
          <w:marTop w:val="0"/>
          <w:marBottom w:val="0"/>
          <w:divBdr>
            <w:top w:val="none" w:sz="0" w:space="0" w:color="auto"/>
            <w:left w:val="none" w:sz="0" w:space="0" w:color="auto"/>
            <w:bottom w:val="none" w:sz="0" w:space="0" w:color="auto"/>
            <w:right w:val="none" w:sz="0" w:space="0" w:color="auto"/>
          </w:divBdr>
          <w:divsChild>
            <w:div w:id="1618827108">
              <w:marLeft w:val="0"/>
              <w:marRight w:val="0"/>
              <w:marTop w:val="0"/>
              <w:marBottom w:val="0"/>
              <w:divBdr>
                <w:top w:val="none" w:sz="0" w:space="0" w:color="auto"/>
                <w:left w:val="none" w:sz="0" w:space="0" w:color="auto"/>
                <w:bottom w:val="none" w:sz="0" w:space="0" w:color="auto"/>
                <w:right w:val="none" w:sz="0" w:space="0" w:color="auto"/>
              </w:divBdr>
              <w:divsChild>
                <w:div w:id="455568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7981254">
      <w:bodyDiv w:val="1"/>
      <w:marLeft w:val="0"/>
      <w:marRight w:val="0"/>
      <w:marTop w:val="0"/>
      <w:marBottom w:val="0"/>
      <w:divBdr>
        <w:top w:val="none" w:sz="0" w:space="0" w:color="auto"/>
        <w:left w:val="none" w:sz="0" w:space="0" w:color="auto"/>
        <w:bottom w:val="none" w:sz="0" w:space="0" w:color="auto"/>
        <w:right w:val="none" w:sz="0" w:space="0" w:color="auto"/>
      </w:divBdr>
    </w:div>
    <w:div w:id="1934631790">
      <w:bodyDiv w:val="1"/>
      <w:marLeft w:val="0"/>
      <w:marRight w:val="0"/>
      <w:marTop w:val="0"/>
      <w:marBottom w:val="0"/>
      <w:divBdr>
        <w:top w:val="none" w:sz="0" w:space="0" w:color="auto"/>
        <w:left w:val="none" w:sz="0" w:space="0" w:color="auto"/>
        <w:bottom w:val="none" w:sz="0" w:space="0" w:color="auto"/>
        <w:right w:val="none" w:sz="0" w:space="0" w:color="auto"/>
      </w:divBdr>
    </w:div>
    <w:div w:id="1947349777">
      <w:bodyDiv w:val="1"/>
      <w:marLeft w:val="0"/>
      <w:marRight w:val="0"/>
      <w:marTop w:val="0"/>
      <w:marBottom w:val="0"/>
      <w:divBdr>
        <w:top w:val="none" w:sz="0" w:space="0" w:color="auto"/>
        <w:left w:val="none" w:sz="0" w:space="0" w:color="auto"/>
        <w:bottom w:val="none" w:sz="0" w:space="0" w:color="auto"/>
        <w:right w:val="none" w:sz="0" w:space="0" w:color="auto"/>
      </w:divBdr>
    </w:div>
    <w:div w:id="1980845051">
      <w:bodyDiv w:val="1"/>
      <w:marLeft w:val="0"/>
      <w:marRight w:val="0"/>
      <w:marTop w:val="0"/>
      <w:marBottom w:val="0"/>
      <w:divBdr>
        <w:top w:val="none" w:sz="0" w:space="0" w:color="auto"/>
        <w:left w:val="none" w:sz="0" w:space="0" w:color="auto"/>
        <w:bottom w:val="none" w:sz="0" w:space="0" w:color="auto"/>
        <w:right w:val="none" w:sz="0" w:space="0" w:color="auto"/>
      </w:divBdr>
    </w:div>
    <w:div w:id="1983581695">
      <w:bodyDiv w:val="1"/>
      <w:marLeft w:val="0"/>
      <w:marRight w:val="0"/>
      <w:marTop w:val="0"/>
      <w:marBottom w:val="0"/>
      <w:divBdr>
        <w:top w:val="none" w:sz="0" w:space="0" w:color="auto"/>
        <w:left w:val="none" w:sz="0" w:space="0" w:color="auto"/>
        <w:bottom w:val="none" w:sz="0" w:space="0" w:color="auto"/>
        <w:right w:val="none" w:sz="0" w:space="0" w:color="auto"/>
      </w:divBdr>
    </w:div>
    <w:div w:id="2012680494">
      <w:bodyDiv w:val="1"/>
      <w:marLeft w:val="0"/>
      <w:marRight w:val="0"/>
      <w:marTop w:val="0"/>
      <w:marBottom w:val="0"/>
      <w:divBdr>
        <w:top w:val="none" w:sz="0" w:space="0" w:color="auto"/>
        <w:left w:val="none" w:sz="0" w:space="0" w:color="auto"/>
        <w:bottom w:val="none" w:sz="0" w:space="0" w:color="auto"/>
        <w:right w:val="none" w:sz="0" w:space="0" w:color="auto"/>
      </w:divBdr>
      <w:divsChild>
        <w:div w:id="150608027">
          <w:marLeft w:val="0"/>
          <w:marRight w:val="0"/>
          <w:marTop w:val="0"/>
          <w:marBottom w:val="0"/>
          <w:divBdr>
            <w:top w:val="none" w:sz="0" w:space="0" w:color="auto"/>
            <w:left w:val="none" w:sz="0" w:space="0" w:color="auto"/>
            <w:bottom w:val="none" w:sz="0" w:space="0" w:color="auto"/>
            <w:right w:val="none" w:sz="0" w:space="0" w:color="auto"/>
          </w:divBdr>
          <w:divsChild>
            <w:div w:id="1201163349">
              <w:marLeft w:val="0"/>
              <w:marRight w:val="0"/>
              <w:marTop w:val="0"/>
              <w:marBottom w:val="0"/>
              <w:divBdr>
                <w:top w:val="none" w:sz="0" w:space="0" w:color="auto"/>
                <w:left w:val="none" w:sz="0" w:space="0" w:color="auto"/>
                <w:bottom w:val="none" w:sz="0" w:space="0" w:color="auto"/>
                <w:right w:val="none" w:sz="0" w:space="0" w:color="auto"/>
              </w:divBdr>
              <w:divsChild>
                <w:div w:id="126965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3684033">
      <w:bodyDiv w:val="1"/>
      <w:marLeft w:val="0"/>
      <w:marRight w:val="0"/>
      <w:marTop w:val="0"/>
      <w:marBottom w:val="0"/>
      <w:divBdr>
        <w:top w:val="none" w:sz="0" w:space="0" w:color="auto"/>
        <w:left w:val="none" w:sz="0" w:space="0" w:color="auto"/>
        <w:bottom w:val="none" w:sz="0" w:space="0" w:color="auto"/>
        <w:right w:val="none" w:sz="0" w:space="0" w:color="auto"/>
      </w:divBdr>
      <w:divsChild>
        <w:div w:id="941380587">
          <w:marLeft w:val="0"/>
          <w:marRight w:val="0"/>
          <w:marTop w:val="0"/>
          <w:marBottom w:val="0"/>
          <w:divBdr>
            <w:top w:val="none" w:sz="0" w:space="0" w:color="auto"/>
            <w:left w:val="none" w:sz="0" w:space="0" w:color="auto"/>
            <w:bottom w:val="none" w:sz="0" w:space="0" w:color="auto"/>
            <w:right w:val="none" w:sz="0" w:space="0" w:color="auto"/>
          </w:divBdr>
          <w:divsChild>
            <w:div w:id="1121416488">
              <w:marLeft w:val="0"/>
              <w:marRight w:val="0"/>
              <w:marTop w:val="0"/>
              <w:marBottom w:val="0"/>
              <w:divBdr>
                <w:top w:val="none" w:sz="0" w:space="0" w:color="auto"/>
                <w:left w:val="none" w:sz="0" w:space="0" w:color="auto"/>
                <w:bottom w:val="none" w:sz="0" w:space="0" w:color="auto"/>
                <w:right w:val="none" w:sz="0" w:space="0" w:color="auto"/>
              </w:divBdr>
              <w:divsChild>
                <w:div w:id="1869292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3725139">
      <w:bodyDiv w:val="1"/>
      <w:marLeft w:val="0"/>
      <w:marRight w:val="0"/>
      <w:marTop w:val="0"/>
      <w:marBottom w:val="0"/>
      <w:divBdr>
        <w:top w:val="none" w:sz="0" w:space="0" w:color="auto"/>
        <w:left w:val="none" w:sz="0" w:space="0" w:color="auto"/>
        <w:bottom w:val="none" w:sz="0" w:space="0" w:color="auto"/>
        <w:right w:val="none" w:sz="0" w:space="0" w:color="auto"/>
      </w:divBdr>
    </w:div>
    <w:div w:id="2020346430">
      <w:bodyDiv w:val="1"/>
      <w:marLeft w:val="0"/>
      <w:marRight w:val="0"/>
      <w:marTop w:val="0"/>
      <w:marBottom w:val="0"/>
      <w:divBdr>
        <w:top w:val="none" w:sz="0" w:space="0" w:color="auto"/>
        <w:left w:val="none" w:sz="0" w:space="0" w:color="auto"/>
        <w:bottom w:val="none" w:sz="0" w:space="0" w:color="auto"/>
        <w:right w:val="none" w:sz="0" w:space="0" w:color="auto"/>
      </w:divBdr>
    </w:div>
    <w:div w:id="2024701638">
      <w:bodyDiv w:val="1"/>
      <w:marLeft w:val="0"/>
      <w:marRight w:val="0"/>
      <w:marTop w:val="0"/>
      <w:marBottom w:val="0"/>
      <w:divBdr>
        <w:top w:val="none" w:sz="0" w:space="0" w:color="auto"/>
        <w:left w:val="none" w:sz="0" w:space="0" w:color="auto"/>
        <w:bottom w:val="none" w:sz="0" w:space="0" w:color="auto"/>
        <w:right w:val="none" w:sz="0" w:space="0" w:color="auto"/>
      </w:divBdr>
      <w:divsChild>
        <w:div w:id="520626011">
          <w:marLeft w:val="0"/>
          <w:marRight w:val="0"/>
          <w:marTop w:val="0"/>
          <w:marBottom w:val="0"/>
          <w:divBdr>
            <w:top w:val="none" w:sz="0" w:space="0" w:color="auto"/>
            <w:left w:val="none" w:sz="0" w:space="0" w:color="auto"/>
            <w:bottom w:val="none" w:sz="0" w:space="0" w:color="auto"/>
            <w:right w:val="none" w:sz="0" w:space="0" w:color="auto"/>
          </w:divBdr>
          <w:divsChild>
            <w:div w:id="804854319">
              <w:marLeft w:val="0"/>
              <w:marRight w:val="0"/>
              <w:marTop w:val="0"/>
              <w:marBottom w:val="0"/>
              <w:divBdr>
                <w:top w:val="none" w:sz="0" w:space="0" w:color="auto"/>
                <w:left w:val="none" w:sz="0" w:space="0" w:color="auto"/>
                <w:bottom w:val="none" w:sz="0" w:space="0" w:color="auto"/>
                <w:right w:val="none" w:sz="0" w:space="0" w:color="auto"/>
              </w:divBdr>
              <w:divsChild>
                <w:div w:id="1247420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2776734">
      <w:bodyDiv w:val="1"/>
      <w:marLeft w:val="0"/>
      <w:marRight w:val="0"/>
      <w:marTop w:val="0"/>
      <w:marBottom w:val="0"/>
      <w:divBdr>
        <w:top w:val="none" w:sz="0" w:space="0" w:color="auto"/>
        <w:left w:val="none" w:sz="0" w:space="0" w:color="auto"/>
        <w:bottom w:val="none" w:sz="0" w:space="0" w:color="auto"/>
        <w:right w:val="none" w:sz="0" w:space="0" w:color="auto"/>
      </w:divBdr>
    </w:div>
    <w:div w:id="2075086106">
      <w:bodyDiv w:val="1"/>
      <w:marLeft w:val="0"/>
      <w:marRight w:val="0"/>
      <w:marTop w:val="0"/>
      <w:marBottom w:val="0"/>
      <w:divBdr>
        <w:top w:val="none" w:sz="0" w:space="0" w:color="auto"/>
        <w:left w:val="none" w:sz="0" w:space="0" w:color="auto"/>
        <w:bottom w:val="none" w:sz="0" w:space="0" w:color="auto"/>
        <w:right w:val="none" w:sz="0" w:space="0" w:color="auto"/>
      </w:divBdr>
      <w:divsChild>
        <w:div w:id="1703940487">
          <w:marLeft w:val="0"/>
          <w:marRight w:val="0"/>
          <w:marTop w:val="0"/>
          <w:marBottom w:val="600"/>
          <w:divBdr>
            <w:top w:val="none" w:sz="0" w:space="0" w:color="auto"/>
            <w:left w:val="none" w:sz="0" w:space="0" w:color="auto"/>
            <w:bottom w:val="none" w:sz="0" w:space="0" w:color="auto"/>
            <w:right w:val="none" w:sz="0" w:space="0" w:color="auto"/>
          </w:divBdr>
        </w:div>
        <w:div w:id="1986422674">
          <w:marLeft w:val="0"/>
          <w:marRight w:val="0"/>
          <w:marTop w:val="0"/>
          <w:marBottom w:val="600"/>
          <w:divBdr>
            <w:top w:val="none" w:sz="0" w:space="0" w:color="auto"/>
            <w:left w:val="none" w:sz="0" w:space="0" w:color="auto"/>
            <w:bottom w:val="none" w:sz="0" w:space="0" w:color="auto"/>
            <w:right w:val="none" w:sz="0" w:space="0" w:color="auto"/>
          </w:divBdr>
        </w:div>
      </w:divsChild>
    </w:div>
    <w:div w:id="2082674806">
      <w:bodyDiv w:val="1"/>
      <w:marLeft w:val="0"/>
      <w:marRight w:val="0"/>
      <w:marTop w:val="0"/>
      <w:marBottom w:val="0"/>
      <w:divBdr>
        <w:top w:val="none" w:sz="0" w:space="0" w:color="auto"/>
        <w:left w:val="none" w:sz="0" w:space="0" w:color="auto"/>
        <w:bottom w:val="none" w:sz="0" w:space="0" w:color="auto"/>
        <w:right w:val="none" w:sz="0" w:space="0" w:color="auto"/>
      </w:divBdr>
    </w:div>
    <w:div w:id="2086954107">
      <w:bodyDiv w:val="1"/>
      <w:marLeft w:val="0"/>
      <w:marRight w:val="0"/>
      <w:marTop w:val="0"/>
      <w:marBottom w:val="0"/>
      <w:divBdr>
        <w:top w:val="none" w:sz="0" w:space="0" w:color="auto"/>
        <w:left w:val="none" w:sz="0" w:space="0" w:color="auto"/>
        <w:bottom w:val="none" w:sz="0" w:space="0" w:color="auto"/>
        <w:right w:val="none" w:sz="0" w:space="0" w:color="auto"/>
      </w:divBdr>
    </w:div>
    <w:div w:id="2097677002">
      <w:bodyDiv w:val="1"/>
      <w:marLeft w:val="0"/>
      <w:marRight w:val="0"/>
      <w:marTop w:val="0"/>
      <w:marBottom w:val="0"/>
      <w:divBdr>
        <w:top w:val="none" w:sz="0" w:space="0" w:color="auto"/>
        <w:left w:val="none" w:sz="0" w:space="0" w:color="auto"/>
        <w:bottom w:val="none" w:sz="0" w:space="0" w:color="auto"/>
        <w:right w:val="none" w:sz="0" w:space="0" w:color="auto"/>
      </w:divBdr>
    </w:div>
    <w:div w:id="2100566678">
      <w:bodyDiv w:val="1"/>
      <w:marLeft w:val="0"/>
      <w:marRight w:val="0"/>
      <w:marTop w:val="0"/>
      <w:marBottom w:val="0"/>
      <w:divBdr>
        <w:top w:val="none" w:sz="0" w:space="0" w:color="auto"/>
        <w:left w:val="none" w:sz="0" w:space="0" w:color="auto"/>
        <w:bottom w:val="none" w:sz="0" w:space="0" w:color="auto"/>
        <w:right w:val="none" w:sz="0" w:space="0" w:color="auto"/>
      </w:divBdr>
    </w:div>
    <w:div w:id="2108384363">
      <w:bodyDiv w:val="1"/>
      <w:marLeft w:val="0"/>
      <w:marRight w:val="0"/>
      <w:marTop w:val="0"/>
      <w:marBottom w:val="0"/>
      <w:divBdr>
        <w:top w:val="none" w:sz="0" w:space="0" w:color="auto"/>
        <w:left w:val="none" w:sz="0" w:space="0" w:color="auto"/>
        <w:bottom w:val="none" w:sz="0" w:space="0" w:color="auto"/>
        <w:right w:val="none" w:sz="0" w:space="0" w:color="auto"/>
      </w:divBdr>
      <w:divsChild>
        <w:div w:id="1569343353">
          <w:marLeft w:val="0"/>
          <w:marRight w:val="0"/>
          <w:marTop w:val="0"/>
          <w:marBottom w:val="0"/>
          <w:divBdr>
            <w:top w:val="none" w:sz="0" w:space="0" w:color="auto"/>
            <w:left w:val="none" w:sz="0" w:space="0" w:color="auto"/>
            <w:bottom w:val="none" w:sz="0" w:space="0" w:color="auto"/>
            <w:right w:val="none" w:sz="0" w:space="0" w:color="auto"/>
          </w:divBdr>
          <w:divsChild>
            <w:div w:id="1273897989">
              <w:marLeft w:val="0"/>
              <w:marRight w:val="0"/>
              <w:marTop w:val="0"/>
              <w:marBottom w:val="0"/>
              <w:divBdr>
                <w:top w:val="none" w:sz="0" w:space="0" w:color="auto"/>
                <w:left w:val="none" w:sz="0" w:space="0" w:color="auto"/>
                <w:bottom w:val="none" w:sz="0" w:space="0" w:color="auto"/>
                <w:right w:val="none" w:sz="0" w:space="0" w:color="auto"/>
              </w:divBdr>
              <w:divsChild>
                <w:div w:id="2096439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63089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g"/><Relationship Id="rId26" Type="http://schemas.openxmlformats.org/officeDocument/2006/relationships/hyperlink" Target="https://www.who.int/emergencies/disease-outbreak-news/item/2023-DON518" TargetMode="External"/><Relationship Id="rId39" Type="http://schemas.openxmlformats.org/officeDocument/2006/relationships/hyperlink" Target="mailto:brakaf@who.int" TargetMode="External"/><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hyperlink" Target="mailto:chandae@who.int" TargetMode="External"/><Relationship Id="rId42" Type="http://schemas.openxmlformats.org/officeDocument/2006/relationships/hyperlink" Target="mailto:fosaha@who.int" TargetMode="External"/><Relationship Id="rId47"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hyperlink" Target="mailto:otshudiemaj@who.int" TargetMode="External"/><Relationship Id="rId38" Type="http://schemas.openxmlformats.org/officeDocument/2006/relationships/hyperlink" Target="mailto:impoumab@who.int" TargetMode="External"/><Relationship Id="rId46"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29" Type="http://schemas.microsoft.com/office/2007/relationships/hdphoto" Target="media/hdphoto1.wdp"/><Relationship Id="rId41" Type="http://schemas.openxmlformats.org/officeDocument/2006/relationships/hyperlink" Target="mailto:kouae@who.int"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2.png"/><Relationship Id="rId37" Type="http://schemas.openxmlformats.org/officeDocument/2006/relationships/hyperlink" Target="mailto:gueyea@who.int" TargetMode="External"/><Relationship Id="rId40" Type="http://schemas.openxmlformats.org/officeDocument/2006/relationships/hyperlink" Target="mailto:chamlad@who.int" TargetMode="External"/><Relationship Id="rId45" Type="http://schemas.openxmlformats.org/officeDocument/2006/relationships/hyperlink" Target="mailto:drojas@who.int"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19.png"/><Relationship Id="rId36" Type="http://schemas.openxmlformats.org/officeDocument/2006/relationships/hyperlink" Target="mailto:traoret@who.int" TargetMode="External"/><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1.png"/><Relationship Id="rId44" Type="http://schemas.openxmlformats.org/officeDocument/2006/relationships/hyperlink" Target="mailto:velayudhanr@who.int"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hyperlink" Target="https://apps.who.int/gb/ebwha/pdf_files/WHA75/A75_R8-en.pdf" TargetMode="External"/><Relationship Id="rId30" Type="http://schemas.openxmlformats.org/officeDocument/2006/relationships/image" Target="media/image20.png"/><Relationship Id="rId35" Type="http://schemas.openxmlformats.org/officeDocument/2006/relationships/hyperlink" Target="mailto:fbanzamutoka@who.int" TargetMode="External"/><Relationship Id="rId43" Type="http://schemas.openxmlformats.org/officeDocument/2006/relationships/hyperlink" Target="mailto:ndira@who.int" TargetMode="External"/><Relationship Id="rId48"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27</Pages>
  <Words>9969</Words>
  <Characters>54831</Characters>
  <Application>Microsoft Office Word</Application>
  <DocSecurity>0</DocSecurity>
  <Lines>456</Lines>
  <Paragraphs>129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64671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 John Otshudiema</dc:creator>
  <cp:lastModifiedBy>Someone</cp:lastModifiedBy>
  <cp:revision>2</cp:revision>
  <dcterms:created xsi:type="dcterms:W3CDTF">2024-07-21T16:04:00Z</dcterms:created>
  <dcterms:modified xsi:type="dcterms:W3CDTF">2024-07-21T16:04:00Z</dcterms:modified>
</cp:coreProperties>
</file>