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8ED" w:rsidRPr="00D27499" w:rsidRDefault="00BB0158" w:rsidP="00B818ED">
      <w:pPr>
        <w:pBdr>
          <w:bottom w:val="single" w:sz="6" w:space="0" w:color="A2A9B1"/>
        </w:pBdr>
        <w:spacing w:after="60" w:line="240" w:lineRule="auto"/>
        <w:outlineLvl w:val="0"/>
        <w:rPr>
          <w:rFonts w:ascii="Old English Text MT" w:eastAsia="Times New Roman" w:hAnsi="Old English Text MT" w:cs="Times New Roman"/>
          <w:color w:val="000000"/>
          <w:kern w:val="36"/>
          <w:sz w:val="72"/>
          <w:szCs w:val="72"/>
          <w:lang w:val="en"/>
        </w:rPr>
      </w:pPr>
      <w:r w:rsidRPr="00D27499">
        <w:rPr>
          <w:rFonts w:ascii="Old English Text MT" w:eastAsia="Times New Roman" w:hAnsi="Old English Text MT" w:cs="Times New Roman"/>
          <w:color w:val="000000"/>
          <w:kern w:val="36"/>
          <w:sz w:val="72"/>
          <w:szCs w:val="72"/>
          <w:lang w:val="en"/>
        </w:rPr>
        <w:t>PINEGLADES</w:t>
      </w:r>
      <w:bookmarkStart w:id="0" w:name="_GoBack"/>
      <w:bookmarkEnd w:id="0"/>
    </w:p>
    <w:p w:rsidR="005B73C6" w:rsidRPr="00BB0158" w:rsidRDefault="005B73C6">
      <w:pPr>
        <w:rPr>
          <w:rFonts w:ascii="Algerian" w:hAnsi="Algerian"/>
        </w:rPr>
      </w:pPr>
    </w:p>
    <w:p w:rsidR="00B818ED" w:rsidRPr="00972F39" w:rsidRDefault="00B818ED" w:rsidP="006B040F">
      <w:pPr>
        <w:jc w:val="both"/>
        <w:rPr>
          <w:rFonts w:asciiTheme="majorHAnsi" w:hAnsiTheme="majorHAnsi" w:cstheme="majorHAnsi"/>
          <w:sz w:val="24"/>
          <w:szCs w:val="24"/>
        </w:rPr>
      </w:pPr>
      <w:proofErr w:type="spellStart"/>
      <w:r w:rsidRPr="00972F39">
        <w:rPr>
          <w:rFonts w:ascii="Old English Text MT" w:hAnsi="Old English Text MT" w:cstheme="majorHAnsi"/>
          <w:sz w:val="40"/>
          <w:szCs w:val="40"/>
        </w:rPr>
        <w:t>P</w:t>
      </w:r>
      <w:r w:rsidRPr="00972F39">
        <w:rPr>
          <w:rFonts w:asciiTheme="majorHAnsi" w:hAnsiTheme="majorHAnsi" w:cstheme="majorHAnsi"/>
          <w:sz w:val="24"/>
          <w:szCs w:val="24"/>
        </w:rPr>
        <w:t>ineglades</w:t>
      </w:r>
      <w:proofErr w:type="spellEnd"/>
      <w:r w:rsidRPr="00972F39">
        <w:rPr>
          <w:rFonts w:asciiTheme="majorHAnsi" w:hAnsiTheme="majorHAnsi" w:cstheme="majorHAnsi"/>
          <w:sz w:val="24"/>
          <w:szCs w:val="24"/>
        </w:rPr>
        <w:t xml:space="preserve"> is a neighborhood in the City of Pensacola. Located east of Woodland Heights, </w:t>
      </w:r>
      <w:proofErr w:type="spellStart"/>
      <w:r w:rsidRPr="00972F39">
        <w:rPr>
          <w:rFonts w:asciiTheme="majorHAnsi" w:hAnsiTheme="majorHAnsi" w:cstheme="majorHAnsi"/>
          <w:sz w:val="24"/>
          <w:szCs w:val="24"/>
        </w:rPr>
        <w:t>Pineglades</w:t>
      </w:r>
      <w:proofErr w:type="spellEnd"/>
      <w:r w:rsidRPr="00972F39">
        <w:rPr>
          <w:rFonts w:asciiTheme="majorHAnsi" w:hAnsiTheme="majorHAnsi" w:cstheme="majorHAnsi"/>
          <w:sz w:val="24"/>
          <w:szCs w:val="24"/>
        </w:rPr>
        <w:t xml:space="preserve"> is bordered by 9th Avenue to the west and 12th Avenue and Carpenter's Creek to the east. Initially developed in 1954, an addition was added in 1956.  It is located in a beautiful area of America’s </w:t>
      </w:r>
      <w:r w:rsidR="006E1003" w:rsidRPr="00972F39">
        <w:rPr>
          <w:rFonts w:asciiTheme="majorHAnsi" w:hAnsiTheme="majorHAnsi" w:cstheme="majorHAnsi"/>
          <w:sz w:val="24"/>
          <w:szCs w:val="24"/>
        </w:rPr>
        <w:t>1st</w:t>
      </w:r>
      <w:r w:rsidRPr="00972F39">
        <w:rPr>
          <w:rFonts w:asciiTheme="majorHAnsi" w:hAnsiTheme="majorHAnsi" w:cstheme="majorHAnsi"/>
          <w:sz w:val="24"/>
          <w:szCs w:val="24"/>
        </w:rPr>
        <w:t xml:space="preserve"> Settlement</w:t>
      </w:r>
      <w:r w:rsidR="006E1003" w:rsidRPr="00972F39">
        <w:rPr>
          <w:rFonts w:asciiTheme="majorHAnsi" w:hAnsiTheme="majorHAnsi" w:cstheme="majorHAnsi"/>
          <w:sz w:val="24"/>
          <w:szCs w:val="24"/>
        </w:rPr>
        <w:t xml:space="preserve"> (1559)</w:t>
      </w:r>
      <w:r w:rsidRPr="00972F39">
        <w:rPr>
          <w:rFonts w:asciiTheme="majorHAnsi" w:hAnsiTheme="majorHAnsi" w:cstheme="majorHAnsi"/>
          <w:sz w:val="24"/>
          <w:szCs w:val="24"/>
        </w:rPr>
        <w:t xml:space="preserve">, Pensacola, Florida encompassed with towering pine trees and breathtaking heritage oaks.  </w:t>
      </w:r>
    </w:p>
    <w:p w:rsidR="00E146DB" w:rsidRPr="00972F39" w:rsidRDefault="00B818ED" w:rsidP="006B040F">
      <w:pPr>
        <w:jc w:val="both"/>
        <w:rPr>
          <w:rFonts w:asciiTheme="majorHAnsi" w:hAnsiTheme="majorHAnsi" w:cstheme="majorHAnsi"/>
          <w:sz w:val="24"/>
          <w:szCs w:val="24"/>
        </w:rPr>
      </w:pPr>
      <w:r w:rsidRPr="00972F39">
        <w:rPr>
          <w:rFonts w:asciiTheme="majorHAnsi" w:hAnsiTheme="majorHAnsi" w:cstheme="majorHAnsi"/>
          <w:sz w:val="24"/>
          <w:szCs w:val="24"/>
        </w:rPr>
        <w:t xml:space="preserve">The land comprising </w:t>
      </w:r>
      <w:proofErr w:type="spellStart"/>
      <w:r w:rsidRPr="00972F39">
        <w:rPr>
          <w:rFonts w:asciiTheme="majorHAnsi" w:hAnsiTheme="majorHAnsi" w:cstheme="majorHAnsi"/>
          <w:sz w:val="24"/>
          <w:szCs w:val="24"/>
        </w:rPr>
        <w:t>Pineglades</w:t>
      </w:r>
      <w:proofErr w:type="spellEnd"/>
      <w:r w:rsidRPr="00972F39">
        <w:rPr>
          <w:rFonts w:asciiTheme="majorHAnsi" w:hAnsiTheme="majorHAnsi" w:cstheme="majorHAnsi"/>
          <w:sz w:val="24"/>
          <w:szCs w:val="24"/>
        </w:rPr>
        <w:t xml:space="preserve"> was originally owned by Pablo </w:t>
      </w:r>
      <w:proofErr w:type="spellStart"/>
      <w:r w:rsidRPr="00972F39">
        <w:rPr>
          <w:rFonts w:asciiTheme="majorHAnsi" w:hAnsiTheme="majorHAnsi" w:cstheme="majorHAnsi"/>
          <w:sz w:val="24"/>
          <w:szCs w:val="24"/>
        </w:rPr>
        <w:t>Palmes</w:t>
      </w:r>
      <w:proofErr w:type="spellEnd"/>
      <w:r w:rsidRPr="00972F39">
        <w:rPr>
          <w:rFonts w:asciiTheme="majorHAnsi" w:hAnsiTheme="majorHAnsi" w:cstheme="majorHAnsi"/>
          <w:sz w:val="24"/>
          <w:szCs w:val="24"/>
        </w:rPr>
        <w:t xml:space="preserve"> under a Spanish Land Grant and affirmed by President Andrew Jackson on September 7, 1835.  Spain </w:t>
      </w:r>
      <w:r w:rsidR="00E146DB" w:rsidRPr="00972F39">
        <w:rPr>
          <w:rFonts w:asciiTheme="majorHAnsi" w:hAnsiTheme="majorHAnsi" w:cstheme="majorHAnsi"/>
          <w:sz w:val="24"/>
          <w:szCs w:val="24"/>
        </w:rPr>
        <w:t>relinquished</w:t>
      </w:r>
      <w:r w:rsidRPr="00972F39">
        <w:rPr>
          <w:rFonts w:asciiTheme="majorHAnsi" w:hAnsiTheme="majorHAnsi" w:cstheme="majorHAnsi"/>
          <w:sz w:val="24"/>
          <w:szCs w:val="24"/>
        </w:rPr>
        <w:t xml:space="preserve"> Florida to the United States in 1819 under the </w:t>
      </w:r>
      <w:r w:rsidR="00E146DB" w:rsidRPr="00972F39">
        <w:rPr>
          <w:rFonts w:asciiTheme="majorHAnsi" w:hAnsiTheme="majorHAnsi" w:cstheme="majorHAnsi"/>
          <w:sz w:val="24"/>
          <w:szCs w:val="24"/>
        </w:rPr>
        <w:t>Adams-</w:t>
      </w:r>
      <w:proofErr w:type="spellStart"/>
      <w:r w:rsidR="00E146DB" w:rsidRPr="00972F39">
        <w:rPr>
          <w:rFonts w:asciiTheme="majorHAnsi" w:hAnsiTheme="majorHAnsi" w:cstheme="majorHAnsi"/>
          <w:sz w:val="24"/>
          <w:szCs w:val="24"/>
        </w:rPr>
        <w:t>Onis</w:t>
      </w:r>
      <w:proofErr w:type="spellEnd"/>
      <w:r w:rsidR="00E146DB" w:rsidRPr="00972F39">
        <w:rPr>
          <w:rFonts w:asciiTheme="majorHAnsi" w:hAnsiTheme="majorHAnsi" w:cstheme="majorHAnsi"/>
          <w:sz w:val="24"/>
          <w:szCs w:val="24"/>
        </w:rPr>
        <w:t xml:space="preserve"> Treaty and lands previously granted to settlers prior thereto were honored if claims were filed and approved by the United Sates government.</w:t>
      </w:r>
    </w:p>
    <w:p w:rsidR="00B818ED" w:rsidRPr="00972F39" w:rsidRDefault="00E146DB" w:rsidP="006B040F">
      <w:pPr>
        <w:jc w:val="both"/>
        <w:rPr>
          <w:rFonts w:asciiTheme="majorHAnsi" w:hAnsiTheme="majorHAnsi" w:cstheme="majorHAnsi"/>
          <w:sz w:val="24"/>
          <w:szCs w:val="24"/>
        </w:rPr>
      </w:pPr>
      <w:r w:rsidRPr="00972F39">
        <w:rPr>
          <w:rFonts w:asciiTheme="majorHAnsi" w:hAnsiTheme="majorHAnsi" w:cstheme="majorHAnsi"/>
          <w:sz w:val="24"/>
          <w:szCs w:val="24"/>
        </w:rPr>
        <w:t xml:space="preserve">Through the years, the land changed hands many times but was eventually developed into the </w:t>
      </w:r>
      <w:proofErr w:type="spellStart"/>
      <w:r w:rsidRPr="00972F39">
        <w:rPr>
          <w:rFonts w:asciiTheme="majorHAnsi" w:hAnsiTheme="majorHAnsi" w:cstheme="majorHAnsi"/>
          <w:sz w:val="24"/>
          <w:szCs w:val="24"/>
        </w:rPr>
        <w:t>Pineglades</w:t>
      </w:r>
      <w:proofErr w:type="spellEnd"/>
      <w:r w:rsidRPr="00972F39">
        <w:rPr>
          <w:rFonts w:asciiTheme="majorHAnsi" w:hAnsiTheme="majorHAnsi" w:cstheme="majorHAnsi"/>
          <w:sz w:val="24"/>
          <w:szCs w:val="24"/>
        </w:rPr>
        <w:t xml:space="preserve"> subdivision in 1954, by Terry Richardson, President of </w:t>
      </w:r>
      <w:proofErr w:type="spellStart"/>
      <w:r w:rsidRPr="00972F39">
        <w:rPr>
          <w:rFonts w:asciiTheme="majorHAnsi" w:hAnsiTheme="majorHAnsi" w:cstheme="majorHAnsi"/>
          <w:sz w:val="24"/>
          <w:szCs w:val="24"/>
        </w:rPr>
        <w:t>Pineglades</w:t>
      </w:r>
      <w:proofErr w:type="spellEnd"/>
      <w:r w:rsidRPr="00972F39">
        <w:rPr>
          <w:rFonts w:asciiTheme="majorHAnsi" w:hAnsiTheme="majorHAnsi" w:cstheme="majorHAnsi"/>
          <w:sz w:val="24"/>
          <w:szCs w:val="24"/>
        </w:rPr>
        <w:t xml:space="preserve">, </w:t>
      </w:r>
      <w:proofErr w:type="gramStart"/>
      <w:r w:rsidRPr="00972F39">
        <w:rPr>
          <w:rFonts w:asciiTheme="majorHAnsi" w:hAnsiTheme="majorHAnsi" w:cstheme="majorHAnsi"/>
          <w:sz w:val="24"/>
          <w:szCs w:val="24"/>
        </w:rPr>
        <w:t>Inc</w:t>
      </w:r>
      <w:proofErr w:type="gramEnd"/>
      <w:r w:rsidRPr="00972F39">
        <w:rPr>
          <w:rFonts w:asciiTheme="majorHAnsi" w:hAnsiTheme="majorHAnsi" w:cstheme="majorHAnsi"/>
          <w:sz w:val="24"/>
          <w:szCs w:val="24"/>
        </w:rPr>
        <w:t>.  The subdivision contains 63 lots</w:t>
      </w:r>
      <w:r w:rsidR="00D27499">
        <w:rPr>
          <w:rFonts w:asciiTheme="majorHAnsi" w:hAnsiTheme="majorHAnsi" w:cstheme="majorHAnsi"/>
          <w:sz w:val="24"/>
          <w:szCs w:val="24"/>
        </w:rPr>
        <w:t xml:space="preserve"> with</w:t>
      </w:r>
      <w:r w:rsidRPr="00972F39">
        <w:rPr>
          <w:rFonts w:asciiTheme="majorHAnsi" w:hAnsiTheme="majorHAnsi" w:cstheme="majorHAnsi"/>
          <w:sz w:val="24"/>
          <w:szCs w:val="24"/>
        </w:rPr>
        <w:t xml:space="preserve"> a beautiful, oak-filled park located</w:t>
      </w:r>
      <w:r w:rsidR="006E1003" w:rsidRPr="00972F39">
        <w:rPr>
          <w:rFonts w:asciiTheme="majorHAnsi" w:hAnsiTheme="majorHAnsi" w:cstheme="majorHAnsi"/>
          <w:sz w:val="24"/>
          <w:szCs w:val="24"/>
        </w:rPr>
        <w:t xml:space="preserve"> just</w:t>
      </w:r>
      <w:r w:rsidRPr="00972F39">
        <w:rPr>
          <w:rFonts w:asciiTheme="majorHAnsi" w:hAnsiTheme="majorHAnsi" w:cstheme="majorHAnsi"/>
          <w:sz w:val="24"/>
          <w:szCs w:val="24"/>
        </w:rPr>
        <w:t xml:space="preserve"> off of Euclid Street.   </w:t>
      </w:r>
    </w:p>
    <w:p w:rsidR="00E146DB" w:rsidRPr="00972F39" w:rsidRDefault="00E146DB" w:rsidP="006B040F">
      <w:pPr>
        <w:jc w:val="both"/>
        <w:rPr>
          <w:rFonts w:asciiTheme="majorHAnsi" w:hAnsiTheme="majorHAnsi" w:cstheme="majorHAnsi"/>
          <w:sz w:val="24"/>
          <w:szCs w:val="24"/>
        </w:rPr>
      </w:pPr>
      <w:r w:rsidRPr="00972F39">
        <w:rPr>
          <w:rFonts w:asciiTheme="majorHAnsi" w:hAnsiTheme="majorHAnsi" w:cstheme="majorHAnsi"/>
          <w:sz w:val="24"/>
          <w:szCs w:val="24"/>
        </w:rPr>
        <w:t xml:space="preserve">Built in 1957 and containing approximately </w:t>
      </w:r>
      <w:r w:rsidR="00B3171C" w:rsidRPr="00972F39">
        <w:rPr>
          <w:rFonts w:asciiTheme="majorHAnsi" w:hAnsiTheme="majorHAnsi" w:cstheme="majorHAnsi"/>
          <w:sz w:val="24"/>
          <w:szCs w:val="24"/>
        </w:rPr>
        <w:t>2606 square feet of living</w:t>
      </w:r>
      <w:r w:rsidR="00972F39">
        <w:rPr>
          <w:rFonts w:asciiTheme="majorHAnsi" w:hAnsiTheme="majorHAnsi" w:cstheme="majorHAnsi"/>
          <w:sz w:val="24"/>
          <w:szCs w:val="24"/>
        </w:rPr>
        <w:t>, garage</w:t>
      </w:r>
      <w:r w:rsidR="00B3171C" w:rsidRPr="00972F39">
        <w:rPr>
          <w:rFonts w:asciiTheme="majorHAnsi" w:hAnsiTheme="majorHAnsi" w:cstheme="majorHAnsi"/>
          <w:sz w:val="24"/>
          <w:szCs w:val="24"/>
        </w:rPr>
        <w:t xml:space="preserve"> and patio space, the home located at 282 </w:t>
      </w:r>
      <w:proofErr w:type="spellStart"/>
      <w:r w:rsidR="00B3171C" w:rsidRPr="00972F39">
        <w:rPr>
          <w:rFonts w:asciiTheme="majorHAnsi" w:hAnsiTheme="majorHAnsi" w:cstheme="majorHAnsi"/>
          <w:sz w:val="24"/>
          <w:szCs w:val="24"/>
        </w:rPr>
        <w:t>Datura</w:t>
      </w:r>
      <w:proofErr w:type="spellEnd"/>
      <w:r w:rsidR="00B3171C" w:rsidRPr="00972F39">
        <w:rPr>
          <w:rFonts w:asciiTheme="majorHAnsi" w:hAnsiTheme="majorHAnsi" w:cstheme="majorHAnsi"/>
          <w:sz w:val="24"/>
          <w:szCs w:val="24"/>
        </w:rPr>
        <w:t xml:space="preserve"> Street is a trip back in time to when houses were carefully planned catering to modern sensibilities, neither too big nor too small, neither too formal nor too casual. </w:t>
      </w:r>
    </w:p>
    <w:p w:rsidR="006B040F" w:rsidRDefault="006B040F" w:rsidP="00BB0158">
      <w:pPr>
        <w:jc w:val="center"/>
        <w:rPr>
          <w:rFonts w:ascii="Old English Text MT" w:hAnsi="Old English Text MT"/>
          <w:sz w:val="44"/>
          <w:szCs w:val="44"/>
          <w:u w:val="single"/>
        </w:rPr>
      </w:pPr>
    </w:p>
    <w:p w:rsidR="00B818ED" w:rsidRPr="00972F39" w:rsidRDefault="00B3171C" w:rsidP="00BB0158">
      <w:pPr>
        <w:jc w:val="center"/>
        <w:rPr>
          <w:rFonts w:ascii="Old English Text MT" w:hAnsi="Old English Text MT"/>
          <w:sz w:val="44"/>
          <w:szCs w:val="44"/>
          <w:u w:val="single"/>
        </w:rPr>
      </w:pPr>
      <w:r w:rsidRPr="00972F39">
        <w:rPr>
          <w:rFonts w:ascii="Old English Text MT" w:hAnsi="Old English Text MT"/>
          <w:sz w:val="44"/>
          <w:szCs w:val="44"/>
          <w:u w:val="single"/>
        </w:rPr>
        <w:t>Hi</w:t>
      </w:r>
      <w:r w:rsidR="00972F39">
        <w:rPr>
          <w:rFonts w:ascii="Old English Text MT" w:hAnsi="Old English Text MT"/>
          <w:sz w:val="44"/>
          <w:szCs w:val="44"/>
          <w:u w:val="single"/>
        </w:rPr>
        <w:t>story of H</w:t>
      </w:r>
      <w:r w:rsidR="00D5271E" w:rsidRPr="00972F39">
        <w:rPr>
          <w:rFonts w:ascii="Old English Text MT" w:hAnsi="Old English Text MT"/>
          <w:sz w:val="44"/>
          <w:szCs w:val="44"/>
          <w:u w:val="single"/>
        </w:rPr>
        <w:t>ome</w:t>
      </w:r>
    </w:p>
    <w:p w:rsidR="00972F39" w:rsidRDefault="00972F39">
      <w:pPr>
        <w:rPr>
          <w:rFonts w:ascii="Bodoni MT" w:hAnsi="Bodoni MT"/>
        </w:rPr>
      </w:pPr>
    </w:p>
    <w:tbl>
      <w:tblPr>
        <w:tblW w:w="9420" w:type="dxa"/>
        <w:tblInd w:w="-108" w:type="dxa"/>
        <w:tblLook w:val="04A0" w:firstRow="1" w:lastRow="0" w:firstColumn="1" w:lastColumn="0" w:noHBand="0" w:noVBand="1"/>
      </w:tblPr>
      <w:tblGrid>
        <w:gridCol w:w="2380"/>
        <w:gridCol w:w="960"/>
        <w:gridCol w:w="960"/>
        <w:gridCol w:w="5120"/>
      </w:tblGrid>
      <w:tr w:rsidR="006B040F" w:rsidRPr="006B040F" w:rsidTr="006B040F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40F" w:rsidRPr="006B040F" w:rsidRDefault="006B040F" w:rsidP="006B040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r w:rsidRPr="006B040F">
              <w:rPr>
                <w:rFonts w:ascii="Calibri Light" w:eastAsia="Times New Roman" w:hAnsi="Calibri Light" w:cs="Calibri Light"/>
                <w:color w:val="000000"/>
              </w:rPr>
              <w:t>September 9, 1835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040F" w:rsidRPr="006B040F" w:rsidRDefault="006B040F" w:rsidP="006B040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40F" w:rsidRPr="006B040F" w:rsidRDefault="006B040F" w:rsidP="006B0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40F" w:rsidRPr="006B040F" w:rsidRDefault="006B040F" w:rsidP="006B040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</w:rPr>
            </w:pPr>
            <w:r w:rsidRPr="006B040F">
              <w:rPr>
                <w:rFonts w:ascii="Calibri Light" w:eastAsia="Times New Roman" w:hAnsi="Calibri Light" w:cs="Calibri Light"/>
                <w:color w:val="000000"/>
              </w:rPr>
              <w:t xml:space="preserve">Pablo </w:t>
            </w:r>
            <w:proofErr w:type="spellStart"/>
            <w:r w:rsidRPr="006B040F">
              <w:rPr>
                <w:rFonts w:ascii="Calibri Light" w:eastAsia="Times New Roman" w:hAnsi="Calibri Light" w:cs="Calibri Light"/>
                <w:color w:val="000000"/>
              </w:rPr>
              <w:t>Palmes</w:t>
            </w:r>
            <w:proofErr w:type="spellEnd"/>
            <w:r w:rsidRPr="006B040F">
              <w:rPr>
                <w:rFonts w:ascii="Calibri Light" w:eastAsia="Times New Roman" w:hAnsi="Calibri Light" w:cs="Calibri Light"/>
                <w:color w:val="000000"/>
              </w:rPr>
              <w:t>, Spanish Land Grant</w:t>
            </w:r>
          </w:p>
        </w:tc>
      </w:tr>
      <w:tr w:rsidR="006B040F" w:rsidRPr="006B040F" w:rsidTr="006B040F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40F" w:rsidRPr="006B040F" w:rsidRDefault="006B040F" w:rsidP="006B040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r w:rsidRPr="006B040F">
              <w:rPr>
                <w:rFonts w:ascii="Calibri Light" w:eastAsia="Times New Roman" w:hAnsi="Calibri Light" w:cs="Calibri Light"/>
                <w:color w:val="000000"/>
              </w:rPr>
              <w:t>April 27, 1954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040F" w:rsidRPr="006B040F" w:rsidRDefault="006B040F" w:rsidP="006B040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40F" w:rsidRPr="006B040F" w:rsidRDefault="006B040F" w:rsidP="006B0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40F" w:rsidRPr="006B040F" w:rsidRDefault="006B040F" w:rsidP="006B040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</w:rPr>
            </w:pPr>
            <w:proofErr w:type="spellStart"/>
            <w:r w:rsidRPr="006B040F">
              <w:rPr>
                <w:rFonts w:ascii="Calibri Light" w:eastAsia="Times New Roman" w:hAnsi="Calibri Light" w:cs="Calibri Light"/>
                <w:color w:val="000000"/>
              </w:rPr>
              <w:t>Pineglades</w:t>
            </w:r>
            <w:proofErr w:type="spellEnd"/>
            <w:r w:rsidRPr="006B040F">
              <w:rPr>
                <w:rFonts w:ascii="Calibri Light" w:eastAsia="Times New Roman" w:hAnsi="Calibri Light" w:cs="Calibri Light"/>
                <w:color w:val="000000"/>
              </w:rPr>
              <w:t xml:space="preserve"> Plat approved by Escambia County</w:t>
            </w:r>
          </w:p>
        </w:tc>
      </w:tr>
      <w:tr w:rsidR="006B040F" w:rsidRPr="006B040F" w:rsidTr="006B040F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40F" w:rsidRPr="006B040F" w:rsidRDefault="006B040F" w:rsidP="006B040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r w:rsidRPr="006B040F">
              <w:rPr>
                <w:rFonts w:ascii="Calibri Light" w:eastAsia="Times New Roman" w:hAnsi="Calibri Light" w:cs="Calibri Light"/>
                <w:color w:val="000000"/>
              </w:rPr>
              <w:t>April 29, 1957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040F" w:rsidRPr="006B040F" w:rsidRDefault="006B040F" w:rsidP="006B040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40F" w:rsidRPr="006B040F" w:rsidRDefault="006B040F" w:rsidP="006B0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40F" w:rsidRPr="006B040F" w:rsidRDefault="006B040F" w:rsidP="006B040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</w:rPr>
            </w:pPr>
            <w:r w:rsidRPr="006B040F">
              <w:rPr>
                <w:rFonts w:ascii="Calibri Light" w:eastAsia="Times New Roman" w:hAnsi="Calibri Light" w:cs="Calibri Light"/>
                <w:color w:val="000000"/>
              </w:rPr>
              <w:t>Terry Richardson, III and Shirley W. Richardson</w:t>
            </w:r>
          </w:p>
        </w:tc>
      </w:tr>
      <w:tr w:rsidR="006B040F" w:rsidRPr="006B040F" w:rsidTr="006B040F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40F" w:rsidRPr="006B040F" w:rsidRDefault="006B040F" w:rsidP="006B040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r w:rsidRPr="006B040F">
              <w:rPr>
                <w:rFonts w:ascii="Calibri Light" w:eastAsia="Times New Roman" w:hAnsi="Calibri Light" w:cs="Calibri Light"/>
                <w:color w:val="000000"/>
              </w:rPr>
              <w:t>September 20, 1960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040F" w:rsidRPr="006B040F" w:rsidRDefault="006B040F" w:rsidP="006B040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40F" w:rsidRPr="006B040F" w:rsidRDefault="006B040F" w:rsidP="006B0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40F" w:rsidRPr="006B040F" w:rsidRDefault="006B040F" w:rsidP="006B040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</w:rPr>
            </w:pPr>
            <w:r w:rsidRPr="006B040F">
              <w:rPr>
                <w:rFonts w:ascii="Calibri Light" w:eastAsia="Times New Roman" w:hAnsi="Calibri Light" w:cs="Calibri Light"/>
                <w:color w:val="000000"/>
              </w:rPr>
              <w:t>Frances Lee Moore (Cantrell)</w:t>
            </w:r>
          </w:p>
        </w:tc>
      </w:tr>
      <w:tr w:rsidR="006B040F" w:rsidRPr="006B040F" w:rsidTr="006B040F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40F" w:rsidRPr="006B040F" w:rsidRDefault="006B040F" w:rsidP="006B040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r w:rsidRPr="006B040F">
              <w:rPr>
                <w:rFonts w:ascii="Calibri Light" w:eastAsia="Times New Roman" w:hAnsi="Calibri Light" w:cs="Calibri Light"/>
                <w:color w:val="000000"/>
              </w:rPr>
              <w:t>February 11, 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040F" w:rsidRPr="006B040F" w:rsidRDefault="006B040F" w:rsidP="006B040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40F" w:rsidRPr="006B040F" w:rsidRDefault="006B040F" w:rsidP="006B0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40F" w:rsidRPr="006B040F" w:rsidRDefault="006B040F" w:rsidP="006B040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</w:rPr>
            </w:pPr>
            <w:r w:rsidRPr="006B040F">
              <w:rPr>
                <w:rFonts w:ascii="Calibri Light" w:eastAsia="Times New Roman" w:hAnsi="Calibri Light" w:cs="Calibri Light"/>
                <w:color w:val="000000"/>
              </w:rPr>
              <w:t>George N. McIntyre and Dorothy E. McIntyre</w:t>
            </w:r>
          </w:p>
        </w:tc>
      </w:tr>
      <w:tr w:rsidR="006B040F" w:rsidRPr="006B040F" w:rsidTr="006B040F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40F" w:rsidRPr="006B040F" w:rsidRDefault="006B040F" w:rsidP="006B040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r w:rsidRPr="006B040F">
              <w:rPr>
                <w:rFonts w:ascii="Calibri Light" w:eastAsia="Times New Roman" w:hAnsi="Calibri Light" w:cs="Calibri Light"/>
                <w:color w:val="000000"/>
              </w:rPr>
              <w:t>January 20, 1995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040F" w:rsidRPr="006B040F" w:rsidRDefault="006B040F" w:rsidP="006B040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40F" w:rsidRPr="006B040F" w:rsidRDefault="006B040F" w:rsidP="006B0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40F" w:rsidRPr="006B040F" w:rsidRDefault="006B040F" w:rsidP="006B040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</w:rPr>
            </w:pPr>
            <w:r w:rsidRPr="006B040F">
              <w:rPr>
                <w:rFonts w:ascii="Calibri Light" w:eastAsia="Times New Roman" w:hAnsi="Calibri Light" w:cs="Calibri Light"/>
                <w:color w:val="000000"/>
              </w:rPr>
              <w:t>Jeffery A. Phelps</w:t>
            </w:r>
          </w:p>
        </w:tc>
      </w:tr>
      <w:tr w:rsidR="006B040F" w:rsidRPr="006B040F" w:rsidTr="006B040F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40F" w:rsidRPr="006B040F" w:rsidRDefault="006B040F" w:rsidP="006B040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  <w:r w:rsidRPr="006B040F">
              <w:rPr>
                <w:rFonts w:ascii="Calibri Light" w:eastAsia="Times New Roman" w:hAnsi="Calibri Light" w:cs="Calibri Light"/>
                <w:color w:val="000000"/>
              </w:rPr>
              <w:t>September 1, 2020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040F" w:rsidRPr="006B040F" w:rsidRDefault="006B040F" w:rsidP="006B040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40F" w:rsidRPr="006B040F" w:rsidRDefault="006B040F" w:rsidP="006B0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40F" w:rsidRPr="006B040F" w:rsidRDefault="006B040F" w:rsidP="006B040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</w:rPr>
            </w:pPr>
            <w:r w:rsidRPr="006B040F">
              <w:rPr>
                <w:rFonts w:ascii="Calibri Light" w:eastAsia="Times New Roman" w:hAnsi="Calibri Light" w:cs="Calibri Light"/>
                <w:color w:val="000000"/>
              </w:rPr>
              <w:t xml:space="preserve">Jeffery A. Phelps and Steven </w:t>
            </w:r>
            <w:proofErr w:type="spellStart"/>
            <w:r w:rsidRPr="006B040F">
              <w:rPr>
                <w:rFonts w:ascii="Calibri Light" w:eastAsia="Times New Roman" w:hAnsi="Calibri Light" w:cs="Calibri Light"/>
                <w:color w:val="000000"/>
              </w:rPr>
              <w:t>Prenetiss</w:t>
            </w:r>
            <w:proofErr w:type="spellEnd"/>
            <w:r w:rsidRPr="006B040F">
              <w:rPr>
                <w:rFonts w:ascii="Calibri Light" w:eastAsia="Times New Roman" w:hAnsi="Calibri Light" w:cs="Calibri Light"/>
                <w:color w:val="000000"/>
              </w:rPr>
              <w:t xml:space="preserve"> Russell</w:t>
            </w:r>
          </w:p>
        </w:tc>
      </w:tr>
    </w:tbl>
    <w:p w:rsidR="00815D18" w:rsidRPr="00703876" w:rsidRDefault="00815D18">
      <w:pPr>
        <w:rPr>
          <w:rFonts w:asciiTheme="majorHAnsi" w:hAnsiTheme="majorHAnsi" w:cstheme="majorHAnsi"/>
        </w:rPr>
      </w:pPr>
    </w:p>
    <w:p w:rsidR="00703876" w:rsidRPr="00703876" w:rsidRDefault="00703876" w:rsidP="00C767FE">
      <w:pPr>
        <w:jc w:val="center"/>
        <w:rPr>
          <w:rFonts w:asciiTheme="majorHAnsi" w:hAnsiTheme="majorHAnsi" w:cstheme="majorHAnsi"/>
          <w:noProof/>
        </w:rPr>
      </w:pPr>
    </w:p>
    <w:p w:rsidR="00B3171C" w:rsidRPr="00703876" w:rsidRDefault="00972F39" w:rsidP="00C767FE">
      <w:pPr>
        <w:jc w:val="center"/>
        <w:rPr>
          <w:rFonts w:asciiTheme="majorHAnsi" w:hAnsiTheme="majorHAnsi" w:cstheme="majorHAnsi"/>
          <w:noProof/>
        </w:rPr>
      </w:pPr>
      <w:r w:rsidRPr="00703876">
        <w:rPr>
          <w:rFonts w:asciiTheme="majorHAnsi" w:hAnsiTheme="majorHAnsi" w:cstheme="majorHAnsi"/>
          <w:noProof/>
        </w:rPr>
        <w:t>Presented by</w:t>
      </w:r>
    </w:p>
    <w:p w:rsidR="00972F39" w:rsidRPr="00703876" w:rsidRDefault="00972F39" w:rsidP="00D27499">
      <w:pPr>
        <w:jc w:val="center"/>
        <w:rPr>
          <w:rFonts w:asciiTheme="majorHAnsi" w:hAnsiTheme="majorHAnsi" w:cstheme="majorHAnsi"/>
        </w:rPr>
      </w:pPr>
      <w:r w:rsidRPr="00703876">
        <w:rPr>
          <w:rFonts w:asciiTheme="majorHAnsi" w:hAnsiTheme="majorHAnsi" w:cstheme="majorHAnsi"/>
          <w:noProof/>
        </w:rPr>
        <w:t>HISTORY OF HOME, LLC</w:t>
      </w:r>
    </w:p>
    <w:sectPr w:rsidR="00972F39" w:rsidRPr="00703876" w:rsidSect="00D27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8ED"/>
    <w:rsid w:val="005B73C6"/>
    <w:rsid w:val="00627E93"/>
    <w:rsid w:val="006B040F"/>
    <w:rsid w:val="006E1003"/>
    <w:rsid w:val="006F742A"/>
    <w:rsid w:val="00703876"/>
    <w:rsid w:val="00815D18"/>
    <w:rsid w:val="00927050"/>
    <w:rsid w:val="009327A9"/>
    <w:rsid w:val="00972F39"/>
    <w:rsid w:val="009E2927"/>
    <w:rsid w:val="00AC26D0"/>
    <w:rsid w:val="00AD5EBE"/>
    <w:rsid w:val="00B16DEE"/>
    <w:rsid w:val="00B3171C"/>
    <w:rsid w:val="00B771C1"/>
    <w:rsid w:val="00B818ED"/>
    <w:rsid w:val="00BB0158"/>
    <w:rsid w:val="00C767FE"/>
    <w:rsid w:val="00D27499"/>
    <w:rsid w:val="00D5271E"/>
    <w:rsid w:val="00E146DB"/>
    <w:rsid w:val="00FB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4E2ED"/>
  <w15:chartTrackingRefBased/>
  <w15:docId w15:val="{DC4DBB29-F063-4317-85D3-8AA41520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6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9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7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70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4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Murray</dc:creator>
  <cp:keywords/>
  <dc:description/>
  <cp:lastModifiedBy>Richard Murray</cp:lastModifiedBy>
  <cp:revision>7</cp:revision>
  <dcterms:created xsi:type="dcterms:W3CDTF">2023-05-17T20:56:00Z</dcterms:created>
  <dcterms:modified xsi:type="dcterms:W3CDTF">2023-05-17T23:31:00Z</dcterms:modified>
</cp:coreProperties>
</file>