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CF26" w14:textId="5E421EBA" w:rsidR="003938A7" w:rsidRPr="00A92FF8" w:rsidRDefault="00A92FF8" w:rsidP="004C3BB4">
      <w:pPr>
        <w:jc w:val="center"/>
        <w:rPr>
          <w:sz w:val="28"/>
          <w:szCs w:val="28"/>
        </w:rPr>
      </w:pPr>
      <w:r>
        <w:rPr>
          <w:sz w:val="28"/>
          <w:szCs w:val="28"/>
        </w:rPr>
        <w:t>WEBPAGE</w:t>
      </w:r>
    </w:p>
    <w:p w14:paraId="36DFD518" w14:textId="68ED4791" w:rsidR="007A1B43" w:rsidRPr="00AE4978" w:rsidRDefault="007A1B43">
      <w:pPr>
        <w:rPr>
          <w:b/>
          <w:bCs/>
          <w:sz w:val="28"/>
          <w:szCs w:val="28"/>
          <w:u w:val="single"/>
        </w:rPr>
      </w:pPr>
      <w:r w:rsidRPr="00AE4978">
        <w:rPr>
          <w:b/>
          <w:bCs/>
          <w:sz w:val="28"/>
          <w:szCs w:val="28"/>
          <w:u w:val="single"/>
        </w:rPr>
        <w:t>Home</w:t>
      </w:r>
    </w:p>
    <w:p w14:paraId="02441859" w14:textId="75FD1A67" w:rsidR="005E43B5" w:rsidRPr="00AE4978" w:rsidRDefault="00AE4978">
      <w:r>
        <w:t>(</w:t>
      </w:r>
      <w:r w:rsidR="00504938" w:rsidRPr="00AE4978">
        <w:t xml:space="preserve">Picture </w:t>
      </w:r>
      <w:r w:rsidR="00C03D6C" w:rsidRPr="00AE4978">
        <w:t>with Mission Statement or goal</w:t>
      </w:r>
      <w:r>
        <w:t>) (Try to make logo prominently displayed</w:t>
      </w:r>
      <w:r w:rsidR="005C72AE">
        <w:t>, use color scheme of logo</w:t>
      </w:r>
      <w:r w:rsidR="00B273F8">
        <w:t xml:space="preserve"> and/or Grey tone</w:t>
      </w:r>
      <w:r>
        <w:t>)</w:t>
      </w:r>
    </w:p>
    <w:p w14:paraId="3B7E9DB3" w14:textId="0433E7EB" w:rsidR="00504938" w:rsidRPr="00D146DC" w:rsidRDefault="00D55910">
      <w:r w:rsidRPr="00D146DC">
        <w:t>Experienced</w:t>
      </w:r>
      <w:r w:rsidR="00A5266C" w:rsidRPr="00D146DC">
        <w:t xml:space="preserve"> upstream oil and gas company focused</w:t>
      </w:r>
      <w:r w:rsidR="00F85EAB" w:rsidRPr="00D146DC">
        <w:t xml:space="preserve"> a</w:t>
      </w:r>
      <w:r w:rsidR="00A5266C" w:rsidRPr="00D146DC">
        <w:t xml:space="preserve"> </w:t>
      </w:r>
      <w:r w:rsidRPr="00D146DC">
        <w:t xml:space="preserve">lease and drill </w:t>
      </w:r>
      <w:r w:rsidR="00FA176E" w:rsidRPr="00D146DC">
        <w:t>development</w:t>
      </w:r>
      <w:r w:rsidR="00F85EAB" w:rsidRPr="00D146DC">
        <w:t xml:space="preserve"> strategy</w:t>
      </w:r>
      <w:r w:rsidR="00477C41" w:rsidRPr="00D146DC">
        <w:t xml:space="preserve"> that quickly brings cash returns to its investors and </w:t>
      </w:r>
      <w:r w:rsidR="00F85EAB" w:rsidRPr="00D146DC">
        <w:t>royalty owners.</w:t>
      </w:r>
    </w:p>
    <w:p w14:paraId="238DC38A" w14:textId="3DC423BA" w:rsidR="007A1B43" w:rsidRPr="00AE4978" w:rsidRDefault="007A1B43">
      <w:pPr>
        <w:rPr>
          <w:b/>
          <w:bCs/>
          <w:sz w:val="28"/>
          <w:szCs w:val="28"/>
          <w:u w:val="single"/>
        </w:rPr>
      </w:pPr>
      <w:r w:rsidRPr="00AE4978">
        <w:rPr>
          <w:b/>
          <w:bCs/>
          <w:sz w:val="28"/>
          <w:szCs w:val="28"/>
          <w:u w:val="single"/>
        </w:rPr>
        <w:t>About Us</w:t>
      </w:r>
    </w:p>
    <w:p w14:paraId="4933E1C4" w14:textId="70E85C67" w:rsidR="00F326DD" w:rsidRPr="00F326DD" w:rsidRDefault="00F326DD" w:rsidP="00F326DD">
      <w:r w:rsidRPr="00F326DD">
        <w:t xml:space="preserve">Tiburon Oil &amp; Gas, LLC was formed to pursue upstream acquisition and development </w:t>
      </w:r>
      <w:r w:rsidR="00313258" w:rsidRPr="00F326DD">
        <w:t>opportunities in</w:t>
      </w:r>
      <w:r w:rsidR="00295858">
        <w:t xml:space="preserve"> J</w:t>
      </w:r>
      <w:r w:rsidRPr="00F326DD">
        <w:t>anuary 2022 by Scott Hudson and Michael Fiuzat</w:t>
      </w:r>
      <w:r w:rsidR="00295858">
        <w:t>.</w:t>
      </w:r>
      <w:r w:rsidR="000E0C2E">
        <w:t xml:space="preserve">  Tiburon is focused on </w:t>
      </w:r>
      <w:r w:rsidR="00404936" w:rsidRPr="00404936">
        <w:t xml:space="preserve">“Lease and Drill” opportunities </w:t>
      </w:r>
      <w:r w:rsidR="00404936">
        <w:t xml:space="preserve">in </w:t>
      </w:r>
      <w:r w:rsidR="00354A9A">
        <w:t>Unconventional</w:t>
      </w:r>
      <w:r w:rsidR="00404936">
        <w:t xml:space="preserve"> </w:t>
      </w:r>
      <w:r w:rsidR="00354A9A">
        <w:t xml:space="preserve">Reservoirs.  Tiburon </w:t>
      </w:r>
      <w:r w:rsidR="00B273F8">
        <w:t>is also</w:t>
      </w:r>
      <w:r w:rsidR="00846D9A">
        <w:t xml:space="preserve"> </w:t>
      </w:r>
      <w:r w:rsidR="00F03DAA">
        <w:t>evaluating</w:t>
      </w:r>
      <w:r w:rsidR="00404936" w:rsidRPr="00404936">
        <w:t xml:space="preserve"> opportunities with existing production </w:t>
      </w:r>
      <w:r w:rsidR="00F03DAA">
        <w:t>(&lt;</w:t>
      </w:r>
      <w:r w:rsidR="00404936" w:rsidRPr="00404936">
        <w:t xml:space="preserve">50% of purchase price) and </w:t>
      </w:r>
      <w:r w:rsidR="00F03DAA">
        <w:t xml:space="preserve">with </w:t>
      </w:r>
      <w:r w:rsidR="00404936" w:rsidRPr="00404936">
        <w:t xml:space="preserve">high-quality development </w:t>
      </w:r>
      <w:r w:rsidR="00D146DC">
        <w:t>upside.</w:t>
      </w:r>
      <w:r w:rsidR="00E6185E">
        <w:t xml:space="preserve">  Tiburon</w:t>
      </w:r>
      <w:r w:rsidR="00925BCC">
        <w:t xml:space="preserve"> </w:t>
      </w:r>
      <w:r w:rsidR="003F1C02">
        <w:t>is</w:t>
      </w:r>
      <w:r w:rsidR="0092676B">
        <w:t xml:space="preserve"> currently</w:t>
      </w:r>
      <w:r w:rsidR="003F1C02">
        <w:t xml:space="preserve"> funded by </w:t>
      </w:r>
      <w:r w:rsidR="008C01FE">
        <w:t>knowledgeable</w:t>
      </w:r>
      <w:r w:rsidR="003F1C02">
        <w:t xml:space="preserve"> </w:t>
      </w:r>
      <w:r w:rsidR="008C01FE">
        <w:t>accredited</w:t>
      </w:r>
      <w:r w:rsidR="003F1C02">
        <w:t xml:space="preserve"> </w:t>
      </w:r>
      <w:r w:rsidR="008C01FE">
        <w:t>inventors</w:t>
      </w:r>
      <w:r w:rsidR="003F1C02">
        <w:t xml:space="preserve"> of the upstream sector, including </w:t>
      </w:r>
      <w:r w:rsidR="00F9319C">
        <w:t xml:space="preserve">family offices, </w:t>
      </w:r>
      <w:r w:rsidR="008C01FE">
        <w:t>Individuals</w:t>
      </w:r>
      <w:r w:rsidR="00F9319C">
        <w:t xml:space="preserve"> and Traditional G</w:t>
      </w:r>
      <w:r w:rsidR="008C01FE">
        <w:t>P/Asset Managers</w:t>
      </w:r>
      <w:r w:rsidR="00215ECE">
        <w:t xml:space="preserve"> </w:t>
      </w:r>
    </w:p>
    <w:p w14:paraId="6B2DB8F6" w14:textId="76B252E5" w:rsidR="00F1723D" w:rsidRPr="00E20F7A" w:rsidRDefault="00F1723D" w:rsidP="00F1723D">
      <w:pPr>
        <w:rPr>
          <w:b/>
          <w:bCs/>
          <w:sz w:val="28"/>
          <w:szCs w:val="28"/>
          <w:u w:val="single"/>
        </w:rPr>
      </w:pPr>
      <w:r w:rsidRPr="00E20F7A">
        <w:rPr>
          <w:b/>
          <w:bCs/>
          <w:sz w:val="28"/>
          <w:szCs w:val="28"/>
          <w:u w:val="single"/>
        </w:rPr>
        <w:t>Operations</w:t>
      </w:r>
    </w:p>
    <w:p w14:paraId="541DA53C" w14:textId="5D041898" w:rsidR="00F1723D" w:rsidRDefault="00F1723D" w:rsidP="00F1723D">
      <w:r>
        <w:t xml:space="preserve">Ohio </w:t>
      </w:r>
      <w:r w:rsidR="003913E2">
        <w:t>–</w:t>
      </w:r>
      <w:r>
        <w:t xml:space="preserve"> </w:t>
      </w:r>
      <w:r w:rsidR="003913E2">
        <w:t>Currently Leasing in Ohio</w:t>
      </w:r>
      <w:r w:rsidR="00524A34">
        <w:t xml:space="preserve"> </w:t>
      </w:r>
    </w:p>
    <w:p w14:paraId="3120B949" w14:textId="19613A15" w:rsidR="003913E2" w:rsidRDefault="00524A34" w:rsidP="00F1723D">
      <w:r>
        <w:t>(</w:t>
      </w:r>
      <w:r w:rsidR="003913E2">
        <w:t>Use Ohio Map</w:t>
      </w:r>
      <w:r>
        <w:t xml:space="preserve"> image and Legend)</w:t>
      </w:r>
    </w:p>
    <w:p w14:paraId="65CF4806" w14:textId="66269787" w:rsidR="004513EB" w:rsidRPr="00E20F7A" w:rsidRDefault="00402C45">
      <w:pPr>
        <w:rPr>
          <w:b/>
          <w:bCs/>
          <w:sz w:val="28"/>
          <w:szCs w:val="28"/>
          <w:u w:val="single"/>
        </w:rPr>
      </w:pPr>
      <w:r w:rsidRPr="00E20F7A">
        <w:rPr>
          <w:b/>
          <w:bCs/>
          <w:sz w:val="28"/>
          <w:szCs w:val="28"/>
          <w:u w:val="single"/>
        </w:rPr>
        <w:t xml:space="preserve">Related </w:t>
      </w:r>
      <w:r w:rsidR="002C2BE8" w:rsidRPr="00E20F7A">
        <w:rPr>
          <w:b/>
          <w:bCs/>
          <w:sz w:val="28"/>
          <w:szCs w:val="28"/>
          <w:u w:val="single"/>
        </w:rPr>
        <w:t xml:space="preserve">Entities </w:t>
      </w:r>
    </w:p>
    <w:p w14:paraId="1B14AB3D" w14:textId="786BE578" w:rsidR="00402C45" w:rsidRDefault="00402C45" w:rsidP="00402C45">
      <w:r>
        <w:t>Tiburon Oil and Gas OHIO LLC</w:t>
      </w:r>
    </w:p>
    <w:p w14:paraId="08456323" w14:textId="24BC2199" w:rsidR="00402C45" w:rsidRDefault="00402C45">
      <w:r>
        <w:t>Tiburon Oil and Gas LLC</w:t>
      </w:r>
    </w:p>
    <w:p w14:paraId="43BA1B13" w14:textId="1126D722" w:rsidR="00402C45" w:rsidRDefault="00402C45" w:rsidP="00402C45">
      <w:r>
        <w:t>Tiburon Oil and Gas II LLC</w:t>
      </w:r>
    </w:p>
    <w:p w14:paraId="5411A37F" w14:textId="67305B49" w:rsidR="00402C45" w:rsidRDefault="00402C45">
      <w:r>
        <w:t>Tiburon Minerals LLC</w:t>
      </w:r>
    </w:p>
    <w:p w14:paraId="55B2DE34" w14:textId="260B90E6" w:rsidR="00A92FF8" w:rsidRPr="00E20F7A" w:rsidRDefault="00003309">
      <w:pPr>
        <w:rPr>
          <w:b/>
          <w:bCs/>
          <w:sz w:val="28"/>
          <w:szCs w:val="28"/>
          <w:u w:val="single"/>
        </w:rPr>
      </w:pPr>
      <w:r w:rsidRPr="00E20F7A">
        <w:rPr>
          <w:b/>
          <w:bCs/>
          <w:sz w:val="28"/>
          <w:szCs w:val="28"/>
          <w:u w:val="single"/>
        </w:rPr>
        <w:t>Management Team</w:t>
      </w:r>
      <w:r w:rsidR="007A1B43" w:rsidRPr="00E20F7A">
        <w:rPr>
          <w:b/>
          <w:bCs/>
          <w:sz w:val="28"/>
          <w:szCs w:val="28"/>
          <w:u w:val="single"/>
        </w:rPr>
        <w:t xml:space="preserve"> </w:t>
      </w:r>
    </w:p>
    <w:p w14:paraId="6FA70D21" w14:textId="2A0AF54B" w:rsidR="007A1B43" w:rsidRDefault="00E20F7A">
      <w:r>
        <w:t>(</w:t>
      </w:r>
      <w:r w:rsidR="007A1B43">
        <w:t>Need Bios- Take pictures – have e-mails linked to</w:t>
      </w:r>
      <w:r>
        <w:t>)</w:t>
      </w:r>
    </w:p>
    <w:p w14:paraId="4256CDB7" w14:textId="77777777" w:rsidR="005D0D7C" w:rsidRPr="00400BFE" w:rsidRDefault="005D0D7C" w:rsidP="005D0D7C">
      <w:pPr>
        <w:rPr>
          <w:b/>
          <w:bCs/>
          <w:caps/>
        </w:rPr>
      </w:pPr>
      <w:r w:rsidRPr="00400BFE">
        <w:rPr>
          <w:b/>
          <w:bCs/>
          <w:caps/>
        </w:rPr>
        <w:t>Scott Hudson – president &amp; ceo</w:t>
      </w:r>
    </w:p>
    <w:p w14:paraId="5B560576" w14:textId="4BE7BACD" w:rsidR="00384A08" w:rsidRDefault="00524A34" w:rsidP="005D0D7C">
      <w:pPr>
        <w:rPr>
          <w:caps/>
        </w:rPr>
      </w:pPr>
      <w:hyperlink r:id="rId5" w:history="1">
        <w:r w:rsidR="0061112F" w:rsidRPr="00F84FD8">
          <w:rPr>
            <w:rStyle w:val="Hyperlink"/>
            <w:caps/>
          </w:rPr>
          <w:t>Scott.hudson@tiburonoilandgas.com</w:t>
        </w:r>
      </w:hyperlink>
    </w:p>
    <w:p w14:paraId="08B189F6" w14:textId="77777777" w:rsidR="0061112F" w:rsidRPr="00D64660" w:rsidRDefault="0061112F" w:rsidP="0061112F">
      <w:pPr>
        <w:pStyle w:val="BodyA"/>
        <w:rPr>
          <w:sz w:val="21"/>
          <w:szCs w:val="21"/>
        </w:rPr>
      </w:pPr>
      <w:r w:rsidRPr="00D64660">
        <w:rPr>
          <w:sz w:val="21"/>
          <w:szCs w:val="21"/>
        </w:rPr>
        <w:t>Scott H. Hudson is an accomplished P</w:t>
      </w:r>
      <w:r w:rsidRPr="00D64660">
        <w:rPr>
          <w:sz w:val="21"/>
          <w:szCs w:val="21"/>
          <w:lang w:val="nl-NL"/>
        </w:rPr>
        <w:t xml:space="preserve">etroleum Engineer </w:t>
      </w:r>
      <w:r w:rsidRPr="00D64660">
        <w:rPr>
          <w:sz w:val="21"/>
          <w:szCs w:val="21"/>
        </w:rPr>
        <w:t>and proven leader with over 2</w:t>
      </w:r>
      <w:r>
        <w:rPr>
          <w:sz w:val="21"/>
          <w:szCs w:val="21"/>
        </w:rPr>
        <w:t>3</w:t>
      </w:r>
      <w:r w:rsidRPr="00D64660">
        <w:rPr>
          <w:sz w:val="21"/>
          <w:szCs w:val="21"/>
        </w:rPr>
        <w:t xml:space="preserve"> years of dedicated industry experience. </w:t>
      </w:r>
      <w:r>
        <w:rPr>
          <w:sz w:val="21"/>
          <w:szCs w:val="21"/>
        </w:rPr>
        <w:t xml:space="preserve">  </w:t>
      </w:r>
      <w:r w:rsidRPr="00D64660">
        <w:rPr>
          <w:sz w:val="21"/>
          <w:szCs w:val="21"/>
        </w:rPr>
        <w:t>Prior to founding Tiburon Oil and Gas, Mr. Hudson served as Vice President of Drilling and Completions at Callon Petroleum. He assumed this role following the December 2019 acquisition of Carrizo Oil &amp; Gas, Inc. Mr. Hudson moved to Callon after 15 years with Carrizo, where he also held the position of Vice President of Drilling and Completions since September 2014</w:t>
      </w:r>
      <w:r>
        <w:rPr>
          <w:sz w:val="21"/>
          <w:szCs w:val="21"/>
        </w:rPr>
        <w:t xml:space="preserve">.  </w:t>
      </w:r>
      <w:r w:rsidRPr="00D64660">
        <w:rPr>
          <w:sz w:val="21"/>
          <w:szCs w:val="21"/>
        </w:rPr>
        <w:t xml:space="preserve">Mr. Hudson was responsible for the drilling and completion of over 1,500 wells and, at peak, he managed 11 rigs and five frac crews simultaneously.  </w:t>
      </w:r>
      <w:r w:rsidRPr="00D64660">
        <w:rPr>
          <w:color w:val="000000" w:themeColor="text1"/>
          <w:sz w:val="21"/>
          <w:szCs w:val="21"/>
        </w:rPr>
        <w:t>These projects encompassed a wide range of responsibilities for Mr. Hudson including managing annual capital expenditure development plans</w:t>
      </w:r>
      <w:r>
        <w:rPr>
          <w:color w:val="000000" w:themeColor="text1"/>
          <w:sz w:val="21"/>
          <w:szCs w:val="21"/>
        </w:rPr>
        <w:t xml:space="preserve">, </w:t>
      </w:r>
      <w:r w:rsidRPr="00D64660">
        <w:rPr>
          <w:color w:val="000000" w:themeColor="text1"/>
          <w:sz w:val="21"/>
          <w:szCs w:val="21"/>
        </w:rPr>
        <w:t>up to $950MM</w:t>
      </w:r>
      <w:r>
        <w:rPr>
          <w:color w:val="000000" w:themeColor="text1"/>
          <w:sz w:val="21"/>
          <w:szCs w:val="21"/>
        </w:rPr>
        <w:t>,</w:t>
      </w:r>
      <w:r w:rsidRPr="00D64660">
        <w:rPr>
          <w:color w:val="000000" w:themeColor="text1"/>
          <w:sz w:val="21"/>
          <w:szCs w:val="21"/>
        </w:rPr>
        <w:t xml:space="preserve"> and ensuring successful </w:t>
      </w:r>
      <w:r>
        <w:rPr>
          <w:color w:val="000000" w:themeColor="text1"/>
          <w:sz w:val="21"/>
          <w:szCs w:val="21"/>
        </w:rPr>
        <w:t xml:space="preserve">operations.  </w:t>
      </w:r>
      <w:r w:rsidRPr="00D64660">
        <w:rPr>
          <w:sz w:val="21"/>
          <w:szCs w:val="21"/>
        </w:rPr>
        <w:t xml:space="preserve">Mr. Hudson first joined Carrizo Oil and Gas, Inc. in July 2005 as an Operations Engineer, making </w:t>
      </w:r>
      <w:r w:rsidRPr="00D64660">
        <w:rPr>
          <w:sz w:val="21"/>
          <w:szCs w:val="21"/>
        </w:rPr>
        <w:lastRenderedPageBreak/>
        <w:t>an immediate and positive impact in Operations by streamlining efficiencies and ensuring positive drilling outcomes</w:t>
      </w:r>
      <w:r>
        <w:rPr>
          <w:sz w:val="21"/>
          <w:szCs w:val="21"/>
        </w:rPr>
        <w:t xml:space="preserve">.  </w:t>
      </w:r>
      <w:r w:rsidRPr="00D64660">
        <w:rPr>
          <w:sz w:val="21"/>
          <w:szCs w:val="21"/>
        </w:rPr>
        <w:t xml:space="preserve">Prior to Carrizo, Mr. Hudson worked as a Drilling and Completion Engineer for CDX-Dart Drilling and Technology.  He also served as a Stimulation Engineer for Halliburton in the Gulf of Mexico.  </w:t>
      </w:r>
    </w:p>
    <w:p w14:paraId="1E065E76" w14:textId="77777777" w:rsidR="0061112F" w:rsidRPr="00D64660" w:rsidRDefault="0061112F" w:rsidP="0061112F">
      <w:pPr>
        <w:pStyle w:val="BodyA"/>
        <w:rPr>
          <w:sz w:val="21"/>
          <w:szCs w:val="21"/>
        </w:rPr>
      </w:pPr>
    </w:p>
    <w:p w14:paraId="7562A244" w14:textId="77777777" w:rsidR="0061112F" w:rsidRPr="00D64660" w:rsidRDefault="0061112F" w:rsidP="0061112F">
      <w:pPr>
        <w:pStyle w:val="BodyA"/>
        <w:rPr>
          <w:sz w:val="21"/>
          <w:szCs w:val="21"/>
        </w:rPr>
      </w:pPr>
      <w:r w:rsidRPr="00D64660">
        <w:rPr>
          <w:sz w:val="21"/>
          <w:szCs w:val="21"/>
        </w:rPr>
        <w:t>Mr. Hudson is Graduate of Harvard Business School’s General Management Program, holds a bachelor’s degree in Petroleum Engineering from Texas Tech University and is a Board Certified Professional Engineer in the State of Texas.</w:t>
      </w:r>
    </w:p>
    <w:p w14:paraId="63F7FCE4" w14:textId="77777777" w:rsidR="0061112F" w:rsidRPr="00D64660" w:rsidRDefault="0061112F" w:rsidP="0061112F">
      <w:pPr>
        <w:pStyle w:val="BodyA"/>
        <w:rPr>
          <w:sz w:val="21"/>
          <w:szCs w:val="21"/>
        </w:rPr>
      </w:pPr>
    </w:p>
    <w:p w14:paraId="3BADB023" w14:textId="77777777" w:rsidR="0061112F" w:rsidRPr="00D64660" w:rsidRDefault="0061112F" w:rsidP="0061112F">
      <w:pPr>
        <w:pStyle w:val="BodyA"/>
        <w:rPr>
          <w:sz w:val="21"/>
          <w:szCs w:val="21"/>
        </w:rPr>
      </w:pPr>
      <w:r w:rsidRPr="00D64660">
        <w:rPr>
          <w:sz w:val="21"/>
          <w:szCs w:val="21"/>
        </w:rPr>
        <w:t xml:space="preserve">Mr. Hudson is a member of numerous industries and civic groups, including the 2020 &amp; 2021 Co-Chair for the Small Steps Wine Classic.  Additionally, he continues to serve on their Sporting Clays Advisory Board. </w:t>
      </w:r>
    </w:p>
    <w:p w14:paraId="0C820892" w14:textId="77777777" w:rsidR="0061112F" w:rsidRDefault="0061112F" w:rsidP="005D0D7C">
      <w:pPr>
        <w:rPr>
          <w:caps/>
        </w:rPr>
      </w:pPr>
    </w:p>
    <w:p w14:paraId="171ECA1D" w14:textId="77777777" w:rsidR="005D0D7C" w:rsidRPr="00400BFE" w:rsidRDefault="005D0D7C" w:rsidP="005D0D7C">
      <w:pPr>
        <w:rPr>
          <w:b/>
          <w:bCs/>
          <w:caps/>
        </w:rPr>
      </w:pPr>
      <w:r w:rsidRPr="00400BFE">
        <w:rPr>
          <w:b/>
          <w:bCs/>
          <w:caps/>
        </w:rPr>
        <w:t>Mike fiuzat – CFo &amp; advisor</w:t>
      </w:r>
    </w:p>
    <w:p w14:paraId="4C87C6CC" w14:textId="1CEA5649" w:rsidR="00384A08" w:rsidRDefault="00384A08" w:rsidP="005D0D7C">
      <w:pPr>
        <w:rPr>
          <w:caps/>
        </w:rPr>
      </w:pPr>
      <w:r>
        <w:rPr>
          <w:caps/>
        </w:rPr>
        <w:t>mike.fiuzat@Tiburonoilandgas.com</w:t>
      </w:r>
    </w:p>
    <w:p w14:paraId="133C6BD7" w14:textId="050FFC5E" w:rsidR="005D0D7C" w:rsidRPr="00400BFE" w:rsidRDefault="005D0D7C" w:rsidP="005D0D7C">
      <w:pPr>
        <w:rPr>
          <w:b/>
          <w:bCs/>
          <w:caps/>
        </w:rPr>
      </w:pPr>
      <w:r w:rsidRPr="00400BFE">
        <w:rPr>
          <w:b/>
          <w:bCs/>
          <w:caps/>
        </w:rPr>
        <w:t xml:space="preserve">David friedman – Vice president </w:t>
      </w:r>
      <w:r w:rsidR="00384A08" w:rsidRPr="00400BFE">
        <w:rPr>
          <w:b/>
          <w:bCs/>
          <w:caps/>
        </w:rPr>
        <w:t>–</w:t>
      </w:r>
      <w:r w:rsidRPr="00400BFE">
        <w:rPr>
          <w:b/>
          <w:bCs/>
          <w:caps/>
        </w:rPr>
        <w:t xml:space="preserve"> Land</w:t>
      </w:r>
    </w:p>
    <w:p w14:paraId="54658615" w14:textId="547ECA41" w:rsidR="00384A08" w:rsidRDefault="00524A34" w:rsidP="005D0D7C">
      <w:pPr>
        <w:rPr>
          <w:caps/>
        </w:rPr>
      </w:pPr>
      <w:hyperlink r:id="rId6" w:history="1">
        <w:r w:rsidR="0082426C" w:rsidRPr="00F84FD8">
          <w:rPr>
            <w:rStyle w:val="Hyperlink"/>
            <w:caps/>
          </w:rPr>
          <w:t>David.Friedman@Tiburonoilandgas.com</w:t>
        </w:r>
      </w:hyperlink>
    </w:p>
    <w:p w14:paraId="1FA20BD9" w14:textId="77777777" w:rsidR="0082426C" w:rsidRDefault="0082426C" w:rsidP="0082426C">
      <w:pPr>
        <w:pStyle w:val="NormalWeb"/>
        <w:spacing w:before="0" w:beforeAutospacing="0" w:after="0" w:afterAutospacing="0"/>
        <w:jc w:val="both"/>
      </w:pPr>
      <w:r>
        <w:rPr>
          <w:color w:val="000000"/>
        </w:rPr>
        <w:t>David received a BBA in Petroleum Land Management from The University of Texas in 1983.  He spent the next twenty years with Shell Oil Company in Houston, Traverse City and Bakersfield, and was responsible for a wide variety of land, contract and joint venture functions in Texas, Michigan, California, Alaska and the Rocky Mountains, including as Team Leader for the South Texas Wilcox.  David’s final assignment at Shell was in the Mergers and Acquisitions group.  After leaving Shell in late 2003, David assembled a team of landmen and an oil and gas attorney who consulted full-time for Carrizo Oil &amp; Gas, Inc. in Houston and were responsible for acquiring more than 100,000 net acres of Carrizo’s leasehold in the Barnett and Eagle Ford Shales until 2017.  In 2017, David accepted an employment position with Carrizo as Delaware Basin Land Manager.  Upon Carrizo’s merger with Callon Petroleum Company in late 2019, David served as Director of Land for Callon until his departure in 2021.</w:t>
      </w:r>
    </w:p>
    <w:p w14:paraId="0B57FD84" w14:textId="77777777" w:rsidR="008F214B" w:rsidRDefault="008F214B">
      <w:pPr>
        <w:rPr>
          <w:b/>
          <w:bCs/>
          <w:sz w:val="28"/>
          <w:szCs w:val="28"/>
          <w:u w:val="single"/>
        </w:rPr>
      </w:pPr>
    </w:p>
    <w:p w14:paraId="0431AB42" w14:textId="3B8F8116" w:rsidR="007A1B43" w:rsidRPr="00E20F7A" w:rsidRDefault="007A1B43">
      <w:pPr>
        <w:rPr>
          <w:b/>
          <w:bCs/>
          <w:sz w:val="28"/>
          <w:szCs w:val="28"/>
          <w:u w:val="single"/>
        </w:rPr>
      </w:pPr>
      <w:r w:rsidRPr="00E20F7A">
        <w:rPr>
          <w:b/>
          <w:bCs/>
          <w:sz w:val="28"/>
          <w:szCs w:val="28"/>
          <w:u w:val="single"/>
        </w:rPr>
        <w:t>News</w:t>
      </w:r>
    </w:p>
    <w:p w14:paraId="13198F02" w14:textId="017D9BDC" w:rsidR="00A92FF8" w:rsidRDefault="00202282">
      <w:r>
        <w:t>“Under Construction” ? “More to come”</w:t>
      </w:r>
      <w:r w:rsidR="00535B9F">
        <w:t xml:space="preserve">  </w:t>
      </w:r>
    </w:p>
    <w:p w14:paraId="66BEAF04" w14:textId="5538EB02" w:rsidR="004513EB" w:rsidRPr="00A92FF8" w:rsidRDefault="00535B9F">
      <w:pPr>
        <w:rPr>
          <w:b/>
          <w:bCs/>
          <w:u w:val="single"/>
        </w:rPr>
      </w:pPr>
      <w:r>
        <w:t>(Could cut this out)</w:t>
      </w:r>
    </w:p>
    <w:p w14:paraId="52FC0540" w14:textId="41849113" w:rsidR="007A1B43" w:rsidRPr="00E20F7A" w:rsidRDefault="007A1B43">
      <w:pPr>
        <w:rPr>
          <w:b/>
          <w:bCs/>
          <w:sz w:val="28"/>
          <w:szCs w:val="28"/>
          <w:u w:val="single"/>
        </w:rPr>
      </w:pPr>
      <w:r w:rsidRPr="00E20F7A">
        <w:rPr>
          <w:b/>
          <w:bCs/>
          <w:sz w:val="28"/>
          <w:szCs w:val="28"/>
          <w:u w:val="single"/>
        </w:rPr>
        <w:t xml:space="preserve">Contact </w:t>
      </w:r>
      <w:r w:rsidR="00202282" w:rsidRPr="00E20F7A">
        <w:rPr>
          <w:b/>
          <w:bCs/>
          <w:sz w:val="28"/>
          <w:szCs w:val="28"/>
          <w:u w:val="single"/>
        </w:rPr>
        <w:t>us</w:t>
      </w:r>
    </w:p>
    <w:p w14:paraId="3F4FC6C5" w14:textId="71B254D1" w:rsidR="00EE2574" w:rsidRPr="00D1413B" w:rsidRDefault="00D1413B">
      <w:r>
        <w:t>(</w:t>
      </w:r>
      <w:r w:rsidR="00EE2574" w:rsidRPr="00D1413B">
        <w:t>Information on the left</w:t>
      </w:r>
      <w:r>
        <w:t>)</w:t>
      </w:r>
    </w:p>
    <w:p w14:paraId="5959CAFB" w14:textId="15CE4114" w:rsidR="00EE2574" w:rsidRDefault="00EE2574">
      <w:pPr>
        <w:rPr>
          <w:u w:val="single"/>
        </w:rPr>
      </w:pPr>
      <w:r>
        <w:rPr>
          <w:u w:val="single"/>
        </w:rPr>
        <w:t>Mailing Address</w:t>
      </w:r>
    </w:p>
    <w:p w14:paraId="6FB52BCB" w14:textId="3935AD2E" w:rsidR="000921B2" w:rsidRPr="00D1413B" w:rsidRDefault="000921B2">
      <w:r w:rsidRPr="00D1413B">
        <w:t>1940 Fountain View Dr #1276</w:t>
      </w:r>
    </w:p>
    <w:p w14:paraId="7EAA8A87" w14:textId="2D13AFD4" w:rsidR="000921B2" w:rsidRPr="00D1413B" w:rsidRDefault="00D1413B">
      <w:r w:rsidRPr="00D1413B">
        <w:t>Houston</w:t>
      </w:r>
      <w:r w:rsidR="000921B2" w:rsidRPr="00D1413B">
        <w:t>, Texas 77057</w:t>
      </w:r>
    </w:p>
    <w:p w14:paraId="2751080B" w14:textId="428182BB" w:rsidR="00EE2574" w:rsidRDefault="00EE2574">
      <w:pPr>
        <w:rPr>
          <w:u w:val="single"/>
        </w:rPr>
      </w:pPr>
      <w:r>
        <w:rPr>
          <w:u w:val="single"/>
        </w:rPr>
        <w:t>Office Address</w:t>
      </w:r>
    </w:p>
    <w:p w14:paraId="47357D36" w14:textId="42AFDDA5" w:rsidR="00D1413B" w:rsidRPr="00D1413B" w:rsidRDefault="00D1413B">
      <w:r w:rsidRPr="00D1413B">
        <w:t xml:space="preserve">609 Main St. Suite </w:t>
      </w:r>
      <w:r w:rsidR="00E20F7A">
        <w:t>3900</w:t>
      </w:r>
    </w:p>
    <w:p w14:paraId="57EB9DAB" w14:textId="21CAF840" w:rsidR="00D1413B" w:rsidRPr="00D1413B" w:rsidRDefault="00D1413B">
      <w:r w:rsidRPr="00D1413B">
        <w:lastRenderedPageBreak/>
        <w:t>Houston, Texas 77002</w:t>
      </w:r>
    </w:p>
    <w:p w14:paraId="4EB8FA8E" w14:textId="6FD6E9D1" w:rsidR="005D0D7C" w:rsidRDefault="005D0D7C">
      <w:r>
        <w:t>Information B</w:t>
      </w:r>
      <w:r w:rsidR="00BF5B04">
        <w:t>l</w:t>
      </w:r>
      <w:r w:rsidR="00E63F4C">
        <w:t>ock</w:t>
      </w:r>
      <w:r w:rsidR="00EE2574">
        <w:t xml:space="preserve"> (on the Right)</w:t>
      </w:r>
    </w:p>
    <w:p w14:paraId="2D2F327F" w14:textId="49EBD504" w:rsidR="00E63F4C" w:rsidRPr="005D0D7C" w:rsidRDefault="00E63F4C">
      <w:r w:rsidRPr="00E63F4C">
        <w:rPr>
          <w:noProof/>
        </w:rPr>
        <w:drawing>
          <wp:anchor distT="0" distB="0" distL="114300" distR="114300" simplePos="0" relativeHeight="251658240" behindDoc="1" locked="0" layoutInCell="1" allowOverlap="1" wp14:anchorId="0F6EB96D" wp14:editId="5FC79340">
            <wp:simplePos x="0" y="0"/>
            <wp:positionH relativeFrom="column">
              <wp:posOffset>-104775</wp:posOffset>
            </wp:positionH>
            <wp:positionV relativeFrom="paragraph">
              <wp:posOffset>-90171</wp:posOffset>
            </wp:positionV>
            <wp:extent cx="2266950" cy="2134881"/>
            <wp:effectExtent l="0" t="0" r="0" b="0"/>
            <wp:wrapTight wrapText="bothSides">
              <wp:wrapPolygon edited="0">
                <wp:start x="0" y="0"/>
                <wp:lineTo x="0" y="21394"/>
                <wp:lineTo x="21418" y="21394"/>
                <wp:lineTo x="21418" y="0"/>
                <wp:lineTo x="0" y="0"/>
              </wp:wrapPolygon>
            </wp:wrapTight>
            <wp:docPr id="718176258"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176258" name="Picture 1" descr="A screenshot of a computer&#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4182" cy="2141692"/>
                    </a:xfrm>
                    <a:prstGeom prst="rect">
                      <a:avLst/>
                    </a:prstGeom>
                  </pic:spPr>
                </pic:pic>
              </a:graphicData>
            </a:graphic>
            <wp14:sizeRelH relativeFrom="margin">
              <wp14:pctWidth>0</wp14:pctWidth>
            </wp14:sizeRelH>
            <wp14:sizeRelV relativeFrom="margin">
              <wp14:pctHeight>0</wp14:pctHeight>
            </wp14:sizeRelV>
          </wp:anchor>
        </w:drawing>
      </w:r>
    </w:p>
    <w:p w14:paraId="54B9B838" w14:textId="1041DDEF" w:rsidR="007A1B43" w:rsidRDefault="007A1B43"/>
    <w:sectPr w:rsidR="007A1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87AD6"/>
    <w:multiLevelType w:val="hybridMultilevel"/>
    <w:tmpl w:val="486CC3B8"/>
    <w:lvl w:ilvl="0" w:tplc="DFA8EE62">
      <w:start w:val="1"/>
      <w:numFmt w:val="bullet"/>
      <w:lvlText w:val=""/>
      <w:lvlJc w:val="left"/>
      <w:pPr>
        <w:tabs>
          <w:tab w:val="num" w:pos="720"/>
        </w:tabs>
        <w:ind w:left="720" w:hanging="360"/>
      </w:pPr>
      <w:rPr>
        <w:rFonts w:ascii="Wingdings" w:hAnsi="Wingdings" w:hint="default"/>
      </w:rPr>
    </w:lvl>
    <w:lvl w:ilvl="1" w:tplc="EFD4619C" w:tentative="1">
      <w:start w:val="1"/>
      <w:numFmt w:val="bullet"/>
      <w:lvlText w:val=""/>
      <w:lvlJc w:val="left"/>
      <w:pPr>
        <w:tabs>
          <w:tab w:val="num" w:pos="1440"/>
        </w:tabs>
        <w:ind w:left="1440" w:hanging="360"/>
      </w:pPr>
      <w:rPr>
        <w:rFonts w:ascii="Wingdings" w:hAnsi="Wingdings" w:hint="default"/>
      </w:rPr>
    </w:lvl>
    <w:lvl w:ilvl="2" w:tplc="1AA81E3E">
      <w:start w:val="1"/>
      <w:numFmt w:val="bullet"/>
      <w:lvlText w:val=""/>
      <w:lvlJc w:val="left"/>
      <w:pPr>
        <w:tabs>
          <w:tab w:val="num" w:pos="2160"/>
        </w:tabs>
        <w:ind w:left="2160" w:hanging="360"/>
      </w:pPr>
      <w:rPr>
        <w:rFonts w:ascii="Wingdings" w:hAnsi="Wingdings" w:hint="default"/>
      </w:rPr>
    </w:lvl>
    <w:lvl w:ilvl="3" w:tplc="8DF44B9C" w:tentative="1">
      <w:start w:val="1"/>
      <w:numFmt w:val="bullet"/>
      <w:lvlText w:val=""/>
      <w:lvlJc w:val="left"/>
      <w:pPr>
        <w:tabs>
          <w:tab w:val="num" w:pos="2880"/>
        </w:tabs>
        <w:ind w:left="2880" w:hanging="360"/>
      </w:pPr>
      <w:rPr>
        <w:rFonts w:ascii="Wingdings" w:hAnsi="Wingdings" w:hint="default"/>
      </w:rPr>
    </w:lvl>
    <w:lvl w:ilvl="4" w:tplc="FBCC69AA" w:tentative="1">
      <w:start w:val="1"/>
      <w:numFmt w:val="bullet"/>
      <w:lvlText w:val=""/>
      <w:lvlJc w:val="left"/>
      <w:pPr>
        <w:tabs>
          <w:tab w:val="num" w:pos="3600"/>
        </w:tabs>
        <w:ind w:left="3600" w:hanging="360"/>
      </w:pPr>
      <w:rPr>
        <w:rFonts w:ascii="Wingdings" w:hAnsi="Wingdings" w:hint="default"/>
      </w:rPr>
    </w:lvl>
    <w:lvl w:ilvl="5" w:tplc="0458F40E" w:tentative="1">
      <w:start w:val="1"/>
      <w:numFmt w:val="bullet"/>
      <w:lvlText w:val=""/>
      <w:lvlJc w:val="left"/>
      <w:pPr>
        <w:tabs>
          <w:tab w:val="num" w:pos="4320"/>
        </w:tabs>
        <w:ind w:left="4320" w:hanging="360"/>
      </w:pPr>
      <w:rPr>
        <w:rFonts w:ascii="Wingdings" w:hAnsi="Wingdings" w:hint="default"/>
      </w:rPr>
    </w:lvl>
    <w:lvl w:ilvl="6" w:tplc="87262C5C" w:tentative="1">
      <w:start w:val="1"/>
      <w:numFmt w:val="bullet"/>
      <w:lvlText w:val=""/>
      <w:lvlJc w:val="left"/>
      <w:pPr>
        <w:tabs>
          <w:tab w:val="num" w:pos="5040"/>
        </w:tabs>
        <w:ind w:left="5040" w:hanging="360"/>
      </w:pPr>
      <w:rPr>
        <w:rFonts w:ascii="Wingdings" w:hAnsi="Wingdings" w:hint="default"/>
      </w:rPr>
    </w:lvl>
    <w:lvl w:ilvl="7" w:tplc="4AEC913C" w:tentative="1">
      <w:start w:val="1"/>
      <w:numFmt w:val="bullet"/>
      <w:lvlText w:val=""/>
      <w:lvlJc w:val="left"/>
      <w:pPr>
        <w:tabs>
          <w:tab w:val="num" w:pos="5760"/>
        </w:tabs>
        <w:ind w:left="5760" w:hanging="360"/>
      </w:pPr>
      <w:rPr>
        <w:rFonts w:ascii="Wingdings" w:hAnsi="Wingdings" w:hint="default"/>
      </w:rPr>
    </w:lvl>
    <w:lvl w:ilvl="8" w:tplc="20A81EFA" w:tentative="1">
      <w:start w:val="1"/>
      <w:numFmt w:val="bullet"/>
      <w:lvlText w:val=""/>
      <w:lvlJc w:val="left"/>
      <w:pPr>
        <w:tabs>
          <w:tab w:val="num" w:pos="6480"/>
        </w:tabs>
        <w:ind w:left="6480" w:hanging="360"/>
      </w:pPr>
      <w:rPr>
        <w:rFonts w:ascii="Wingdings" w:hAnsi="Wingdings" w:hint="default"/>
      </w:rPr>
    </w:lvl>
  </w:abstractNum>
  <w:num w:numId="1" w16cid:durableId="1718117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B43"/>
    <w:rsid w:val="00003309"/>
    <w:rsid w:val="000921B2"/>
    <w:rsid w:val="000E0C2E"/>
    <w:rsid w:val="00183159"/>
    <w:rsid w:val="00202282"/>
    <w:rsid w:val="00215ECE"/>
    <w:rsid w:val="00295858"/>
    <w:rsid w:val="002B7A58"/>
    <w:rsid w:val="002C2BE8"/>
    <w:rsid w:val="002D1C78"/>
    <w:rsid w:val="00313258"/>
    <w:rsid w:val="00354A9A"/>
    <w:rsid w:val="00384A08"/>
    <w:rsid w:val="003913E2"/>
    <w:rsid w:val="003938A7"/>
    <w:rsid w:val="003F1C02"/>
    <w:rsid w:val="00400BFE"/>
    <w:rsid w:val="00402C45"/>
    <w:rsid w:val="00404936"/>
    <w:rsid w:val="004513EB"/>
    <w:rsid w:val="00477C41"/>
    <w:rsid w:val="004C3BB4"/>
    <w:rsid w:val="00504938"/>
    <w:rsid w:val="00524A34"/>
    <w:rsid w:val="00535B9F"/>
    <w:rsid w:val="005C72AE"/>
    <w:rsid w:val="005D0D7C"/>
    <w:rsid w:val="005E43B5"/>
    <w:rsid w:val="0061112F"/>
    <w:rsid w:val="007A1B43"/>
    <w:rsid w:val="007C038C"/>
    <w:rsid w:val="007D2590"/>
    <w:rsid w:val="0082426C"/>
    <w:rsid w:val="00846D9A"/>
    <w:rsid w:val="008A39EB"/>
    <w:rsid w:val="008B3E63"/>
    <w:rsid w:val="008C01FE"/>
    <w:rsid w:val="008F214B"/>
    <w:rsid w:val="00925BCC"/>
    <w:rsid w:val="0092676B"/>
    <w:rsid w:val="00A5266C"/>
    <w:rsid w:val="00A92FF8"/>
    <w:rsid w:val="00AE4978"/>
    <w:rsid w:val="00B07D3C"/>
    <w:rsid w:val="00B229C9"/>
    <w:rsid w:val="00B273F8"/>
    <w:rsid w:val="00BF5B04"/>
    <w:rsid w:val="00C03D6C"/>
    <w:rsid w:val="00C57ADF"/>
    <w:rsid w:val="00D1413B"/>
    <w:rsid w:val="00D146DC"/>
    <w:rsid w:val="00D55910"/>
    <w:rsid w:val="00DD0641"/>
    <w:rsid w:val="00DF39CD"/>
    <w:rsid w:val="00E20F7A"/>
    <w:rsid w:val="00E6185E"/>
    <w:rsid w:val="00E63F4C"/>
    <w:rsid w:val="00EE2574"/>
    <w:rsid w:val="00F03DAA"/>
    <w:rsid w:val="00F1723D"/>
    <w:rsid w:val="00F326DD"/>
    <w:rsid w:val="00F85EAB"/>
    <w:rsid w:val="00F9319C"/>
    <w:rsid w:val="00FA1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4FB42"/>
  <w15:chartTrackingRefBased/>
  <w15:docId w15:val="{1B84A8D2-43F2-44D3-8E37-9BFEC2574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39CD"/>
    <w:rPr>
      <w:color w:val="0563C1" w:themeColor="hyperlink"/>
      <w:u w:val="single"/>
    </w:rPr>
  </w:style>
  <w:style w:type="character" w:styleId="UnresolvedMention">
    <w:name w:val="Unresolved Mention"/>
    <w:basedOn w:val="DefaultParagraphFont"/>
    <w:uiPriority w:val="99"/>
    <w:semiHidden/>
    <w:unhideWhenUsed/>
    <w:rsid w:val="00DF39CD"/>
    <w:rPr>
      <w:color w:val="605E5C"/>
      <w:shd w:val="clear" w:color="auto" w:fill="E1DFDD"/>
    </w:rPr>
  </w:style>
  <w:style w:type="paragraph" w:styleId="NormalWeb">
    <w:name w:val="Normal (Web)"/>
    <w:basedOn w:val="Normal"/>
    <w:uiPriority w:val="99"/>
    <w:semiHidden/>
    <w:unhideWhenUsed/>
    <w:rsid w:val="0082426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BodyA">
    <w:name w:val="Body A"/>
    <w:rsid w:val="0061112F"/>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32055">
      <w:bodyDiv w:val="1"/>
      <w:marLeft w:val="0"/>
      <w:marRight w:val="0"/>
      <w:marTop w:val="0"/>
      <w:marBottom w:val="0"/>
      <w:divBdr>
        <w:top w:val="none" w:sz="0" w:space="0" w:color="auto"/>
        <w:left w:val="none" w:sz="0" w:space="0" w:color="auto"/>
        <w:bottom w:val="none" w:sz="0" w:space="0" w:color="auto"/>
        <w:right w:val="none" w:sz="0" w:space="0" w:color="auto"/>
      </w:divBdr>
      <w:divsChild>
        <w:div w:id="1315573310">
          <w:marLeft w:val="360"/>
          <w:marRight w:val="0"/>
          <w:marTop w:val="0"/>
          <w:marBottom w:val="60"/>
          <w:divBdr>
            <w:top w:val="none" w:sz="0" w:space="0" w:color="auto"/>
            <w:left w:val="none" w:sz="0" w:space="0" w:color="auto"/>
            <w:bottom w:val="none" w:sz="0" w:space="0" w:color="auto"/>
            <w:right w:val="none" w:sz="0" w:space="0" w:color="auto"/>
          </w:divBdr>
        </w:div>
        <w:div w:id="945620663">
          <w:marLeft w:val="360"/>
          <w:marRight w:val="0"/>
          <w:marTop w:val="0"/>
          <w:marBottom w:val="60"/>
          <w:divBdr>
            <w:top w:val="none" w:sz="0" w:space="0" w:color="auto"/>
            <w:left w:val="none" w:sz="0" w:space="0" w:color="auto"/>
            <w:bottom w:val="none" w:sz="0" w:space="0" w:color="auto"/>
            <w:right w:val="none" w:sz="0" w:space="0" w:color="auto"/>
          </w:divBdr>
        </w:div>
      </w:divsChild>
    </w:div>
    <w:div w:id="1384212039">
      <w:bodyDiv w:val="1"/>
      <w:marLeft w:val="0"/>
      <w:marRight w:val="0"/>
      <w:marTop w:val="0"/>
      <w:marBottom w:val="0"/>
      <w:divBdr>
        <w:top w:val="none" w:sz="0" w:space="0" w:color="auto"/>
        <w:left w:val="none" w:sz="0" w:space="0" w:color="auto"/>
        <w:bottom w:val="none" w:sz="0" w:space="0" w:color="auto"/>
        <w:right w:val="none" w:sz="0" w:space="0" w:color="auto"/>
      </w:divBdr>
    </w:div>
    <w:div w:id="1683121063">
      <w:bodyDiv w:val="1"/>
      <w:marLeft w:val="0"/>
      <w:marRight w:val="0"/>
      <w:marTop w:val="0"/>
      <w:marBottom w:val="0"/>
      <w:divBdr>
        <w:top w:val="none" w:sz="0" w:space="0" w:color="auto"/>
        <w:left w:val="none" w:sz="0" w:space="0" w:color="auto"/>
        <w:bottom w:val="none" w:sz="0" w:space="0" w:color="auto"/>
        <w:right w:val="none" w:sz="0" w:space="0" w:color="auto"/>
      </w:divBdr>
    </w:div>
    <w:div w:id="1833449042">
      <w:bodyDiv w:val="1"/>
      <w:marLeft w:val="0"/>
      <w:marRight w:val="0"/>
      <w:marTop w:val="0"/>
      <w:marBottom w:val="0"/>
      <w:divBdr>
        <w:top w:val="none" w:sz="0" w:space="0" w:color="auto"/>
        <w:left w:val="none" w:sz="0" w:space="0" w:color="auto"/>
        <w:bottom w:val="none" w:sz="0" w:space="0" w:color="auto"/>
        <w:right w:val="none" w:sz="0" w:space="0" w:color="auto"/>
      </w:divBdr>
      <w:divsChild>
        <w:div w:id="2067410259">
          <w:marLeft w:val="994"/>
          <w:marRight w:val="0"/>
          <w:marTop w:val="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vid.Friedman@Tiburonoilandgas.com" TargetMode="External"/><Relationship Id="rId5" Type="http://schemas.openxmlformats.org/officeDocument/2006/relationships/hyperlink" Target="mailto:Scott.hudson@tiburonoilandga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3</Pages>
  <Words>651</Words>
  <Characters>3711</Characters>
  <Application>Microsoft Office Word</Application>
  <DocSecurity>0</DocSecurity>
  <Lines>30</Lines>
  <Paragraphs>8</Paragraphs>
  <ScaleCrop>false</ScaleCrop>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Hudson</dc:creator>
  <cp:keywords/>
  <dc:description/>
  <cp:lastModifiedBy>Scott Hudson</cp:lastModifiedBy>
  <cp:revision>66</cp:revision>
  <dcterms:created xsi:type="dcterms:W3CDTF">2023-05-18T19:18:00Z</dcterms:created>
  <dcterms:modified xsi:type="dcterms:W3CDTF">2023-05-26T18:21:00Z</dcterms:modified>
</cp:coreProperties>
</file>