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57F39" w14:textId="77777777" w:rsidR="000D76EC" w:rsidRPr="000D2642" w:rsidRDefault="000D76EC" w:rsidP="000D76EC">
      <w:pPr>
        <w:pStyle w:val="NoSpacing"/>
        <w:jc w:val="center"/>
        <w:rPr>
          <w:rFonts w:ascii="Calibri" w:hAnsi="Calibri" w:cstheme="minorHAnsi"/>
          <w:b/>
          <w:bCs/>
          <w:sz w:val="24"/>
          <w:szCs w:val="24"/>
        </w:rPr>
      </w:pPr>
      <w:r w:rsidRPr="000D2642">
        <w:rPr>
          <w:rFonts w:ascii="Calibri" w:hAnsi="Calibri" w:cstheme="minorHAnsi"/>
          <w:b/>
          <w:bCs/>
          <w:sz w:val="24"/>
          <w:szCs w:val="24"/>
        </w:rPr>
        <w:t>LTC PROPERTIES, INC.</w:t>
      </w:r>
    </w:p>
    <w:p w14:paraId="6A1E7C01" w14:textId="68008A70" w:rsidR="000D76EC" w:rsidRDefault="000D76EC" w:rsidP="000D76EC">
      <w:pPr>
        <w:pStyle w:val="NoSpacing"/>
        <w:jc w:val="center"/>
        <w:rPr>
          <w:rFonts w:ascii="Calibri" w:hAnsi="Calibri" w:cstheme="minorHAnsi"/>
          <w:b/>
          <w:bCs/>
          <w:sz w:val="24"/>
          <w:szCs w:val="24"/>
        </w:rPr>
      </w:pPr>
      <w:r>
        <w:rPr>
          <w:rFonts w:ascii="Calibri" w:hAnsi="Calibri" w:cstheme="minorHAnsi"/>
          <w:b/>
          <w:bCs/>
          <w:sz w:val="24"/>
          <w:szCs w:val="24"/>
        </w:rPr>
        <w:t xml:space="preserve">HUMAN CAPITAL </w:t>
      </w:r>
      <w:r w:rsidR="00B42C68">
        <w:rPr>
          <w:rFonts w:ascii="Calibri" w:hAnsi="Calibri" w:cstheme="minorHAnsi"/>
          <w:b/>
          <w:bCs/>
          <w:sz w:val="24"/>
          <w:szCs w:val="24"/>
        </w:rPr>
        <w:t>POLICY</w:t>
      </w:r>
    </w:p>
    <w:p w14:paraId="2E882B73" w14:textId="10F16A3F" w:rsidR="000D76EC" w:rsidRDefault="000D76EC" w:rsidP="000D76EC">
      <w:pPr>
        <w:pStyle w:val="NoSpacing"/>
        <w:rPr>
          <w:rFonts w:ascii="Calibri" w:hAnsi="Calibri" w:cstheme="minorHAnsi"/>
          <w:sz w:val="24"/>
          <w:szCs w:val="24"/>
        </w:rPr>
      </w:pPr>
    </w:p>
    <w:p w14:paraId="1885AC23" w14:textId="77777777" w:rsidR="00011CEB" w:rsidRDefault="00011CEB" w:rsidP="000D76EC">
      <w:pPr>
        <w:pStyle w:val="NoSpacing"/>
        <w:rPr>
          <w:rFonts w:ascii="Calibri" w:hAnsi="Calibri" w:cstheme="minorHAnsi"/>
          <w:sz w:val="24"/>
          <w:szCs w:val="24"/>
        </w:rPr>
      </w:pPr>
    </w:p>
    <w:p w14:paraId="065C29EF" w14:textId="332C5F59" w:rsidR="000239EB" w:rsidRDefault="000D76EC" w:rsidP="000D76EC">
      <w:pPr>
        <w:pStyle w:val="NoSpacing"/>
        <w:rPr>
          <w:rFonts w:ascii="Calibri" w:hAnsi="Calibri" w:cstheme="minorHAnsi"/>
          <w:color w:val="000000"/>
          <w:sz w:val="24"/>
          <w:szCs w:val="24"/>
        </w:rPr>
      </w:pPr>
      <w:r w:rsidRPr="000D2642">
        <w:rPr>
          <w:rFonts w:ascii="Calibri" w:hAnsi="Calibri" w:cstheme="minorHAnsi"/>
          <w:color w:val="000000"/>
          <w:sz w:val="24"/>
          <w:szCs w:val="24"/>
        </w:rPr>
        <w:t>At LTC, we strive to cultivate a cohesive company culture</w:t>
      </w:r>
      <w:r>
        <w:rPr>
          <w:rFonts w:ascii="Calibri" w:hAnsi="Calibri" w:cstheme="minorHAnsi"/>
          <w:color w:val="000000"/>
          <w:sz w:val="24"/>
          <w:szCs w:val="24"/>
        </w:rPr>
        <w:t xml:space="preserve"> based upon ethical standards</w:t>
      </w:r>
      <w:r w:rsidRPr="000D2642">
        <w:rPr>
          <w:rFonts w:ascii="Calibri" w:hAnsi="Calibri" w:cstheme="minorHAnsi"/>
          <w:color w:val="000000"/>
          <w:sz w:val="24"/>
          <w:szCs w:val="24"/>
        </w:rPr>
        <w:t>. We</w:t>
      </w:r>
      <w:r>
        <w:rPr>
          <w:rFonts w:ascii="Calibri" w:hAnsi="Calibri" w:cstheme="minorHAnsi"/>
          <w:color w:val="000000"/>
          <w:sz w:val="24"/>
          <w:szCs w:val="24"/>
        </w:rPr>
        <w:t xml:space="preserve"> recognize </w:t>
      </w:r>
      <w:r w:rsidR="004623F9">
        <w:rPr>
          <w:rFonts w:ascii="Calibri" w:hAnsi="Calibri" w:cstheme="minorHAnsi"/>
          <w:color w:val="000000"/>
          <w:sz w:val="24"/>
          <w:szCs w:val="24"/>
        </w:rPr>
        <w:t xml:space="preserve">and </w:t>
      </w:r>
      <w:r>
        <w:rPr>
          <w:rFonts w:ascii="Calibri" w:hAnsi="Calibri" w:cstheme="minorHAnsi"/>
          <w:color w:val="000000"/>
          <w:sz w:val="24"/>
          <w:szCs w:val="24"/>
        </w:rPr>
        <w:t>value our employees and</w:t>
      </w:r>
      <w:r w:rsidRPr="000D2642">
        <w:rPr>
          <w:rFonts w:ascii="Calibri" w:hAnsi="Calibri" w:cstheme="minorHAnsi"/>
          <w:color w:val="000000"/>
          <w:sz w:val="24"/>
          <w:szCs w:val="24"/>
        </w:rPr>
        <w:t xml:space="preserve"> are committed to being a workplace that encourages respect, collaboration, communication, transparency, and integrity. We seek to hire talented employees with diverse backgrounds and perspectives. </w:t>
      </w:r>
    </w:p>
    <w:p w14:paraId="2698D7A4" w14:textId="77777777" w:rsidR="004F01A9" w:rsidRDefault="004F01A9" w:rsidP="000D76EC">
      <w:pPr>
        <w:pStyle w:val="NoSpacing"/>
        <w:rPr>
          <w:rFonts w:ascii="Calibri" w:hAnsi="Calibri" w:cstheme="minorHAnsi"/>
          <w:color w:val="000000"/>
          <w:sz w:val="24"/>
          <w:szCs w:val="24"/>
        </w:rPr>
      </w:pPr>
    </w:p>
    <w:p w14:paraId="5F46CB0A" w14:textId="25B85174" w:rsidR="00CA31E1" w:rsidRPr="00CA31E1" w:rsidRDefault="00CA31E1" w:rsidP="000D76EC">
      <w:pPr>
        <w:pStyle w:val="NoSpacing"/>
        <w:rPr>
          <w:rFonts w:ascii="Calibri" w:hAnsi="Calibri" w:cstheme="minorHAnsi"/>
          <w:color w:val="000000"/>
          <w:sz w:val="24"/>
          <w:szCs w:val="24"/>
        </w:rPr>
      </w:pPr>
      <w:r w:rsidRPr="00726D31">
        <w:rPr>
          <w:rFonts w:ascii="Calibri" w:hAnsi="Calibri" w:cstheme="minorHAnsi"/>
          <w:color w:val="000000"/>
          <w:sz w:val="24"/>
          <w:szCs w:val="24"/>
        </w:rPr>
        <w:t xml:space="preserve">The development and maintenance of </w:t>
      </w:r>
      <w:r>
        <w:rPr>
          <w:rFonts w:ascii="Calibri" w:hAnsi="Calibri" w:cstheme="minorHAnsi"/>
          <w:color w:val="000000"/>
          <w:sz w:val="24"/>
          <w:szCs w:val="24"/>
        </w:rPr>
        <w:t>this policy</w:t>
      </w:r>
      <w:r w:rsidRPr="00726D31">
        <w:rPr>
          <w:rFonts w:ascii="Calibri" w:hAnsi="Calibri" w:cstheme="minorHAnsi"/>
          <w:color w:val="000000"/>
          <w:sz w:val="24"/>
          <w:szCs w:val="24"/>
        </w:rPr>
        <w:t xml:space="preserve"> is a </w:t>
      </w:r>
      <w:r>
        <w:rPr>
          <w:rFonts w:ascii="Calibri" w:hAnsi="Calibri" w:cstheme="minorHAnsi"/>
          <w:color w:val="000000"/>
          <w:sz w:val="24"/>
          <w:szCs w:val="24"/>
        </w:rPr>
        <w:t>c</w:t>
      </w:r>
      <w:r w:rsidRPr="00726D31">
        <w:rPr>
          <w:rFonts w:ascii="Calibri" w:hAnsi="Calibri" w:cstheme="minorHAnsi"/>
          <w:color w:val="000000"/>
          <w:sz w:val="24"/>
          <w:szCs w:val="24"/>
        </w:rPr>
        <w:t xml:space="preserve">ompany-wide effort overseen by </w:t>
      </w:r>
      <w:r>
        <w:rPr>
          <w:rFonts w:ascii="Calibri" w:hAnsi="Calibri" w:cstheme="minorHAnsi"/>
          <w:color w:val="000000"/>
          <w:sz w:val="24"/>
          <w:szCs w:val="24"/>
        </w:rPr>
        <w:t>LTC’s</w:t>
      </w:r>
      <w:r w:rsidRPr="00726D31">
        <w:rPr>
          <w:rFonts w:ascii="Calibri" w:hAnsi="Calibri" w:cstheme="minorHAnsi"/>
          <w:color w:val="000000"/>
          <w:sz w:val="24"/>
          <w:szCs w:val="24"/>
        </w:rPr>
        <w:t xml:space="preserve"> Board of Directors through its Environmental, Social and Governance</w:t>
      </w:r>
      <w:r w:rsidR="00C953FC">
        <w:rPr>
          <w:rFonts w:ascii="Calibri" w:hAnsi="Calibri" w:cstheme="minorHAnsi"/>
          <w:color w:val="000000"/>
          <w:sz w:val="24"/>
          <w:szCs w:val="24"/>
        </w:rPr>
        <w:t xml:space="preserve"> (ESG)</w:t>
      </w:r>
      <w:r>
        <w:rPr>
          <w:rFonts w:ascii="Calibri" w:hAnsi="Calibri" w:cstheme="minorHAnsi"/>
          <w:color w:val="000000"/>
          <w:sz w:val="24"/>
          <w:szCs w:val="24"/>
        </w:rPr>
        <w:t xml:space="preserve"> Committee.  We will review and evaluate this policy at least annually.  All employees will receive a copy of this policy. This policy is accessible on our website at </w:t>
      </w:r>
      <w:hyperlink r:id="rId7" w:history="1">
        <w:r w:rsidRPr="00957DA5">
          <w:rPr>
            <w:rStyle w:val="Hyperlink"/>
            <w:rFonts w:ascii="Calibri" w:hAnsi="Calibri" w:cstheme="minorHAnsi"/>
            <w:sz w:val="24"/>
            <w:szCs w:val="24"/>
          </w:rPr>
          <w:t>www.ltcreit.com</w:t>
        </w:r>
      </w:hyperlink>
      <w:r>
        <w:rPr>
          <w:rFonts w:ascii="Calibri" w:hAnsi="Calibri" w:cstheme="minorHAnsi"/>
          <w:color w:val="000000"/>
          <w:sz w:val="24"/>
          <w:szCs w:val="24"/>
        </w:rPr>
        <w:t xml:space="preserve">. </w:t>
      </w:r>
    </w:p>
    <w:p w14:paraId="4A5AE82B" w14:textId="428DB6D1" w:rsidR="000D76EC" w:rsidRDefault="000D76EC" w:rsidP="000D76EC">
      <w:pPr>
        <w:pStyle w:val="NoSpacing"/>
        <w:rPr>
          <w:rFonts w:ascii="Calibri" w:hAnsi="Calibri" w:cstheme="minorHAnsi"/>
          <w:color w:val="000000"/>
          <w:sz w:val="24"/>
          <w:szCs w:val="24"/>
        </w:rPr>
      </w:pPr>
    </w:p>
    <w:p w14:paraId="092E3901" w14:textId="77777777" w:rsidR="00452F1B" w:rsidRPr="00886474" w:rsidRDefault="00452F1B" w:rsidP="00452F1B">
      <w:pPr>
        <w:pStyle w:val="NoSpacing"/>
        <w:rPr>
          <w:rFonts w:ascii="Calibri" w:hAnsi="Calibri" w:cstheme="minorHAnsi"/>
          <w:sz w:val="24"/>
          <w:szCs w:val="24"/>
        </w:rPr>
      </w:pPr>
      <w:r w:rsidRPr="00886474">
        <w:rPr>
          <w:rFonts w:ascii="Calibri" w:hAnsi="Calibri" w:cstheme="minorHAnsi"/>
          <w:sz w:val="24"/>
          <w:szCs w:val="24"/>
        </w:rPr>
        <w:t>While crafting this policy, we referenced multiple third-party international and national organizations. Whenever possible, we have aligned our approach in this policy with the following:</w:t>
      </w:r>
    </w:p>
    <w:p w14:paraId="4D4D8CBE" w14:textId="77777777" w:rsidR="00452F1B" w:rsidRDefault="00452F1B" w:rsidP="00452F1B">
      <w:pPr>
        <w:pStyle w:val="NoSpacing"/>
        <w:numPr>
          <w:ilvl w:val="0"/>
          <w:numId w:val="2"/>
        </w:numPr>
        <w:rPr>
          <w:rFonts w:ascii="Calibri" w:hAnsi="Calibri" w:cstheme="minorHAnsi"/>
          <w:sz w:val="24"/>
          <w:szCs w:val="24"/>
        </w:rPr>
      </w:pPr>
      <w:r>
        <w:rPr>
          <w:rFonts w:ascii="Calibri" w:hAnsi="Calibri" w:cstheme="minorHAnsi"/>
          <w:sz w:val="24"/>
          <w:szCs w:val="24"/>
        </w:rPr>
        <w:t xml:space="preserve">International </w:t>
      </w:r>
      <w:proofErr w:type="spellStart"/>
      <w:r>
        <w:rPr>
          <w:rFonts w:ascii="Calibri" w:hAnsi="Calibri" w:cstheme="minorHAnsi"/>
          <w:sz w:val="24"/>
          <w:szCs w:val="24"/>
        </w:rPr>
        <w:t>Labour</w:t>
      </w:r>
      <w:proofErr w:type="spellEnd"/>
      <w:r>
        <w:rPr>
          <w:rFonts w:ascii="Calibri" w:hAnsi="Calibri" w:cstheme="minorHAnsi"/>
          <w:sz w:val="24"/>
          <w:szCs w:val="24"/>
        </w:rPr>
        <w:t xml:space="preserve"> Organization Conventions</w:t>
      </w:r>
    </w:p>
    <w:p w14:paraId="331D2366" w14:textId="77777777" w:rsidR="00452F1B" w:rsidRPr="00886474" w:rsidRDefault="00452F1B" w:rsidP="00452F1B">
      <w:pPr>
        <w:pStyle w:val="NoSpacing"/>
        <w:numPr>
          <w:ilvl w:val="0"/>
          <w:numId w:val="2"/>
        </w:numPr>
        <w:rPr>
          <w:rFonts w:ascii="Calibri" w:hAnsi="Calibri" w:cstheme="minorHAnsi"/>
          <w:sz w:val="24"/>
          <w:szCs w:val="24"/>
        </w:rPr>
      </w:pPr>
      <w:r w:rsidRPr="00886474">
        <w:rPr>
          <w:rFonts w:ascii="Calibri" w:hAnsi="Calibri" w:cstheme="minorHAnsi"/>
          <w:sz w:val="24"/>
          <w:szCs w:val="24"/>
        </w:rPr>
        <w:t>United Nations Sustainability Development Goals (UN SDGs)</w:t>
      </w:r>
    </w:p>
    <w:p w14:paraId="7FE3D9BE" w14:textId="77777777" w:rsidR="00452F1B" w:rsidRDefault="00452F1B" w:rsidP="00452F1B">
      <w:pPr>
        <w:pStyle w:val="NoSpacing"/>
        <w:numPr>
          <w:ilvl w:val="0"/>
          <w:numId w:val="2"/>
        </w:numPr>
        <w:rPr>
          <w:rFonts w:ascii="Calibri" w:hAnsi="Calibri" w:cstheme="minorHAnsi"/>
          <w:sz w:val="24"/>
          <w:szCs w:val="24"/>
        </w:rPr>
      </w:pPr>
      <w:r w:rsidRPr="00886474">
        <w:rPr>
          <w:rFonts w:ascii="Calibri" w:hAnsi="Calibri" w:cstheme="minorHAnsi"/>
          <w:sz w:val="24"/>
          <w:szCs w:val="24"/>
        </w:rPr>
        <w:t>United Nations Guiding Principles on Business and Human Rights</w:t>
      </w:r>
    </w:p>
    <w:p w14:paraId="6325381F" w14:textId="77777777" w:rsidR="00452F1B" w:rsidRDefault="00452F1B" w:rsidP="00452F1B">
      <w:pPr>
        <w:pStyle w:val="NoSpacing"/>
        <w:numPr>
          <w:ilvl w:val="0"/>
          <w:numId w:val="2"/>
        </w:numPr>
        <w:rPr>
          <w:rFonts w:ascii="Calibri" w:hAnsi="Calibri" w:cstheme="minorHAnsi"/>
          <w:sz w:val="24"/>
          <w:szCs w:val="24"/>
        </w:rPr>
      </w:pPr>
      <w:r>
        <w:rPr>
          <w:rFonts w:ascii="Calibri" w:hAnsi="Calibri" w:cstheme="minorHAnsi"/>
          <w:sz w:val="24"/>
          <w:szCs w:val="24"/>
        </w:rPr>
        <w:t>Sustainability Accounting Standards Board (SASB) Human Capital Bulletin</w:t>
      </w:r>
    </w:p>
    <w:p w14:paraId="25E6DEE5" w14:textId="77777777" w:rsidR="00452F1B" w:rsidRPr="00886474" w:rsidRDefault="00452F1B" w:rsidP="00452F1B">
      <w:pPr>
        <w:pStyle w:val="NoSpacing"/>
        <w:numPr>
          <w:ilvl w:val="0"/>
          <w:numId w:val="2"/>
        </w:numPr>
        <w:rPr>
          <w:rFonts w:ascii="Calibri" w:hAnsi="Calibri" w:cstheme="minorHAnsi"/>
          <w:sz w:val="24"/>
          <w:szCs w:val="24"/>
        </w:rPr>
      </w:pPr>
      <w:r>
        <w:rPr>
          <w:rFonts w:ascii="Calibri" w:hAnsi="Calibri" w:cstheme="minorHAnsi"/>
          <w:sz w:val="24"/>
          <w:szCs w:val="24"/>
        </w:rPr>
        <w:t>Bloomberg Gender Equality Index</w:t>
      </w:r>
    </w:p>
    <w:p w14:paraId="51AB4E69" w14:textId="33EBEDDC" w:rsidR="00452F1B" w:rsidRDefault="00452F1B" w:rsidP="000D76EC">
      <w:pPr>
        <w:pStyle w:val="NoSpacing"/>
        <w:rPr>
          <w:rFonts w:ascii="Calibri" w:hAnsi="Calibri" w:cstheme="minorHAnsi"/>
          <w:color w:val="000000"/>
          <w:sz w:val="24"/>
          <w:szCs w:val="24"/>
        </w:rPr>
      </w:pPr>
    </w:p>
    <w:p w14:paraId="7D10D0FB" w14:textId="77777777" w:rsidR="00452F1B" w:rsidRPr="000D2642" w:rsidRDefault="00452F1B" w:rsidP="000D76EC">
      <w:pPr>
        <w:pStyle w:val="NoSpacing"/>
        <w:rPr>
          <w:rFonts w:ascii="Calibri" w:hAnsi="Calibri" w:cstheme="minorHAnsi"/>
          <w:color w:val="000000"/>
          <w:sz w:val="24"/>
          <w:szCs w:val="24"/>
        </w:rPr>
      </w:pPr>
    </w:p>
    <w:p w14:paraId="1C898C0B" w14:textId="57C611A1" w:rsidR="000D76EC" w:rsidRPr="000D2642" w:rsidRDefault="00CE311E" w:rsidP="000D76EC">
      <w:pPr>
        <w:pStyle w:val="NoSpacing"/>
        <w:keepNext/>
        <w:keepLines/>
        <w:rPr>
          <w:rFonts w:ascii="Calibri" w:hAnsi="Calibri" w:cstheme="minorHAnsi"/>
          <w:b/>
          <w:bCs/>
          <w:color w:val="000000"/>
          <w:sz w:val="24"/>
          <w:szCs w:val="24"/>
          <w:u w:val="single"/>
        </w:rPr>
      </w:pPr>
      <w:r>
        <w:rPr>
          <w:rFonts w:ascii="Calibri" w:hAnsi="Calibri" w:cstheme="minorHAnsi"/>
          <w:b/>
          <w:bCs/>
          <w:color w:val="000000"/>
          <w:sz w:val="24"/>
          <w:szCs w:val="24"/>
          <w:u w:val="single"/>
        </w:rPr>
        <w:t>WORKFORCE OVERVIEW</w:t>
      </w:r>
      <w:r w:rsidR="001524F4">
        <w:rPr>
          <w:rFonts w:ascii="Calibri" w:hAnsi="Calibri" w:cstheme="minorHAnsi"/>
          <w:b/>
          <w:bCs/>
          <w:color w:val="000000"/>
          <w:sz w:val="24"/>
          <w:szCs w:val="24"/>
          <w:u w:val="single"/>
        </w:rPr>
        <w:t xml:space="preserve"> </w:t>
      </w:r>
    </w:p>
    <w:p w14:paraId="12DF88DA" w14:textId="1D8380B1" w:rsidR="00F70C6F" w:rsidRDefault="000D76EC" w:rsidP="000D76EC">
      <w:pPr>
        <w:pStyle w:val="NoSpacing"/>
        <w:rPr>
          <w:rFonts w:ascii="Calibri" w:hAnsi="Calibri" w:cstheme="minorHAnsi"/>
          <w:color w:val="000000"/>
          <w:sz w:val="24"/>
          <w:szCs w:val="24"/>
        </w:rPr>
      </w:pPr>
      <w:r w:rsidRPr="00B71520">
        <w:rPr>
          <w:rFonts w:ascii="Calibri" w:hAnsi="Calibri" w:cstheme="minorHAnsi"/>
          <w:color w:val="000000"/>
          <w:sz w:val="24"/>
          <w:szCs w:val="24"/>
        </w:rPr>
        <w:t xml:space="preserve">We endeavor to provide a working environment where </w:t>
      </w:r>
      <w:r w:rsidR="00082A84">
        <w:rPr>
          <w:rFonts w:ascii="Calibri" w:hAnsi="Calibri" w:cstheme="minorHAnsi"/>
          <w:color w:val="000000"/>
          <w:sz w:val="24"/>
          <w:szCs w:val="24"/>
        </w:rPr>
        <w:t>all employees</w:t>
      </w:r>
      <w:r w:rsidRPr="00B71520">
        <w:rPr>
          <w:rFonts w:ascii="Calibri" w:hAnsi="Calibri" w:cstheme="minorHAnsi"/>
          <w:color w:val="000000"/>
          <w:sz w:val="24"/>
          <w:szCs w:val="24"/>
        </w:rPr>
        <w:t xml:space="preserve"> can have fulfilling careers that enhance our company and community. </w:t>
      </w:r>
    </w:p>
    <w:p w14:paraId="0A8A831D" w14:textId="1BA360A7" w:rsidR="00F70C6F" w:rsidRDefault="00F70C6F" w:rsidP="000D76EC">
      <w:pPr>
        <w:pStyle w:val="NoSpacing"/>
        <w:rPr>
          <w:rFonts w:ascii="Calibri" w:hAnsi="Calibri" w:cstheme="minorHAnsi"/>
          <w:color w:val="000000"/>
          <w:sz w:val="24"/>
          <w:szCs w:val="24"/>
        </w:rPr>
      </w:pPr>
      <w:r>
        <w:rPr>
          <w:noProof/>
        </w:rPr>
        <w:lastRenderedPageBreak/>
        <w:drawing>
          <wp:inline distT="0" distB="0" distL="0" distR="0" wp14:anchorId="65BFAD53" wp14:editId="74F83B10">
            <wp:extent cx="5943600" cy="4405630"/>
            <wp:effectExtent l="0" t="0" r="0" b="0"/>
            <wp:docPr id="1" name="Picture 1"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with low confidence"/>
                    <pic:cNvPicPr/>
                  </pic:nvPicPr>
                  <pic:blipFill>
                    <a:blip r:embed="rId8"/>
                    <a:stretch>
                      <a:fillRect/>
                    </a:stretch>
                  </pic:blipFill>
                  <pic:spPr>
                    <a:xfrm>
                      <a:off x="0" y="0"/>
                      <a:ext cx="5943600" cy="4405630"/>
                    </a:xfrm>
                    <a:prstGeom prst="rect">
                      <a:avLst/>
                    </a:prstGeom>
                  </pic:spPr>
                </pic:pic>
              </a:graphicData>
            </a:graphic>
          </wp:inline>
        </w:drawing>
      </w:r>
    </w:p>
    <w:p w14:paraId="3DC963E9" w14:textId="720AB231" w:rsidR="00F70C6F" w:rsidRDefault="00F70C6F" w:rsidP="000D76EC">
      <w:pPr>
        <w:pStyle w:val="NoSpacing"/>
        <w:rPr>
          <w:rFonts w:ascii="Calibri" w:hAnsi="Calibri" w:cstheme="minorHAnsi"/>
          <w:color w:val="000000"/>
          <w:sz w:val="24"/>
          <w:szCs w:val="24"/>
        </w:rPr>
      </w:pPr>
    </w:p>
    <w:p w14:paraId="1F62E5C2" w14:textId="301502F1" w:rsidR="00F70C6F" w:rsidRDefault="00F70C6F" w:rsidP="000D76EC">
      <w:pPr>
        <w:pStyle w:val="NoSpacing"/>
        <w:rPr>
          <w:rFonts w:ascii="Calibri" w:hAnsi="Calibri" w:cstheme="minorHAnsi"/>
          <w:color w:val="000000"/>
          <w:sz w:val="24"/>
          <w:szCs w:val="24"/>
        </w:rPr>
      </w:pPr>
    </w:p>
    <w:p w14:paraId="311EAB9F" w14:textId="00AAC4F6" w:rsidR="00F70C6F" w:rsidRDefault="00F70C6F" w:rsidP="000D76EC">
      <w:pPr>
        <w:pStyle w:val="NoSpacing"/>
        <w:rPr>
          <w:rFonts w:ascii="Calibri" w:hAnsi="Calibri" w:cstheme="minorHAnsi"/>
          <w:color w:val="000000"/>
          <w:sz w:val="24"/>
          <w:szCs w:val="24"/>
        </w:rPr>
      </w:pPr>
    </w:p>
    <w:p w14:paraId="3252CECF" w14:textId="2DD4B2F1" w:rsidR="00F70C6F" w:rsidRDefault="00F70C6F" w:rsidP="000D76EC">
      <w:pPr>
        <w:pStyle w:val="NoSpacing"/>
        <w:rPr>
          <w:rFonts w:ascii="Calibri" w:hAnsi="Calibri" w:cstheme="minorHAnsi"/>
          <w:color w:val="000000"/>
          <w:sz w:val="24"/>
          <w:szCs w:val="24"/>
        </w:rPr>
      </w:pPr>
    </w:p>
    <w:p w14:paraId="53E1A16D" w14:textId="77777777" w:rsidR="00F70C6F" w:rsidRDefault="00F70C6F" w:rsidP="000D76EC">
      <w:pPr>
        <w:pStyle w:val="NoSpacing"/>
        <w:rPr>
          <w:rFonts w:ascii="Calibri" w:hAnsi="Calibri" w:cstheme="minorHAnsi"/>
          <w:color w:val="000000"/>
          <w:sz w:val="24"/>
          <w:szCs w:val="24"/>
        </w:rPr>
      </w:pPr>
    </w:p>
    <w:p w14:paraId="7D867F58" w14:textId="77777777" w:rsidR="000D76EC" w:rsidRDefault="000D76EC" w:rsidP="000D76EC">
      <w:pPr>
        <w:pStyle w:val="NoSpacing"/>
        <w:rPr>
          <w:rFonts w:ascii="Calibri" w:hAnsi="Calibri" w:cstheme="minorHAnsi"/>
          <w:color w:val="000000"/>
          <w:sz w:val="24"/>
          <w:szCs w:val="24"/>
        </w:rPr>
      </w:pPr>
    </w:p>
    <w:p w14:paraId="2BD048D5" w14:textId="568A9F41" w:rsidR="000D76EC" w:rsidRPr="00E33B8E" w:rsidRDefault="000D76EC" w:rsidP="000D76EC">
      <w:pPr>
        <w:pStyle w:val="NoSpacing"/>
        <w:rPr>
          <w:rFonts w:ascii="Calibri" w:hAnsi="Calibri" w:cstheme="minorHAnsi"/>
          <w:sz w:val="24"/>
          <w:szCs w:val="24"/>
        </w:rPr>
      </w:pPr>
      <w:bookmarkStart w:id="0" w:name="_Hlk108418519"/>
      <w:r w:rsidRPr="00E33B8E">
        <w:rPr>
          <w:rFonts w:ascii="Calibri" w:hAnsi="Calibri" w:cstheme="minorHAnsi"/>
          <w:color w:val="000000"/>
          <w:sz w:val="24"/>
          <w:szCs w:val="24"/>
        </w:rPr>
        <w:t>As a result of our company culture and commitment to attract, motivate, reward</w:t>
      </w:r>
      <w:r w:rsidR="004623F9" w:rsidRPr="00E33B8E">
        <w:rPr>
          <w:rFonts w:ascii="Calibri" w:hAnsi="Calibri" w:cstheme="minorHAnsi"/>
          <w:color w:val="000000"/>
          <w:sz w:val="24"/>
          <w:szCs w:val="24"/>
        </w:rPr>
        <w:t xml:space="preserve">, </w:t>
      </w:r>
      <w:r w:rsidRPr="00E33B8E">
        <w:rPr>
          <w:rFonts w:ascii="Calibri" w:hAnsi="Calibri" w:cstheme="minorHAnsi"/>
          <w:color w:val="000000"/>
          <w:sz w:val="24"/>
          <w:szCs w:val="24"/>
        </w:rPr>
        <w:t xml:space="preserve">and retain our employees, we believe our workforce is strong and stable. </w:t>
      </w:r>
      <w:r w:rsidRPr="00E33B8E">
        <w:rPr>
          <w:rFonts w:ascii="Calibri" w:hAnsi="Calibri" w:cstheme="minorHAnsi"/>
          <w:sz w:val="24"/>
          <w:szCs w:val="24"/>
        </w:rPr>
        <w:t>The average tenure of our employees is 10 years or more.</w:t>
      </w:r>
    </w:p>
    <w:bookmarkEnd w:id="0"/>
    <w:p w14:paraId="7086E293" w14:textId="77777777" w:rsidR="000D76EC" w:rsidRPr="00E33B8E" w:rsidRDefault="000D76EC" w:rsidP="000D76EC">
      <w:pPr>
        <w:pStyle w:val="NoSpacing"/>
        <w:rPr>
          <w:rFonts w:ascii="Calibri" w:hAnsi="Calibri" w:cstheme="minorHAnsi"/>
          <w:sz w:val="24"/>
          <w:szCs w:val="24"/>
        </w:rPr>
      </w:pPr>
    </w:p>
    <w:p w14:paraId="01AF2162" w14:textId="6867B630" w:rsidR="000D76EC" w:rsidRDefault="000D76EC" w:rsidP="000D76EC">
      <w:pPr>
        <w:pStyle w:val="NoSpacing"/>
        <w:rPr>
          <w:rFonts w:ascii="Calibri" w:hAnsi="Calibri" w:cstheme="minorHAnsi"/>
          <w:color w:val="FF0000"/>
          <w:sz w:val="24"/>
          <w:szCs w:val="24"/>
        </w:rPr>
      </w:pPr>
      <w:r w:rsidRPr="00E33B8E">
        <w:rPr>
          <w:rFonts w:ascii="Calibri" w:hAnsi="Calibri" w:cstheme="minorHAnsi"/>
          <w:sz w:val="24"/>
          <w:szCs w:val="24"/>
        </w:rPr>
        <w:t xml:space="preserve">Annually, we </w:t>
      </w:r>
      <w:r w:rsidR="00A9589A" w:rsidRPr="00E33B8E">
        <w:rPr>
          <w:rFonts w:ascii="Calibri" w:hAnsi="Calibri" w:cstheme="minorHAnsi"/>
          <w:sz w:val="24"/>
          <w:szCs w:val="24"/>
        </w:rPr>
        <w:t>monitor employee satisfaction by requesting</w:t>
      </w:r>
      <w:r w:rsidR="008C7BE8" w:rsidRPr="00E33B8E">
        <w:rPr>
          <w:rFonts w:ascii="Calibri" w:hAnsi="Calibri" w:cstheme="minorHAnsi"/>
          <w:sz w:val="24"/>
          <w:szCs w:val="24"/>
        </w:rPr>
        <w:t xml:space="preserve"> all employees to </w:t>
      </w:r>
      <w:r w:rsidRPr="00E33B8E">
        <w:rPr>
          <w:rFonts w:ascii="Calibri" w:hAnsi="Calibri" w:cstheme="minorHAnsi"/>
          <w:sz w:val="24"/>
          <w:szCs w:val="24"/>
        </w:rPr>
        <w:t xml:space="preserve">participate in </w:t>
      </w:r>
      <w:r w:rsidR="00A9589A" w:rsidRPr="00E33B8E">
        <w:rPr>
          <w:rFonts w:ascii="Calibri" w:hAnsi="Calibri" w:cstheme="minorHAnsi"/>
          <w:sz w:val="24"/>
          <w:szCs w:val="24"/>
        </w:rPr>
        <w:t>an engagement survey.</w:t>
      </w:r>
      <w:r w:rsidRPr="00E33B8E">
        <w:rPr>
          <w:rFonts w:ascii="Calibri" w:hAnsi="Calibri" w:cstheme="minorHAnsi"/>
          <w:sz w:val="24"/>
          <w:szCs w:val="24"/>
        </w:rPr>
        <w:t xml:space="preserve"> </w:t>
      </w:r>
      <w:r w:rsidR="00C63113" w:rsidRPr="00E33B8E">
        <w:rPr>
          <w:rFonts w:ascii="Calibri" w:hAnsi="Calibri" w:cstheme="minorHAnsi"/>
          <w:sz w:val="24"/>
          <w:szCs w:val="24"/>
        </w:rPr>
        <w:t>Our executive</w:t>
      </w:r>
      <w:r w:rsidR="00D103AC" w:rsidRPr="00E33B8E">
        <w:rPr>
          <w:rFonts w:ascii="Calibri" w:hAnsi="Calibri" w:cstheme="minorHAnsi"/>
          <w:sz w:val="24"/>
          <w:szCs w:val="24"/>
        </w:rPr>
        <w:t xml:space="preserve"> team</w:t>
      </w:r>
      <w:r w:rsidR="00C63113" w:rsidRPr="00E33B8E">
        <w:rPr>
          <w:rFonts w:ascii="Calibri" w:hAnsi="Calibri" w:cstheme="minorHAnsi"/>
          <w:sz w:val="24"/>
          <w:szCs w:val="24"/>
        </w:rPr>
        <w:t xml:space="preserve"> analy</w:t>
      </w:r>
      <w:r w:rsidR="00D103AC" w:rsidRPr="00E33B8E">
        <w:rPr>
          <w:rFonts w:ascii="Calibri" w:hAnsi="Calibri" w:cstheme="minorHAnsi"/>
          <w:sz w:val="24"/>
          <w:szCs w:val="24"/>
        </w:rPr>
        <w:t>zes</w:t>
      </w:r>
      <w:r w:rsidR="00C63113" w:rsidRPr="00E33B8E">
        <w:rPr>
          <w:rFonts w:ascii="Calibri" w:hAnsi="Calibri" w:cstheme="minorHAnsi"/>
          <w:sz w:val="24"/>
          <w:szCs w:val="24"/>
        </w:rPr>
        <w:t xml:space="preserve"> the results and make</w:t>
      </w:r>
      <w:r w:rsidR="00D103AC" w:rsidRPr="00E33B8E">
        <w:rPr>
          <w:rFonts w:ascii="Calibri" w:hAnsi="Calibri" w:cstheme="minorHAnsi"/>
          <w:sz w:val="24"/>
          <w:szCs w:val="24"/>
        </w:rPr>
        <w:t>s</w:t>
      </w:r>
      <w:r w:rsidR="00C63113" w:rsidRPr="00E33B8E">
        <w:rPr>
          <w:rFonts w:ascii="Calibri" w:hAnsi="Calibri" w:cstheme="minorHAnsi"/>
          <w:sz w:val="24"/>
          <w:szCs w:val="24"/>
        </w:rPr>
        <w:t xml:space="preserve"> incremental changes </w:t>
      </w:r>
      <w:r w:rsidR="00C56265" w:rsidRPr="00E33B8E">
        <w:rPr>
          <w:rFonts w:ascii="Calibri" w:hAnsi="Calibri" w:cstheme="minorHAnsi"/>
          <w:sz w:val="24"/>
          <w:szCs w:val="24"/>
        </w:rPr>
        <w:t xml:space="preserve">based on </w:t>
      </w:r>
      <w:r w:rsidR="00C63113" w:rsidRPr="00E33B8E">
        <w:rPr>
          <w:rFonts w:ascii="Calibri" w:hAnsi="Calibri" w:cstheme="minorHAnsi"/>
          <w:sz w:val="24"/>
          <w:szCs w:val="24"/>
        </w:rPr>
        <w:t>employee feedback</w:t>
      </w:r>
      <w:r w:rsidR="004E16FF" w:rsidRPr="00E33B8E">
        <w:rPr>
          <w:rFonts w:ascii="Calibri" w:hAnsi="Calibri" w:cstheme="minorHAnsi"/>
          <w:sz w:val="24"/>
          <w:szCs w:val="24"/>
        </w:rPr>
        <w:t>.  In 2021, we received 21 completed surveys.  Employee satisfaction averages 90%.</w:t>
      </w:r>
      <w:r w:rsidR="004E16FF">
        <w:rPr>
          <w:rFonts w:ascii="Calibri" w:hAnsi="Calibri" w:cstheme="minorHAnsi"/>
          <w:sz w:val="24"/>
          <w:szCs w:val="24"/>
        </w:rPr>
        <w:t xml:space="preserve"> </w:t>
      </w:r>
    </w:p>
    <w:p w14:paraId="52D60F86" w14:textId="791E7B97" w:rsidR="00F2349E" w:rsidRDefault="00F2349E" w:rsidP="000D76EC">
      <w:pPr>
        <w:pStyle w:val="NoSpacing"/>
        <w:rPr>
          <w:rFonts w:ascii="Calibri" w:hAnsi="Calibri" w:cstheme="minorHAnsi"/>
          <w:color w:val="000000" w:themeColor="text1"/>
          <w:sz w:val="24"/>
          <w:szCs w:val="24"/>
        </w:rPr>
      </w:pPr>
      <w:bookmarkStart w:id="1" w:name="_Hlk108419546"/>
    </w:p>
    <w:p w14:paraId="53A48AFE" w14:textId="37C0A847" w:rsidR="00A628C6" w:rsidRDefault="00A628C6" w:rsidP="000D76EC">
      <w:pPr>
        <w:pStyle w:val="NoSpacing"/>
        <w:rPr>
          <w:rFonts w:ascii="Calibri" w:hAnsi="Calibri" w:cstheme="minorHAnsi"/>
          <w:color w:val="000000" w:themeColor="text1"/>
          <w:sz w:val="24"/>
          <w:szCs w:val="24"/>
        </w:rPr>
      </w:pPr>
    </w:p>
    <w:p w14:paraId="223FE374" w14:textId="77777777" w:rsidR="00A628C6" w:rsidRPr="000D2642" w:rsidRDefault="00A628C6" w:rsidP="00A628C6">
      <w:pPr>
        <w:pStyle w:val="NoSpacing"/>
        <w:keepNext/>
        <w:keepLines/>
        <w:rPr>
          <w:rFonts w:ascii="Calibri" w:hAnsi="Calibri" w:cstheme="minorHAnsi"/>
          <w:b/>
          <w:bCs/>
          <w:color w:val="000000"/>
          <w:sz w:val="24"/>
          <w:szCs w:val="24"/>
          <w:u w:val="single"/>
        </w:rPr>
      </w:pPr>
      <w:r w:rsidRPr="000D2642">
        <w:rPr>
          <w:rFonts w:ascii="Calibri" w:hAnsi="Calibri" w:cstheme="minorHAnsi"/>
          <w:b/>
          <w:bCs/>
          <w:color w:val="000000"/>
          <w:sz w:val="24"/>
          <w:szCs w:val="24"/>
          <w:u w:val="single"/>
        </w:rPr>
        <w:t>ANTI-HARASSMENT</w:t>
      </w:r>
      <w:r>
        <w:rPr>
          <w:rFonts w:ascii="Calibri" w:hAnsi="Calibri" w:cstheme="minorHAnsi"/>
          <w:b/>
          <w:bCs/>
          <w:color w:val="000000"/>
          <w:sz w:val="24"/>
          <w:szCs w:val="24"/>
          <w:u w:val="single"/>
        </w:rPr>
        <w:t xml:space="preserve"> AND NON-DISCRIMINATION </w:t>
      </w:r>
    </w:p>
    <w:p w14:paraId="0805965C" w14:textId="77777777" w:rsidR="00A628C6" w:rsidRPr="000D2642" w:rsidRDefault="00A628C6" w:rsidP="00A628C6">
      <w:pPr>
        <w:pStyle w:val="NoSpacing"/>
        <w:rPr>
          <w:rFonts w:ascii="Calibri" w:hAnsi="Calibri" w:cstheme="minorHAnsi"/>
          <w:sz w:val="24"/>
          <w:szCs w:val="24"/>
        </w:rPr>
      </w:pPr>
      <w:r w:rsidRPr="000D2642">
        <w:rPr>
          <w:rFonts w:ascii="Calibri" w:hAnsi="Calibri" w:cstheme="minorHAnsi"/>
          <w:sz w:val="24"/>
          <w:szCs w:val="24"/>
        </w:rPr>
        <w:t>LTC is committed to maintaining a work environment that is free from unlawful discrimination</w:t>
      </w:r>
      <w:r>
        <w:rPr>
          <w:rFonts w:ascii="Calibri" w:hAnsi="Calibri" w:cstheme="minorHAnsi"/>
          <w:sz w:val="24"/>
          <w:szCs w:val="24"/>
        </w:rPr>
        <w:t xml:space="preserve">, </w:t>
      </w:r>
      <w:r w:rsidRPr="000D2642">
        <w:rPr>
          <w:rFonts w:ascii="Calibri" w:hAnsi="Calibri" w:cstheme="minorHAnsi"/>
          <w:sz w:val="24"/>
          <w:szCs w:val="24"/>
        </w:rPr>
        <w:t>harassment</w:t>
      </w:r>
      <w:r>
        <w:rPr>
          <w:rFonts w:ascii="Calibri" w:hAnsi="Calibri" w:cstheme="minorHAnsi"/>
          <w:sz w:val="24"/>
          <w:szCs w:val="24"/>
        </w:rPr>
        <w:t>, and retaliation</w:t>
      </w:r>
      <w:r w:rsidRPr="000D2642">
        <w:rPr>
          <w:rFonts w:ascii="Calibri" w:hAnsi="Calibri" w:cstheme="minorHAnsi"/>
          <w:sz w:val="24"/>
          <w:szCs w:val="24"/>
        </w:rPr>
        <w:t xml:space="preserve">. In keeping with this commitment, our company </w:t>
      </w:r>
      <w:r>
        <w:rPr>
          <w:rFonts w:ascii="Calibri" w:hAnsi="Calibri" w:cstheme="minorHAnsi"/>
          <w:sz w:val="24"/>
          <w:szCs w:val="24"/>
        </w:rPr>
        <w:t>does</w:t>
      </w:r>
      <w:r w:rsidRPr="000D2642">
        <w:rPr>
          <w:rFonts w:ascii="Calibri" w:hAnsi="Calibri" w:cstheme="minorHAnsi"/>
          <w:sz w:val="24"/>
          <w:szCs w:val="24"/>
        </w:rPr>
        <w:t xml:space="preserve"> not tolerate unlawful discrimination against</w:t>
      </w:r>
      <w:r>
        <w:rPr>
          <w:rFonts w:ascii="Calibri" w:hAnsi="Calibri" w:cstheme="minorHAnsi"/>
          <w:sz w:val="24"/>
          <w:szCs w:val="24"/>
        </w:rPr>
        <w:t>,</w:t>
      </w:r>
      <w:r w:rsidRPr="000D2642">
        <w:rPr>
          <w:rFonts w:ascii="Calibri" w:hAnsi="Calibri" w:cstheme="minorHAnsi"/>
          <w:sz w:val="24"/>
          <w:szCs w:val="24"/>
        </w:rPr>
        <w:t xml:space="preserve"> or harassment of</w:t>
      </w:r>
      <w:r>
        <w:rPr>
          <w:rFonts w:ascii="Calibri" w:hAnsi="Calibri" w:cstheme="minorHAnsi"/>
          <w:sz w:val="24"/>
          <w:szCs w:val="24"/>
        </w:rPr>
        <w:t>,</w:t>
      </w:r>
      <w:r w:rsidRPr="000D2642">
        <w:rPr>
          <w:rFonts w:ascii="Calibri" w:hAnsi="Calibri" w:cstheme="minorHAnsi"/>
          <w:sz w:val="24"/>
          <w:szCs w:val="24"/>
        </w:rPr>
        <w:t xml:space="preserve"> an applicant, employee, client, customer</w:t>
      </w:r>
      <w:r>
        <w:rPr>
          <w:rFonts w:ascii="Calibri" w:hAnsi="Calibri" w:cstheme="minorHAnsi"/>
          <w:sz w:val="24"/>
          <w:szCs w:val="24"/>
        </w:rPr>
        <w:t>,</w:t>
      </w:r>
      <w:r w:rsidRPr="000D2642">
        <w:rPr>
          <w:rFonts w:ascii="Calibri" w:hAnsi="Calibri" w:cstheme="minorHAnsi"/>
          <w:sz w:val="24"/>
          <w:szCs w:val="24"/>
        </w:rPr>
        <w:t xml:space="preserve"> or </w:t>
      </w:r>
      <w:r w:rsidRPr="000D2642">
        <w:rPr>
          <w:rFonts w:ascii="Calibri" w:hAnsi="Calibri" w:cstheme="minorHAnsi"/>
          <w:sz w:val="24"/>
          <w:szCs w:val="24"/>
        </w:rPr>
        <w:lastRenderedPageBreak/>
        <w:t>vendor</w:t>
      </w:r>
      <w:r>
        <w:rPr>
          <w:rFonts w:ascii="Calibri" w:hAnsi="Calibri" w:cstheme="minorHAnsi"/>
          <w:sz w:val="24"/>
          <w:szCs w:val="24"/>
        </w:rPr>
        <w:t xml:space="preserve"> based on any protected characteristic</w:t>
      </w:r>
      <w:r w:rsidRPr="000D2642">
        <w:rPr>
          <w:rFonts w:ascii="Calibri" w:hAnsi="Calibri" w:cstheme="minorHAnsi"/>
          <w:sz w:val="24"/>
          <w:szCs w:val="24"/>
        </w:rPr>
        <w:t>.</w:t>
      </w:r>
      <w:r>
        <w:rPr>
          <w:rFonts w:ascii="Calibri" w:hAnsi="Calibri" w:cstheme="minorHAnsi"/>
          <w:sz w:val="24"/>
          <w:szCs w:val="24"/>
        </w:rPr>
        <w:t xml:space="preserve">  LTC prohibits retaliation of any kind against an individual who complains of suspected harassment or discrimination, or who otherwise engages in protected activity.</w:t>
      </w:r>
    </w:p>
    <w:p w14:paraId="59660A42" w14:textId="77777777" w:rsidR="00A628C6" w:rsidRPr="000D2642" w:rsidRDefault="00A628C6" w:rsidP="00A628C6">
      <w:pPr>
        <w:pStyle w:val="NoSpacing"/>
        <w:rPr>
          <w:rFonts w:ascii="Calibri" w:hAnsi="Calibri" w:cstheme="minorHAnsi"/>
          <w:sz w:val="24"/>
          <w:szCs w:val="24"/>
        </w:rPr>
      </w:pPr>
    </w:p>
    <w:p w14:paraId="3AA460B7" w14:textId="0B5B0895" w:rsidR="00A628C6" w:rsidRDefault="00A628C6" w:rsidP="00A628C6">
      <w:pPr>
        <w:pStyle w:val="NoSpacing"/>
        <w:rPr>
          <w:rFonts w:ascii="Calibri" w:hAnsi="Calibri" w:cstheme="minorHAnsi"/>
          <w:sz w:val="24"/>
          <w:szCs w:val="24"/>
        </w:rPr>
      </w:pPr>
      <w:bookmarkStart w:id="2" w:name="_Hlk108418672"/>
      <w:r w:rsidRPr="000D2642">
        <w:rPr>
          <w:rFonts w:ascii="Calibri" w:hAnsi="Calibri" w:cstheme="minorHAnsi"/>
          <w:sz w:val="24"/>
          <w:szCs w:val="24"/>
        </w:rPr>
        <w:t xml:space="preserve">In accordance with California law, all employees are required to complete anti-harassment </w:t>
      </w:r>
      <w:r>
        <w:rPr>
          <w:rFonts w:ascii="Calibri" w:hAnsi="Calibri" w:cstheme="minorHAnsi"/>
          <w:sz w:val="24"/>
          <w:szCs w:val="24"/>
        </w:rPr>
        <w:t xml:space="preserve">and anti-abusive conduct </w:t>
      </w:r>
      <w:r w:rsidRPr="000D2642">
        <w:rPr>
          <w:rFonts w:ascii="Calibri" w:hAnsi="Calibri" w:cstheme="minorHAnsi"/>
          <w:sz w:val="24"/>
          <w:szCs w:val="24"/>
        </w:rPr>
        <w:t>training courses on a bi-annual basis.</w:t>
      </w:r>
      <w:r>
        <w:rPr>
          <w:rFonts w:ascii="Calibri" w:hAnsi="Calibri" w:cstheme="minorHAnsi"/>
          <w:sz w:val="24"/>
          <w:szCs w:val="24"/>
        </w:rPr>
        <w:t xml:space="preserve"> </w:t>
      </w:r>
      <w:bookmarkEnd w:id="2"/>
    </w:p>
    <w:p w14:paraId="3E650449" w14:textId="055DBDAF" w:rsidR="007C365B" w:rsidRDefault="007C365B" w:rsidP="00A628C6">
      <w:pPr>
        <w:pStyle w:val="NoSpacing"/>
        <w:rPr>
          <w:rFonts w:ascii="Calibri" w:hAnsi="Calibri" w:cstheme="minorHAnsi"/>
          <w:sz w:val="24"/>
          <w:szCs w:val="24"/>
        </w:rPr>
      </w:pPr>
    </w:p>
    <w:p w14:paraId="2232AE1A" w14:textId="77777777" w:rsidR="007C365B" w:rsidRDefault="007C365B" w:rsidP="007C365B">
      <w:pPr>
        <w:pStyle w:val="NoSpacing"/>
        <w:keepNext/>
        <w:keepLines/>
        <w:rPr>
          <w:rFonts w:ascii="Calibri" w:hAnsi="Calibri" w:cstheme="minorHAnsi"/>
          <w:b/>
          <w:bCs/>
          <w:color w:val="000000"/>
          <w:sz w:val="24"/>
          <w:szCs w:val="24"/>
          <w:u w:val="single"/>
        </w:rPr>
      </w:pPr>
      <w:r>
        <w:rPr>
          <w:rFonts w:ascii="Calibri" w:hAnsi="Calibri" w:cstheme="minorHAnsi"/>
          <w:b/>
          <w:bCs/>
          <w:color w:val="000000"/>
          <w:sz w:val="24"/>
          <w:szCs w:val="24"/>
          <w:u w:val="single"/>
        </w:rPr>
        <w:t>ANTI-CORRUPTION</w:t>
      </w:r>
    </w:p>
    <w:p w14:paraId="0D4DE51A" w14:textId="77777777" w:rsidR="007C365B" w:rsidRDefault="007C365B" w:rsidP="007C365B">
      <w:pPr>
        <w:pStyle w:val="NoSpacing"/>
        <w:rPr>
          <w:rFonts w:ascii="Calibri" w:hAnsi="Calibri" w:cstheme="minorHAnsi"/>
          <w:color w:val="000000" w:themeColor="text1"/>
          <w:sz w:val="24"/>
          <w:szCs w:val="24"/>
        </w:rPr>
      </w:pPr>
      <w:r>
        <w:rPr>
          <w:rFonts w:ascii="Calibri" w:hAnsi="Calibri" w:cstheme="minorHAnsi"/>
          <w:sz w:val="24"/>
          <w:szCs w:val="24"/>
        </w:rPr>
        <w:t xml:space="preserve">LTC expects our employees and persons with whom we do business, including lessees, borrowers, and financing sources, to act ethically and with integrity. </w:t>
      </w:r>
      <w:r>
        <w:rPr>
          <w:rFonts w:ascii="Calibri" w:hAnsi="Calibri" w:cstheme="minorHAnsi"/>
          <w:color w:val="000000" w:themeColor="text1"/>
          <w:sz w:val="24"/>
          <w:szCs w:val="24"/>
        </w:rPr>
        <w:t xml:space="preserve">LTC does not tolerate corruption in any form. LTC will not engage in any form of corrupt practices including, without limitation, extortion, fraud, impersonation, false declarations, bribery, money laundering, supporting or involvement with terrorist or organized crime organizations or activities. LTC will not offer, and LTC personnel will not solicit or accept, bribes or kickbacks involving any government official or third party with the intention of obtaining or retaining a business advantage. </w:t>
      </w:r>
      <w:r>
        <w:rPr>
          <w:rFonts w:ascii="Calibri" w:hAnsi="Calibri" w:cstheme="minorHAnsi"/>
          <w:sz w:val="24"/>
          <w:szCs w:val="24"/>
        </w:rPr>
        <w:t xml:space="preserve">We do not permit improper or excessive payments in dealing with the government or private sector. Our employees are prohibited from making payments or promises to influence acts or decisions. Our employees also are prohibited from receiving payments from our lessees, borrowers, and financing sources. </w:t>
      </w:r>
      <w:r w:rsidRPr="00600F30">
        <w:rPr>
          <w:rFonts w:ascii="Calibri" w:hAnsi="Calibri" w:cstheme="minorHAnsi"/>
          <w:sz w:val="24"/>
          <w:szCs w:val="24"/>
        </w:rPr>
        <w:t>Our employees are expected to observe all government rules, regulations and restrictions on gifts and entertainment.</w:t>
      </w:r>
    </w:p>
    <w:p w14:paraId="78428902" w14:textId="77777777" w:rsidR="007C365B" w:rsidRPr="000D2642" w:rsidRDefault="007C365B" w:rsidP="00A628C6">
      <w:pPr>
        <w:pStyle w:val="NoSpacing"/>
        <w:rPr>
          <w:rFonts w:ascii="Calibri" w:hAnsi="Calibri" w:cstheme="minorHAnsi"/>
          <w:sz w:val="24"/>
          <w:szCs w:val="24"/>
        </w:rPr>
      </w:pPr>
    </w:p>
    <w:bookmarkEnd w:id="1"/>
    <w:p w14:paraId="68218A71" w14:textId="77777777" w:rsidR="0013467D" w:rsidRDefault="0013467D" w:rsidP="000D76EC">
      <w:pPr>
        <w:pStyle w:val="NoSpacing"/>
        <w:keepNext/>
        <w:keepLines/>
        <w:rPr>
          <w:rFonts w:ascii="Calibri" w:hAnsi="Calibri" w:cstheme="minorHAnsi"/>
          <w:b/>
          <w:bCs/>
          <w:color w:val="000000"/>
          <w:sz w:val="24"/>
          <w:szCs w:val="24"/>
          <w:u w:val="single"/>
        </w:rPr>
      </w:pPr>
    </w:p>
    <w:p w14:paraId="5A666FC1" w14:textId="7075894F" w:rsidR="000D76EC" w:rsidRDefault="000D76EC" w:rsidP="000D76EC">
      <w:pPr>
        <w:pStyle w:val="NoSpacing"/>
        <w:keepNext/>
        <w:keepLines/>
        <w:rPr>
          <w:rFonts w:ascii="Calibri" w:hAnsi="Calibri" w:cstheme="minorHAnsi"/>
          <w:b/>
          <w:bCs/>
          <w:color w:val="000000"/>
          <w:sz w:val="24"/>
          <w:szCs w:val="24"/>
          <w:u w:val="single"/>
        </w:rPr>
      </w:pPr>
      <w:r w:rsidRPr="000D2642">
        <w:rPr>
          <w:rFonts w:ascii="Calibri" w:hAnsi="Calibri" w:cstheme="minorHAnsi"/>
          <w:b/>
          <w:bCs/>
          <w:color w:val="000000"/>
          <w:sz w:val="24"/>
          <w:szCs w:val="24"/>
          <w:u w:val="single"/>
        </w:rPr>
        <w:t>COMPENSATION AND BENEFITS</w:t>
      </w:r>
    </w:p>
    <w:p w14:paraId="26DA3786" w14:textId="0D1D0134" w:rsidR="000D76EC" w:rsidRDefault="000D76EC" w:rsidP="000D76EC">
      <w:pPr>
        <w:pStyle w:val="NoSpacing"/>
        <w:rPr>
          <w:rFonts w:ascii="Calibri" w:hAnsi="Calibri" w:cstheme="minorHAnsi"/>
          <w:sz w:val="24"/>
          <w:szCs w:val="24"/>
        </w:rPr>
      </w:pPr>
      <w:bookmarkStart w:id="3" w:name="_Hlk112303535"/>
      <w:r w:rsidRPr="000D2642">
        <w:rPr>
          <w:rFonts w:ascii="Calibri" w:hAnsi="Calibri" w:cstheme="minorHAnsi"/>
          <w:sz w:val="24"/>
          <w:szCs w:val="24"/>
        </w:rPr>
        <w:t xml:space="preserve">LTC </w:t>
      </w:r>
      <w:r>
        <w:rPr>
          <w:rFonts w:ascii="Calibri" w:hAnsi="Calibri" w:cstheme="minorHAnsi"/>
          <w:sz w:val="24"/>
          <w:szCs w:val="24"/>
        </w:rPr>
        <w:t xml:space="preserve">recognizes the importance of committing to ensuring a living wage for all employees by complying with the national wage regulations, such as the minimum wage and overtime payments. LTC compensates employees </w:t>
      </w:r>
      <w:r w:rsidRPr="000D2642">
        <w:rPr>
          <w:rFonts w:ascii="Calibri" w:hAnsi="Calibri" w:cstheme="minorHAnsi"/>
          <w:sz w:val="24"/>
          <w:szCs w:val="24"/>
        </w:rPr>
        <w:t xml:space="preserve">at competitive rates, in all cases at or above </w:t>
      </w:r>
      <w:r>
        <w:rPr>
          <w:rFonts w:ascii="Calibri" w:hAnsi="Calibri" w:cstheme="minorHAnsi"/>
          <w:sz w:val="24"/>
          <w:szCs w:val="24"/>
        </w:rPr>
        <w:t>applicable</w:t>
      </w:r>
      <w:r w:rsidRPr="000D2642">
        <w:rPr>
          <w:rFonts w:ascii="Calibri" w:hAnsi="Calibri" w:cstheme="minorHAnsi"/>
          <w:sz w:val="24"/>
          <w:szCs w:val="24"/>
        </w:rPr>
        <w:t xml:space="preserve"> minimum wage levels</w:t>
      </w:r>
      <w:r>
        <w:rPr>
          <w:rFonts w:ascii="Calibri" w:hAnsi="Calibri" w:cstheme="minorHAnsi"/>
          <w:sz w:val="24"/>
          <w:szCs w:val="24"/>
        </w:rPr>
        <w:t xml:space="preserve"> including overtime for eligible employees</w:t>
      </w:r>
      <w:r w:rsidRPr="000D2642">
        <w:rPr>
          <w:rFonts w:ascii="Calibri" w:hAnsi="Calibri" w:cstheme="minorHAnsi"/>
          <w:sz w:val="24"/>
          <w:szCs w:val="24"/>
        </w:rPr>
        <w:t xml:space="preserve">. </w:t>
      </w:r>
    </w:p>
    <w:bookmarkEnd w:id="3"/>
    <w:p w14:paraId="1C90E58D" w14:textId="77777777" w:rsidR="000D76EC" w:rsidRDefault="000D76EC" w:rsidP="000D76EC">
      <w:pPr>
        <w:pStyle w:val="NoSpacing"/>
        <w:rPr>
          <w:rFonts w:ascii="Calibri" w:hAnsi="Calibri" w:cstheme="minorHAnsi"/>
          <w:sz w:val="24"/>
          <w:szCs w:val="24"/>
        </w:rPr>
      </w:pPr>
    </w:p>
    <w:p w14:paraId="7DC30BD7" w14:textId="330F6ED4" w:rsidR="000D76EC" w:rsidRPr="0086201A" w:rsidRDefault="000D76EC" w:rsidP="000D76EC">
      <w:pPr>
        <w:pStyle w:val="NoSpacing"/>
        <w:rPr>
          <w:rFonts w:ascii="Calibri" w:hAnsi="Calibri" w:cstheme="minorHAnsi"/>
          <w:sz w:val="24"/>
          <w:szCs w:val="24"/>
        </w:rPr>
      </w:pPr>
      <w:r w:rsidRPr="0086201A">
        <w:rPr>
          <w:rFonts w:ascii="Calibri" w:hAnsi="Calibri" w:cstheme="minorHAnsi"/>
          <w:sz w:val="24"/>
          <w:szCs w:val="24"/>
        </w:rPr>
        <w:t xml:space="preserve">We believe the employee health care and other benefits we offer meet or exceed market standards. </w:t>
      </w:r>
      <w:r w:rsidRPr="0086201A">
        <w:rPr>
          <w:sz w:val="24"/>
          <w:szCs w:val="24"/>
        </w:rPr>
        <w:t>For qualified employees, we offer a 401(k)</w:t>
      </w:r>
      <w:r w:rsidR="00954AFE">
        <w:rPr>
          <w:sz w:val="24"/>
          <w:szCs w:val="24"/>
        </w:rPr>
        <w:t>-</w:t>
      </w:r>
      <w:r w:rsidRPr="0086201A">
        <w:rPr>
          <w:sz w:val="24"/>
          <w:szCs w:val="24"/>
        </w:rPr>
        <w:t>retirement plan with an employer contribution matching program and an opportunity to earn discretionary bonuses, restricted stock awards and performance-based unit awards. We offer flexible working locations for certain job functions.</w:t>
      </w:r>
    </w:p>
    <w:p w14:paraId="3EAA2B18" w14:textId="77777777" w:rsidR="000D76EC" w:rsidRPr="0086201A" w:rsidRDefault="000D76EC" w:rsidP="000D76EC">
      <w:pPr>
        <w:pStyle w:val="NoSpacing"/>
        <w:rPr>
          <w:sz w:val="24"/>
          <w:szCs w:val="24"/>
        </w:rPr>
      </w:pPr>
    </w:p>
    <w:p w14:paraId="1DA4E47C" w14:textId="721B7AA1" w:rsidR="0091754F" w:rsidRPr="0086201A" w:rsidRDefault="000D76EC" w:rsidP="000D76EC">
      <w:pPr>
        <w:pStyle w:val="NoSpacing"/>
        <w:rPr>
          <w:rFonts w:ascii="Calibri" w:hAnsi="Calibri" w:cstheme="minorHAnsi"/>
          <w:sz w:val="24"/>
          <w:szCs w:val="24"/>
        </w:rPr>
      </w:pPr>
      <w:r w:rsidRPr="0086201A">
        <w:rPr>
          <w:sz w:val="24"/>
          <w:szCs w:val="24"/>
        </w:rPr>
        <w:t xml:space="preserve">We are committed to the health, safety, and wellness of our employees. We pay </w:t>
      </w:r>
      <w:r w:rsidR="00B92D41">
        <w:rPr>
          <w:sz w:val="24"/>
          <w:szCs w:val="24"/>
        </w:rPr>
        <w:t xml:space="preserve">100% of the </w:t>
      </w:r>
      <w:r w:rsidRPr="0086201A">
        <w:rPr>
          <w:sz w:val="24"/>
          <w:szCs w:val="24"/>
        </w:rPr>
        <w:t>heath care premiums for employees and all eligible dependents. The benefits we offer include medical, dental, and vision coverage, paid time off, paid holidays, bereavement leave, and employer-funded life and disability insurance. We also offer an employee assistance program to support our employees’ mental health and well-being. Additionally, we provide disability and medical leave, family and pregnancy leave, and organ and bone marrow donation leave.</w:t>
      </w:r>
    </w:p>
    <w:p w14:paraId="4C6AE0B9" w14:textId="77777777" w:rsidR="000D76EC" w:rsidRDefault="000D76EC" w:rsidP="000D76EC">
      <w:pPr>
        <w:pStyle w:val="NoSpacing"/>
        <w:rPr>
          <w:rFonts w:ascii="Calibri" w:hAnsi="Calibri" w:cstheme="minorHAnsi"/>
          <w:sz w:val="24"/>
          <w:szCs w:val="24"/>
        </w:rPr>
      </w:pPr>
    </w:p>
    <w:p w14:paraId="3B3BF718" w14:textId="0707529B" w:rsidR="000D76EC" w:rsidRPr="000D2642" w:rsidRDefault="000D76EC" w:rsidP="000D76EC">
      <w:pPr>
        <w:pStyle w:val="NoSpacing"/>
        <w:keepNext/>
        <w:keepLines/>
        <w:rPr>
          <w:rFonts w:ascii="Calibri" w:hAnsi="Calibri" w:cstheme="minorHAnsi"/>
          <w:b/>
          <w:bCs/>
          <w:color w:val="000000"/>
          <w:sz w:val="24"/>
          <w:szCs w:val="24"/>
          <w:u w:val="single"/>
        </w:rPr>
      </w:pPr>
      <w:r w:rsidRPr="000D2642">
        <w:rPr>
          <w:rFonts w:ascii="Calibri" w:hAnsi="Calibri" w:cstheme="minorHAnsi"/>
          <w:b/>
          <w:bCs/>
          <w:color w:val="000000"/>
          <w:sz w:val="24"/>
          <w:szCs w:val="24"/>
          <w:u w:val="single"/>
        </w:rPr>
        <w:t>DIVERSITY</w:t>
      </w:r>
      <w:r>
        <w:rPr>
          <w:rFonts w:ascii="Calibri" w:hAnsi="Calibri" w:cstheme="minorHAnsi"/>
          <w:b/>
          <w:bCs/>
          <w:color w:val="000000"/>
          <w:sz w:val="24"/>
          <w:szCs w:val="24"/>
          <w:u w:val="single"/>
        </w:rPr>
        <w:t>, EQUITY &amp; INCLUSION</w:t>
      </w:r>
    </w:p>
    <w:p w14:paraId="10DBE714" w14:textId="30C7180E" w:rsidR="00D103AC" w:rsidRPr="00F8169C" w:rsidRDefault="000D76EC" w:rsidP="00D103AC">
      <w:pPr>
        <w:pStyle w:val="NoSpacing"/>
        <w:rPr>
          <w:rFonts w:ascii="Calibri" w:hAnsi="Calibri" w:cstheme="minorHAnsi"/>
          <w:b/>
          <w:bCs/>
          <w:color w:val="FF0000"/>
          <w:sz w:val="24"/>
          <w:szCs w:val="24"/>
          <w:u w:val="single"/>
        </w:rPr>
      </w:pPr>
      <w:r w:rsidRPr="000D2642">
        <w:rPr>
          <w:rFonts w:ascii="Calibri" w:hAnsi="Calibri" w:cstheme="minorHAnsi"/>
          <w:color w:val="000000" w:themeColor="text1"/>
          <w:sz w:val="24"/>
          <w:szCs w:val="24"/>
        </w:rPr>
        <w:t xml:space="preserve">As an equal opportunity employer, LTC values the diversity of the unique individuals who comprise our team from workforce level to senior level and extending to </w:t>
      </w:r>
      <w:r w:rsidR="00E40AC6">
        <w:rPr>
          <w:rFonts w:ascii="Calibri" w:hAnsi="Calibri" w:cstheme="minorHAnsi"/>
          <w:color w:val="000000" w:themeColor="text1"/>
          <w:sz w:val="24"/>
          <w:szCs w:val="24"/>
        </w:rPr>
        <w:t>our</w:t>
      </w:r>
      <w:r w:rsidR="00E40AC6" w:rsidRPr="000D2642">
        <w:rPr>
          <w:rFonts w:ascii="Calibri" w:hAnsi="Calibri" w:cstheme="minorHAnsi"/>
          <w:color w:val="000000" w:themeColor="text1"/>
          <w:sz w:val="24"/>
          <w:szCs w:val="24"/>
        </w:rPr>
        <w:t xml:space="preserve"> </w:t>
      </w:r>
      <w:r w:rsidR="00E40AC6">
        <w:rPr>
          <w:rFonts w:ascii="Calibri" w:hAnsi="Calibri" w:cstheme="minorHAnsi"/>
          <w:color w:val="000000" w:themeColor="text1"/>
          <w:sz w:val="24"/>
          <w:szCs w:val="24"/>
        </w:rPr>
        <w:t>B</w:t>
      </w:r>
      <w:r w:rsidRPr="000D2642">
        <w:rPr>
          <w:rFonts w:ascii="Calibri" w:hAnsi="Calibri" w:cstheme="minorHAnsi"/>
          <w:color w:val="000000" w:themeColor="text1"/>
          <w:sz w:val="24"/>
          <w:szCs w:val="24"/>
        </w:rPr>
        <w:t>oard</w:t>
      </w:r>
      <w:r w:rsidR="00E40AC6">
        <w:rPr>
          <w:rFonts w:ascii="Calibri" w:hAnsi="Calibri" w:cstheme="minorHAnsi"/>
          <w:color w:val="000000" w:themeColor="text1"/>
          <w:sz w:val="24"/>
          <w:szCs w:val="24"/>
        </w:rPr>
        <w:t xml:space="preserve"> of </w:t>
      </w:r>
      <w:r w:rsidR="00E40AC6">
        <w:rPr>
          <w:rFonts w:ascii="Calibri" w:hAnsi="Calibri" w:cstheme="minorHAnsi"/>
          <w:color w:val="000000" w:themeColor="text1"/>
          <w:sz w:val="24"/>
          <w:szCs w:val="24"/>
        </w:rPr>
        <w:lastRenderedPageBreak/>
        <w:t>Directors</w:t>
      </w:r>
      <w:r w:rsidRPr="000D2642">
        <w:rPr>
          <w:rFonts w:ascii="Calibri" w:hAnsi="Calibri" w:cstheme="minorHAnsi"/>
          <w:color w:val="000000" w:themeColor="text1"/>
          <w:sz w:val="24"/>
          <w:szCs w:val="24"/>
        </w:rPr>
        <w:t xml:space="preserve">. LTC does not discriminate based on an individual’s race, gender, age, color, religion, national origin, mental or physical disability, sexual orientation, ancestry, genetic information, military or veteran status, creed, pregnancy, marital status, citizenship, gender identity, gender expression or any other status protected by applicable law. </w:t>
      </w:r>
      <w:r w:rsidR="006850B4">
        <w:rPr>
          <w:rFonts w:ascii="Calibri" w:hAnsi="Calibri" w:cstheme="minorHAnsi"/>
          <w:color w:val="000000" w:themeColor="text1"/>
          <w:sz w:val="24"/>
          <w:szCs w:val="24"/>
        </w:rPr>
        <w:t>T</w:t>
      </w:r>
      <w:r w:rsidR="00BA6C9B" w:rsidRPr="00D103AC">
        <w:rPr>
          <w:rFonts w:ascii="Calibri" w:hAnsi="Calibri" w:cstheme="minorHAnsi"/>
          <w:color w:val="000000" w:themeColor="text1"/>
          <w:sz w:val="24"/>
          <w:szCs w:val="24"/>
        </w:rPr>
        <w:t xml:space="preserve">his statement extends to specifically </w:t>
      </w:r>
      <w:r w:rsidR="00BA6C9B">
        <w:rPr>
          <w:rFonts w:ascii="Calibri" w:hAnsi="Calibri" w:cstheme="minorHAnsi"/>
          <w:color w:val="000000" w:themeColor="text1"/>
          <w:sz w:val="24"/>
          <w:szCs w:val="24"/>
        </w:rPr>
        <w:t xml:space="preserve">respect and </w:t>
      </w:r>
      <w:r w:rsidR="00BA6C9B" w:rsidRPr="00D103AC">
        <w:rPr>
          <w:rFonts w:ascii="Calibri" w:hAnsi="Calibri" w:cstheme="minorHAnsi"/>
          <w:color w:val="000000" w:themeColor="text1"/>
          <w:sz w:val="24"/>
          <w:szCs w:val="24"/>
        </w:rPr>
        <w:t>protect minority groups</w:t>
      </w:r>
      <w:r w:rsidR="00BA6C9B">
        <w:rPr>
          <w:rFonts w:ascii="Calibri" w:hAnsi="Calibri" w:cstheme="minorHAnsi"/>
          <w:color w:val="000000" w:themeColor="text1"/>
          <w:sz w:val="24"/>
          <w:szCs w:val="24"/>
        </w:rPr>
        <w:t xml:space="preserve"> and women’s</w:t>
      </w:r>
      <w:r w:rsidR="00BA6C9B" w:rsidRPr="00D103AC">
        <w:rPr>
          <w:rFonts w:ascii="Calibri" w:hAnsi="Calibri" w:cstheme="minorHAnsi"/>
          <w:color w:val="000000" w:themeColor="text1"/>
          <w:sz w:val="24"/>
          <w:szCs w:val="24"/>
        </w:rPr>
        <w:t xml:space="preserve"> rights</w:t>
      </w:r>
      <w:r w:rsidR="00BA6C9B">
        <w:rPr>
          <w:rFonts w:ascii="Calibri" w:hAnsi="Calibri" w:cstheme="minorHAnsi"/>
          <w:color w:val="000000" w:themeColor="text1"/>
          <w:sz w:val="24"/>
          <w:szCs w:val="24"/>
        </w:rPr>
        <w:t xml:space="preserve"> u</w:t>
      </w:r>
      <w:r w:rsidR="00D103AC" w:rsidRPr="00D103AC">
        <w:rPr>
          <w:rFonts w:ascii="Calibri" w:hAnsi="Calibri" w:cstheme="minorHAnsi"/>
          <w:color w:val="000000" w:themeColor="text1"/>
          <w:sz w:val="24"/>
          <w:szCs w:val="24"/>
        </w:rPr>
        <w:t>nder the internationally endorsed UN Guiding Principles on Business and Human Rights</w:t>
      </w:r>
      <w:r w:rsidR="00BA6C9B">
        <w:rPr>
          <w:rFonts w:ascii="Calibri" w:hAnsi="Calibri" w:cstheme="minorHAnsi"/>
          <w:color w:val="000000" w:themeColor="text1"/>
          <w:sz w:val="24"/>
          <w:szCs w:val="24"/>
        </w:rPr>
        <w:t>.</w:t>
      </w:r>
    </w:p>
    <w:p w14:paraId="6F249364" w14:textId="77777777" w:rsidR="000D76EC" w:rsidRDefault="000D76EC" w:rsidP="000D76EC">
      <w:pPr>
        <w:pStyle w:val="NoSpacing"/>
        <w:rPr>
          <w:rFonts w:ascii="Calibri" w:hAnsi="Calibri" w:cstheme="minorHAnsi"/>
          <w:color w:val="000000" w:themeColor="text1"/>
          <w:sz w:val="24"/>
          <w:szCs w:val="24"/>
        </w:rPr>
      </w:pPr>
    </w:p>
    <w:p w14:paraId="693745C8" w14:textId="77777777" w:rsidR="000D76EC" w:rsidRDefault="000D76EC" w:rsidP="000D76EC">
      <w:pPr>
        <w:pStyle w:val="NoSpacing"/>
        <w:rPr>
          <w:rFonts w:ascii="Calibri" w:hAnsi="Calibri" w:cstheme="minorHAnsi"/>
          <w:sz w:val="24"/>
          <w:szCs w:val="24"/>
        </w:rPr>
      </w:pPr>
      <w:r w:rsidRPr="000D2642">
        <w:rPr>
          <w:rFonts w:ascii="Calibri" w:hAnsi="Calibri" w:cstheme="minorHAnsi"/>
          <w:sz w:val="24"/>
          <w:szCs w:val="24"/>
        </w:rPr>
        <w:t xml:space="preserve">Our company will </w:t>
      </w:r>
      <w:r>
        <w:rPr>
          <w:rFonts w:ascii="Calibri" w:hAnsi="Calibri" w:cstheme="minorHAnsi"/>
          <w:sz w:val="24"/>
          <w:szCs w:val="24"/>
        </w:rPr>
        <w:t>provide</w:t>
      </w:r>
      <w:r w:rsidRPr="000D2642">
        <w:rPr>
          <w:rFonts w:ascii="Calibri" w:hAnsi="Calibri" w:cstheme="minorHAnsi"/>
          <w:sz w:val="24"/>
          <w:szCs w:val="24"/>
        </w:rPr>
        <w:t xml:space="preserve"> reasonable accommodations for qualified individuals with disabilities</w:t>
      </w:r>
      <w:r>
        <w:rPr>
          <w:rFonts w:ascii="Calibri" w:hAnsi="Calibri" w:cstheme="minorHAnsi"/>
          <w:sz w:val="24"/>
          <w:szCs w:val="24"/>
        </w:rPr>
        <w:t xml:space="preserve"> and medical conditions</w:t>
      </w:r>
      <w:r w:rsidRPr="000D2642">
        <w:rPr>
          <w:rFonts w:ascii="Calibri" w:hAnsi="Calibri" w:cstheme="minorHAnsi"/>
          <w:sz w:val="24"/>
          <w:szCs w:val="24"/>
        </w:rPr>
        <w:t>. Employment decisions at our company are based on merit, qualifications, and abilities.</w:t>
      </w:r>
    </w:p>
    <w:p w14:paraId="35B1BC1E" w14:textId="7FC11209" w:rsidR="000D76EC" w:rsidRDefault="000D76EC" w:rsidP="00256A17">
      <w:pPr>
        <w:pStyle w:val="NoSpacing"/>
        <w:rPr>
          <w:rFonts w:ascii="Calibri" w:hAnsi="Calibri" w:cstheme="minorHAnsi"/>
          <w:b/>
          <w:bCs/>
          <w:color w:val="000000"/>
          <w:sz w:val="24"/>
          <w:szCs w:val="24"/>
          <w:u w:val="single"/>
        </w:rPr>
      </w:pPr>
      <w:r w:rsidRPr="00D353E0">
        <w:rPr>
          <w:rFonts w:ascii="Calibri" w:hAnsi="Calibri" w:cstheme="minorHAnsi"/>
          <w:noProof/>
          <w:sz w:val="24"/>
          <w:szCs w:val="24"/>
        </w:rPr>
        <w:t xml:space="preserve"> </w:t>
      </w:r>
      <w:r>
        <w:rPr>
          <w:rFonts w:ascii="Calibri" w:hAnsi="Calibri" w:cstheme="minorHAnsi"/>
          <w:noProof/>
          <w:sz w:val="24"/>
          <w:szCs w:val="24"/>
        </w:rPr>
        <w:tab/>
      </w:r>
      <w:r>
        <w:rPr>
          <w:rFonts w:ascii="Calibri" w:hAnsi="Calibri" w:cstheme="minorHAnsi"/>
          <w:noProof/>
          <w:sz w:val="24"/>
          <w:szCs w:val="24"/>
        </w:rPr>
        <w:tab/>
      </w:r>
      <w:r>
        <w:rPr>
          <w:rFonts w:ascii="Calibri" w:hAnsi="Calibri" w:cstheme="minorHAnsi"/>
          <w:noProof/>
          <w:sz w:val="24"/>
          <w:szCs w:val="24"/>
        </w:rPr>
        <w:tab/>
      </w:r>
    </w:p>
    <w:p w14:paraId="3A7770AB" w14:textId="77777777" w:rsidR="000D76EC" w:rsidRPr="000D2642" w:rsidRDefault="000D76EC" w:rsidP="000D76EC">
      <w:pPr>
        <w:pStyle w:val="NoSpacing"/>
        <w:rPr>
          <w:rFonts w:ascii="Calibri" w:hAnsi="Calibri" w:cstheme="minorHAnsi"/>
          <w:sz w:val="24"/>
          <w:szCs w:val="24"/>
        </w:rPr>
      </w:pPr>
    </w:p>
    <w:p w14:paraId="132A1BF4" w14:textId="77777777" w:rsidR="000D76EC" w:rsidRPr="000D2642" w:rsidRDefault="000D76EC" w:rsidP="000D76EC">
      <w:pPr>
        <w:pStyle w:val="NoSpacing"/>
        <w:keepNext/>
        <w:keepLines/>
        <w:rPr>
          <w:rFonts w:ascii="Calibri" w:hAnsi="Calibri" w:cstheme="minorHAnsi"/>
          <w:b/>
          <w:bCs/>
          <w:color w:val="000000"/>
          <w:sz w:val="24"/>
          <w:szCs w:val="24"/>
          <w:u w:val="single"/>
        </w:rPr>
      </w:pPr>
      <w:r>
        <w:rPr>
          <w:rFonts w:ascii="Calibri" w:hAnsi="Calibri" w:cstheme="minorHAnsi"/>
          <w:b/>
          <w:bCs/>
          <w:color w:val="000000"/>
          <w:sz w:val="24"/>
          <w:szCs w:val="24"/>
          <w:u w:val="single"/>
        </w:rPr>
        <w:t xml:space="preserve">EMPLOYEE </w:t>
      </w:r>
      <w:r w:rsidRPr="000D2642">
        <w:rPr>
          <w:rFonts w:ascii="Calibri" w:hAnsi="Calibri" w:cstheme="minorHAnsi"/>
          <w:b/>
          <w:bCs/>
          <w:color w:val="000000"/>
          <w:sz w:val="24"/>
          <w:szCs w:val="24"/>
          <w:u w:val="single"/>
        </w:rPr>
        <w:t>SAFETY AND HEALTH</w:t>
      </w:r>
    </w:p>
    <w:p w14:paraId="517F0C39" w14:textId="77777777" w:rsidR="000D76EC" w:rsidRDefault="000D76EC" w:rsidP="000D76EC">
      <w:pPr>
        <w:pStyle w:val="NoSpacing"/>
        <w:rPr>
          <w:rFonts w:ascii="Calibri" w:hAnsi="Calibri" w:cstheme="minorHAnsi"/>
          <w:color w:val="000000"/>
          <w:sz w:val="24"/>
          <w:szCs w:val="24"/>
        </w:rPr>
      </w:pPr>
      <w:bookmarkStart w:id="4" w:name="_Hlk112304726"/>
      <w:r w:rsidRPr="000D2642">
        <w:rPr>
          <w:rFonts w:ascii="Calibri" w:hAnsi="Calibri" w:cstheme="minorHAnsi"/>
          <w:color w:val="000000"/>
          <w:sz w:val="24"/>
          <w:szCs w:val="24"/>
        </w:rPr>
        <w:t>Employee safety and health is an important element of LTC’s working environment</w:t>
      </w:r>
      <w:r>
        <w:rPr>
          <w:rFonts w:ascii="Calibri" w:hAnsi="Calibri" w:cstheme="minorHAnsi"/>
          <w:color w:val="000000"/>
          <w:sz w:val="24"/>
          <w:szCs w:val="24"/>
        </w:rPr>
        <w:t xml:space="preserve">, and we are dedicated to creating and maintaining a safe and healthy working environment. </w:t>
      </w:r>
      <w:r w:rsidRPr="000D2642">
        <w:rPr>
          <w:rFonts w:ascii="Calibri" w:hAnsi="Calibri" w:cstheme="minorHAnsi"/>
          <w:color w:val="000000"/>
          <w:sz w:val="24"/>
          <w:szCs w:val="24"/>
        </w:rPr>
        <w:t xml:space="preserve"> </w:t>
      </w:r>
    </w:p>
    <w:bookmarkEnd w:id="4"/>
    <w:p w14:paraId="1204C379" w14:textId="77777777" w:rsidR="000D76EC" w:rsidRDefault="000D76EC" w:rsidP="000D76EC">
      <w:pPr>
        <w:pStyle w:val="NoSpacing"/>
        <w:rPr>
          <w:rFonts w:ascii="Calibri" w:hAnsi="Calibri" w:cstheme="minorHAnsi"/>
          <w:color w:val="000000"/>
          <w:sz w:val="24"/>
          <w:szCs w:val="24"/>
        </w:rPr>
      </w:pPr>
    </w:p>
    <w:p w14:paraId="5BCBA77C" w14:textId="3125894B" w:rsidR="000D76EC" w:rsidRPr="000D2642" w:rsidRDefault="000D76EC" w:rsidP="000D76EC">
      <w:pPr>
        <w:pStyle w:val="NoSpacing"/>
        <w:rPr>
          <w:rFonts w:ascii="Calibri" w:hAnsi="Calibri" w:cstheme="minorHAnsi"/>
          <w:color w:val="000000"/>
          <w:sz w:val="24"/>
          <w:szCs w:val="24"/>
        </w:rPr>
      </w:pPr>
      <w:r w:rsidRPr="000D2642">
        <w:rPr>
          <w:rFonts w:ascii="Calibri" w:hAnsi="Calibri" w:cstheme="minorHAnsi"/>
          <w:color w:val="000000"/>
          <w:sz w:val="24"/>
          <w:szCs w:val="24"/>
        </w:rPr>
        <w:t xml:space="preserve">We </w:t>
      </w:r>
      <w:r>
        <w:rPr>
          <w:rFonts w:ascii="Calibri" w:hAnsi="Calibri" w:cstheme="minorHAnsi"/>
          <w:color w:val="000000"/>
          <w:sz w:val="24"/>
          <w:szCs w:val="24"/>
        </w:rPr>
        <w:t>discourage</w:t>
      </w:r>
      <w:r w:rsidRPr="000D2642">
        <w:rPr>
          <w:rFonts w:ascii="Calibri" w:hAnsi="Calibri" w:cstheme="minorHAnsi"/>
          <w:color w:val="000000"/>
          <w:sz w:val="24"/>
          <w:szCs w:val="24"/>
        </w:rPr>
        <w:t xml:space="preserve"> employees from lifting heavy objects and we encourage good nutrition by providing healthy snacks for employees. We also make adjustable stand-up desks available and encourage their use by employees. Smoking is prohibited in our offices.</w:t>
      </w:r>
      <w:r w:rsidR="004752A4">
        <w:rPr>
          <w:rFonts w:ascii="Calibri" w:hAnsi="Calibri" w:cstheme="minorHAnsi"/>
          <w:color w:val="000000"/>
          <w:sz w:val="24"/>
          <w:szCs w:val="24"/>
        </w:rPr>
        <w:t xml:space="preserve"> Hand sanitizer stations are located throughout the office.</w:t>
      </w:r>
    </w:p>
    <w:p w14:paraId="2EE53888" w14:textId="77777777" w:rsidR="000D76EC" w:rsidRPr="000D2642" w:rsidRDefault="000D76EC" w:rsidP="000D76EC">
      <w:pPr>
        <w:pStyle w:val="NoSpacing"/>
        <w:rPr>
          <w:rFonts w:ascii="Calibri" w:hAnsi="Calibri" w:cstheme="minorHAnsi"/>
          <w:color w:val="000000"/>
          <w:sz w:val="24"/>
          <w:szCs w:val="24"/>
        </w:rPr>
      </w:pPr>
    </w:p>
    <w:p w14:paraId="2AB6963E" w14:textId="59ED5913" w:rsidR="000D76EC" w:rsidRDefault="000D76EC" w:rsidP="000D76EC">
      <w:pPr>
        <w:pStyle w:val="NoSpacing"/>
        <w:rPr>
          <w:rFonts w:ascii="Calibri" w:hAnsi="Calibri" w:cstheme="minorHAnsi"/>
          <w:color w:val="000000" w:themeColor="text1"/>
          <w:sz w:val="24"/>
          <w:szCs w:val="24"/>
        </w:rPr>
      </w:pPr>
      <w:bookmarkStart w:id="5" w:name="_Hlk112304743"/>
      <w:r w:rsidRPr="000D2642">
        <w:rPr>
          <w:rFonts w:ascii="Calibri" w:hAnsi="Calibri" w:cstheme="minorHAnsi"/>
          <w:color w:val="000000" w:themeColor="text1"/>
          <w:sz w:val="24"/>
          <w:szCs w:val="24"/>
        </w:rPr>
        <w:t xml:space="preserve">A safe and healthy environment includes access to clean sanitary facilities and drinking water as a fundamental human right. </w:t>
      </w:r>
      <w:bookmarkEnd w:id="5"/>
      <w:r w:rsidRPr="000D2642">
        <w:rPr>
          <w:rFonts w:ascii="Calibri" w:hAnsi="Calibri" w:cstheme="minorHAnsi"/>
          <w:color w:val="000000" w:themeColor="text1"/>
          <w:sz w:val="24"/>
          <w:szCs w:val="24"/>
        </w:rPr>
        <w:t xml:space="preserve">LTC’s corporate headquarters provides employees with tri-temp purified water from reverse osmosis water systems. These water systems are plumbed into the wall, eliminating the need for plastic or glass refill bottles found in other water systems. </w:t>
      </w:r>
    </w:p>
    <w:p w14:paraId="39AEA463" w14:textId="77777777" w:rsidR="000D76EC" w:rsidRDefault="000D76EC" w:rsidP="000D76EC">
      <w:pPr>
        <w:pStyle w:val="NoSpacing"/>
        <w:rPr>
          <w:rFonts w:ascii="Calibri" w:hAnsi="Calibri" w:cstheme="minorHAnsi"/>
          <w:color w:val="000000" w:themeColor="text1"/>
          <w:sz w:val="24"/>
          <w:szCs w:val="24"/>
        </w:rPr>
      </w:pPr>
    </w:p>
    <w:p w14:paraId="23A0DBF1" w14:textId="1B1D0855" w:rsidR="000D76EC" w:rsidRDefault="000D76EC" w:rsidP="000D76EC">
      <w:pPr>
        <w:pStyle w:val="NoSpacing"/>
        <w:rPr>
          <w:rFonts w:ascii="Calibri" w:hAnsi="Calibri" w:cstheme="minorHAnsi"/>
          <w:color w:val="000000" w:themeColor="text1"/>
          <w:sz w:val="24"/>
          <w:szCs w:val="24"/>
        </w:rPr>
      </w:pPr>
      <w:bookmarkStart w:id="6" w:name="_Hlk108418601"/>
      <w:r w:rsidRPr="00E33B8E">
        <w:rPr>
          <w:rFonts w:ascii="Calibri" w:hAnsi="Calibri" w:cstheme="minorHAnsi"/>
          <w:color w:val="000000" w:themeColor="text1"/>
          <w:sz w:val="24"/>
          <w:szCs w:val="24"/>
        </w:rPr>
        <w:t>Over the past 30 years, LTC has incurred one incidence of workman’s compensation settlement for an injury, and zero occupational diseases or workplace-related fatalities.</w:t>
      </w:r>
      <w:r w:rsidRPr="00916818">
        <w:rPr>
          <w:rFonts w:ascii="Calibri" w:hAnsi="Calibri" w:cstheme="minorHAnsi"/>
          <w:color w:val="000000" w:themeColor="text1"/>
          <w:sz w:val="24"/>
          <w:szCs w:val="24"/>
        </w:rPr>
        <w:t xml:space="preserve"> </w:t>
      </w:r>
      <w:bookmarkEnd w:id="6"/>
    </w:p>
    <w:p w14:paraId="43D5767A" w14:textId="6F2EF8BD" w:rsidR="003B79D1" w:rsidRDefault="003B79D1" w:rsidP="000D76EC">
      <w:pPr>
        <w:pStyle w:val="NoSpacing"/>
        <w:rPr>
          <w:rFonts w:ascii="Calibri" w:hAnsi="Calibri" w:cstheme="minorHAnsi"/>
          <w:color w:val="000000" w:themeColor="text1"/>
          <w:sz w:val="24"/>
          <w:szCs w:val="24"/>
        </w:rPr>
      </w:pPr>
    </w:p>
    <w:p w14:paraId="7809635E" w14:textId="7747979B" w:rsidR="003B79D1" w:rsidRDefault="003B79D1" w:rsidP="000D76EC">
      <w:pPr>
        <w:pStyle w:val="NoSpacing"/>
        <w:rPr>
          <w:rFonts w:ascii="Calibri" w:hAnsi="Calibri" w:cstheme="minorHAnsi"/>
          <w:b/>
          <w:bCs/>
          <w:color w:val="000000" w:themeColor="text1"/>
          <w:sz w:val="24"/>
          <w:szCs w:val="24"/>
          <w:u w:val="single"/>
        </w:rPr>
      </w:pPr>
      <w:r w:rsidRPr="003B79D1">
        <w:rPr>
          <w:rFonts w:ascii="Calibri" w:hAnsi="Calibri" w:cstheme="minorHAnsi"/>
          <w:b/>
          <w:bCs/>
          <w:color w:val="000000" w:themeColor="text1"/>
          <w:sz w:val="24"/>
          <w:szCs w:val="24"/>
          <w:u w:val="single"/>
        </w:rPr>
        <w:t>FREEDOM OF ASSOCIATION</w:t>
      </w:r>
    </w:p>
    <w:p w14:paraId="7EF87DFA" w14:textId="77777777" w:rsidR="003B79D1" w:rsidRDefault="003B79D1" w:rsidP="003B79D1">
      <w:pPr>
        <w:pStyle w:val="NoSpacing"/>
        <w:rPr>
          <w:rFonts w:ascii="Calibri" w:hAnsi="Calibri" w:cstheme="minorHAnsi"/>
          <w:color w:val="000000" w:themeColor="text1"/>
          <w:sz w:val="24"/>
          <w:szCs w:val="24"/>
        </w:rPr>
      </w:pPr>
      <w:r>
        <w:rPr>
          <w:rFonts w:ascii="Calibri" w:hAnsi="Calibri" w:cstheme="minorHAnsi"/>
          <w:color w:val="000000" w:themeColor="text1"/>
          <w:sz w:val="24"/>
          <w:szCs w:val="24"/>
        </w:rPr>
        <w:t xml:space="preserve">We recognize and do not interfere with our employees’ right to self-organization, to form, join, or assist labor organizations, to bargain collectively through representatives of their own choosing, and to engage in other concerted activities for the purpose of collective bargaining or other mutual aid protection. </w:t>
      </w:r>
    </w:p>
    <w:p w14:paraId="102CD5BB" w14:textId="23102593" w:rsidR="00A628C6" w:rsidRDefault="00A628C6" w:rsidP="000D76EC">
      <w:pPr>
        <w:pStyle w:val="NoSpacing"/>
        <w:rPr>
          <w:rFonts w:ascii="Calibri" w:hAnsi="Calibri" w:cstheme="minorHAnsi"/>
          <w:color w:val="000000" w:themeColor="text1"/>
          <w:sz w:val="24"/>
          <w:szCs w:val="24"/>
        </w:rPr>
      </w:pPr>
    </w:p>
    <w:p w14:paraId="314B7006" w14:textId="77777777" w:rsidR="00A628C6" w:rsidRPr="000D2642" w:rsidRDefault="00A628C6" w:rsidP="00A628C6">
      <w:pPr>
        <w:pStyle w:val="NoSpacing"/>
        <w:keepNext/>
        <w:keepLines/>
        <w:rPr>
          <w:rFonts w:ascii="Calibri" w:hAnsi="Calibri" w:cstheme="minorHAnsi"/>
          <w:b/>
          <w:bCs/>
          <w:color w:val="000000"/>
          <w:sz w:val="24"/>
          <w:szCs w:val="24"/>
          <w:u w:val="single"/>
        </w:rPr>
      </w:pPr>
      <w:r w:rsidRPr="000D2642">
        <w:rPr>
          <w:rFonts w:ascii="Calibri" w:hAnsi="Calibri" w:cstheme="minorHAnsi"/>
          <w:b/>
          <w:bCs/>
          <w:color w:val="000000"/>
          <w:sz w:val="24"/>
          <w:szCs w:val="24"/>
          <w:u w:val="single"/>
        </w:rPr>
        <w:t>PHILANTHROPIC SUPPORT</w:t>
      </w:r>
    </w:p>
    <w:p w14:paraId="361575DD" w14:textId="055110B9" w:rsidR="00A628C6" w:rsidRPr="00F62343" w:rsidRDefault="00A628C6" w:rsidP="00A628C6">
      <w:pPr>
        <w:pStyle w:val="NoSpacing"/>
        <w:rPr>
          <w:rFonts w:ascii="Calibri" w:hAnsi="Calibri" w:cstheme="minorHAnsi"/>
          <w:sz w:val="24"/>
          <w:szCs w:val="24"/>
        </w:rPr>
      </w:pPr>
      <w:r w:rsidRPr="000D2642">
        <w:rPr>
          <w:rFonts w:ascii="Calibri" w:hAnsi="Calibri" w:cstheme="minorHAnsi"/>
          <w:sz w:val="24"/>
          <w:szCs w:val="24"/>
        </w:rPr>
        <w:t>LTC supports charitable initiatives ultimately benefitting our operating partners, their residents and employees, and the seniors housing and care industry.</w:t>
      </w:r>
      <w:r>
        <w:rPr>
          <w:rFonts w:ascii="Calibri" w:hAnsi="Calibri" w:cstheme="minorHAnsi"/>
          <w:sz w:val="24"/>
          <w:szCs w:val="24"/>
        </w:rPr>
        <w:t xml:space="preserve"> </w:t>
      </w:r>
      <w:r w:rsidRPr="000D2642">
        <w:rPr>
          <w:rFonts w:ascii="Calibri" w:hAnsi="Calibri" w:cstheme="minorHAnsi"/>
          <w:color w:val="000000"/>
          <w:sz w:val="24"/>
          <w:szCs w:val="24"/>
        </w:rPr>
        <w:t xml:space="preserve">This support includes industry associations on </w:t>
      </w:r>
      <w:r w:rsidR="00E56840">
        <w:rPr>
          <w:rFonts w:ascii="Calibri" w:hAnsi="Calibri" w:cstheme="minorHAnsi"/>
          <w:color w:val="000000"/>
          <w:sz w:val="24"/>
          <w:szCs w:val="24"/>
        </w:rPr>
        <w:t>various</w:t>
      </w:r>
      <w:r w:rsidRPr="000D2642">
        <w:rPr>
          <w:rFonts w:ascii="Calibri" w:hAnsi="Calibri" w:cstheme="minorHAnsi"/>
          <w:color w:val="000000"/>
          <w:sz w:val="24"/>
          <w:szCs w:val="24"/>
        </w:rPr>
        <w:t xml:space="preserve"> levels (national, </w:t>
      </w:r>
      <w:proofErr w:type="gramStart"/>
      <w:r w:rsidRPr="000D2642">
        <w:rPr>
          <w:rFonts w:ascii="Calibri" w:hAnsi="Calibri" w:cstheme="minorHAnsi"/>
          <w:color w:val="000000"/>
          <w:sz w:val="24"/>
          <w:szCs w:val="24"/>
        </w:rPr>
        <w:t>state</w:t>
      </w:r>
      <w:proofErr w:type="gramEnd"/>
      <w:r w:rsidRPr="000D2642">
        <w:rPr>
          <w:rFonts w:ascii="Calibri" w:hAnsi="Calibri" w:cstheme="minorHAnsi"/>
          <w:color w:val="000000"/>
          <w:sz w:val="24"/>
          <w:szCs w:val="24"/>
        </w:rPr>
        <w:t xml:space="preserve"> and local) and customer employee assistance funds. </w:t>
      </w:r>
    </w:p>
    <w:p w14:paraId="70577766" w14:textId="77777777" w:rsidR="00A628C6" w:rsidRPr="000D2642" w:rsidRDefault="00A628C6" w:rsidP="00A628C6">
      <w:pPr>
        <w:pStyle w:val="NoSpacing"/>
        <w:rPr>
          <w:rFonts w:ascii="Calibri" w:hAnsi="Calibri" w:cstheme="minorHAnsi"/>
          <w:color w:val="000000"/>
          <w:sz w:val="24"/>
          <w:szCs w:val="24"/>
        </w:rPr>
      </w:pPr>
    </w:p>
    <w:p w14:paraId="668C7545" w14:textId="7700662A" w:rsidR="00A628C6" w:rsidRDefault="00A628C6" w:rsidP="00A628C6">
      <w:pPr>
        <w:pStyle w:val="NoSpacing"/>
        <w:rPr>
          <w:rFonts w:ascii="Calibri" w:hAnsi="Calibri" w:cstheme="minorHAnsi"/>
          <w:color w:val="000000"/>
          <w:sz w:val="24"/>
          <w:szCs w:val="24"/>
        </w:rPr>
      </w:pPr>
      <w:r>
        <w:rPr>
          <w:rFonts w:ascii="Calibri" w:hAnsi="Calibri" w:cstheme="minorHAnsi"/>
          <w:color w:val="000000"/>
          <w:sz w:val="24"/>
          <w:szCs w:val="24"/>
        </w:rPr>
        <w:t>Many employees</w:t>
      </w:r>
      <w:r w:rsidRPr="000D2642">
        <w:rPr>
          <w:rFonts w:ascii="Calibri" w:hAnsi="Calibri" w:cstheme="minorHAnsi"/>
          <w:color w:val="000000"/>
          <w:sz w:val="24"/>
          <w:szCs w:val="24"/>
        </w:rPr>
        <w:t xml:space="preserve"> support our local community through voluntary contributions to </w:t>
      </w:r>
      <w:r w:rsidR="001A15F5">
        <w:rPr>
          <w:rFonts w:ascii="Calibri" w:hAnsi="Calibri" w:cstheme="minorHAnsi"/>
          <w:color w:val="000000"/>
          <w:sz w:val="24"/>
          <w:szCs w:val="24"/>
        </w:rPr>
        <w:t xml:space="preserve">annual </w:t>
      </w:r>
      <w:r w:rsidRPr="000D2642">
        <w:rPr>
          <w:rFonts w:ascii="Calibri" w:hAnsi="Calibri" w:cstheme="minorHAnsi"/>
          <w:color w:val="000000"/>
          <w:sz w:val="24"/>
          <w:szCs w:val="24"/>
        </w:rPr>
        <w:t xml:space="preserve">company-wide holiday season </w:t>
      </w:r>
      <w:r w:rsidR="001A15F5">
        <w:rPr>
          <w:rFonts w:ascii="Calibri" w:hAnsi="Calibri" w:cstheme="minorHAnsi"/>
          <w:color w:val="000000"/>
          <w:sz w:val="24"/>
          <w:szCs w:val="24"/>
        </w:rPr>
        <w:t>philanthropies.</w:t>
      </w:r>
      <w:r>
        <w:rPr>
          <w:rFonts w:ascii="Calibri" w:hAnsi="Calibri" w:cstheme="minorHAnsi"/>
          <w:color w:val="000000"/>
          <w:sz w:val="24"/>
          <w:szCs w:val="24"/>
        </w:rPr>
        <w:t xml:space="preserve"> LTC </w:t>
      </w:r>
      <w:r w:rsidR="0061393D">
        <w:rPr>
          <w:rFonts w:ascii="Calibri" w:hAnsi="Calibri" w:cstheme="minorHAnsi"/>
          <w:color w:val="000000"/>
          <w:sz w:val="24"/>
          <w:szCs w:val="24"/>
        </w:rPr>
        <w:t>sponsors and organizes</w:t>
      </w:r>
      <w:r>
        <w:rPr>
          <w:rFonts w:ascii="Calibri" w:hAnsi="Calibri" w:cstheme="minorHAnsi"/>
          <w:color w:val="000000"/>
          <w:sz w:val="24"/>
          <w:szCs w:val="24"/>
        </w:rPr>
        <w:t xml:space="preserve"> a team to participate in the Walk to End Alzheimer’s</w:t>
      </w:r>
      <w:r w:rsidR="0061393D">
        <w:rPr>
          <w:rFonts w:ascii="Calibri" w:hAnsi="Calibri" w:cstheme="minorHAnsi"/>
          <w:color w:val="000000"/>
          <w:sz w:val="24"/>
          <w:szCs w:val="24"/>
        </w:rPr>
        <w:t>.</w:t>
      </w:r>
    </w:p>
    <w:p w14:paraId="357BC397" w14:textId="77777777" w:rsidR="00A628C6" w:rsidRPr="000D2642" w:rsidRDefault="00A628C6" w:rsidP="00A628C6">
      <w:pPr>
        <w:pStyle w:val="NoSpacing"/>
        <w:rPr>
          <w:rFonts w:ascii="Calibri" w:hAnsi="Calibri" w:cstheme="minorHAnsi"/>
          <w:sz w:val="24"/>
          <w:szCs w:val="24"/>
        </w:rPr>
      </w:pPr>
    </w:p>
    <w:p w14:paraId="680B446E" w14:textId="77777777" w:rsidR="00A628C6" w:rsidRDefault="00A628C6" w:rsidP="00A628C6">
      <w:pPr>
        <w:rPr>
          <w:b/>
          <w:bCs/>
          <w:sz w:val="24"/>
          <w:szCs w:val="24"/>
          <w:u w:val="single"/>
        </w:rPr>
      </w:pPr>
      <w:r>
        <w:rPr>
          <w:b/>
          <w:bCs/>
          <w:sz w:val="24"/>
          <w:szCs w:val="24"/>
          <w:u w:val="single"/>
        </w:rPr>
        <w:t>POLITICAL CONTRIBUTIONS</w:t>
      </w:r>
    </w:p>
    <w:p w14:paraId="134D223B" w14:textId="735314E1" w:rsidR="00A628C6" w:rsidRDefault="00A628C6" w:rsidP="00A628C6">
      <w:pPr>
        <w:rPr>
          <w:rFonts w:ascii="Calibri" w:hAnsi="Calibri" w:cstheme="minorHAnsi"/>
          <w:sz w:val="24"/>
          <w:szCs w:val="24"/>
        </w:rPr>
      </w:pPr>
      <w:r>
        <w:rPr>
          <w:rFonts w:ascii="Calibri" w:hAnsi="Calibri" w:cstheme="minorHAnsi"/>
          <w:sz w:val="24"/>
          <w:szCs w:val="24"/>
        </w:rPr>
        <w:t>LTC’s Code of Business Conduct and Ethics prohibits contributions of LTC assets to any political candidate, political action committees, political party, or ballot measure without the permission of our Chief Executive Officer or Board of Directors.</w:t>
      </w:r>
    </w:p>
    <w:p w14:paraId="5554FF89" w14:textId="38DC1817" w:rsidR="00E33B8E" w:rsidRDefault="00E33B8E" w:rsidP="00A628C6">
      <w:pPr>
        <w:rPr>
          <w:rFonts w:ascii="Calibri" w:hAnsi="Calibri" w:cstheme="minorHAnsi"/>
          <w:sz w:val="24"/>
          <w:szCs w:val="24"/>
        </w:rPr>
      </w:pPr>
    </w:p>
    <w:p w14:paraId="65E2E2EE" w14:textId="77777777" w:rsidR="00E33B8E" w:rsidRPr="00105AAC" w:rsidRDefault="00E33B8E" w:rsidP="00E33B8E">
      <w:pPr>
        <w:rPr>
          <w:rFonts w:ascii="Calibri" w:hAnsi="Calibri" w:cstheme="minorHAnsi"/>
          <w:b/>
          <w:bCs/>
          <w:sz w:val="24"/>
          <w:szCs w:val="24"/>
          <w:u w:val="single"/>
        </w:rPr>
      </w:pPr>
      <w:r w:rsidRPr="00105AAC">
        <w:rPr>
          <w:rFonts w:ascii="Calibri" w:hAnsi="Calibri" w:cstheme="minorHAnsi"/>
          <w:b/>
          <w:bCs/>
          <w:sz w:val="24"/>
          <w:szCs w:val="24"/>
          <w:u w:val="single"/>
        </w:rPr>
        <w:t>STAKEHOLDER CONSULTATION AND ENGAGEMENT</w:t>
      </w:r>
    </w:p>
    <w:p w14:paraId="6E9504B7" w14:textId="4EAC71DE" w:rsidR="00E33B8E" w:rsidRDefault="00E33B8E" w:rsidP="00A628C6">
      <w:pPr>
        <w:rPr>
          <w:rFonts w:ascii="Calibri" w:hAnsi="Calibri" w:cstheme="minorHAnsi"/>
          <w:sz w:val="24"/>
          <w:szCs w:val="24"/>
        </w:rPr>
      </w:pPr>
      <w:r>
        <w:rPr>
          <w:rFonts w:ascii="Calibri" w:hAnsi="Calibri" w:cstheme="minorHAnsi"/>
          <w:sz w:val="24"/>
          <w:szCs w:val="24"/>
        </w:rPr>
        <w:t xml:space="preserve">LTC distributes a proxy statement and holds an annual meeting to provide stockholders the opportunity to engage with the company.  Other stakeholders may contact LTC online at </w:t>
      </w:r>
      <w:hyperlink r:id="rId9" w:history="1">
        <w:r w:rsidRPr="00003322">
          <w:rPr>
            <w:rStyle w:val="Hyperlink"/>
            <w:rFonts w:ascii="Calibri" w:hAnsi="Calibri" w:cstheme="minorHAnsi"/>
            <w:sz w:val="24"/>
            <w:szCs w:val="24"/>
          </w:rPr>
          <w:t>www.ltcreit.com/contact</w:t>
        </w:r>
      </w:hyperlink>
      <w:r>
        <w:rPr>
          <w:rStyle w:val="Hyperlink"/>
          <w:rFonts w:ascii="Calibri" w:hAnsi="Calibri" w:cstheme="minorHAnsi"/>
          <w:sz w:val="24"/>
          <w:szCs w:val="24"/>
        </w:rPr>
        <w:t>.</w:t>
      </w:r>
      <w:r>
        <w:rPr>
          <w:rFonts w:ascii="Calibri" w:hAnsi="Calibri" w:cstheme="minorHAnsi"/>
          <w:sz w:val="24"/>
          <w:szCs w:val="24"/>
        </w:rPr>
        <w:t xml:space="preserve">  </w:t>
      </w:r>
    </w:p>
    <w:p w14:paraId="6D2284E4" w14:textId="77777777" w:rsidR="000D76EC" w:rsidRPr="000D2642" w:rsidRDefault="000D76EC" w:rsidP="000D76EC">
      <w:pPr>
        <w:pStyle w:val="NoSpacing"/>
        <w:rPr>
          <w:rFonts w:ascii="Calibri" w:hAnsi="Calibri" w:cstheme="minorHAnsi"/>
          <w:color w:val="000000"/>
          <w:sz w:val="24"/>
          <w:szCs w:val="24"/>
        </w:rPr>
      </w:pPr>
    </w:p>
    <w:p w14:paraId="6050FE96" w14:textId="77777777" w:rsidR="000D76EC" w:rsidRPr="000D2642" w:rsidRDefault="000D76EC" w:rsidP="000D76EC">
      <w:pPr>
        <w:pStyle w:val="NoSpacing"/>
        <w:keepNext/>
        <w:keepLines/>
        <w:rPr>
          <w:rFonts w:ascii="Calibri" w:hAnsi="Calibri" w:cstheme="minorHAnsi"/>
          <w:b/>
          <w:bCs/>
          <w:color w:val="000000"/>
          <w:sz w:val="24"/>
          <w:szCs w:val="24"/>
          <w:u w:val="single"/>
        </w:rPr>
      </w:pPr>
      <w:r w:rsidRPr="000D2642">
        <w:rPr>
          <w:rFonts w:ascii="Calibri" w:hAnsi="Calibri" w:cstheme="minorHAnsi"/>
          <w:b/>
          <w:bCs/>
          <w:color w:val="000000"/>
          <w:sz w:val="24"/>
          <w:szCs w:val="24"/>
          <w:u w:val="single"/>
        </w:rPr>
        <w:t>TRAINING AND EDUCATION</w:t>
      </w:r>
    </w:p>
    <w:p w14:paraId="1E439FBA" w14:textId="44C9F634" w:rsidR="000D76EC" w:rsidRPr="000D2642" w:rsidRDefault="000D76EC" w:rsidP="000D76EC">
      <w:pPr>
        <w:pStyle w:val="NoSpacing"/>
        <w:rPr>
          <w:rFonts w:ascii="Calibri" w:hAnsi="Calibri" w:cstheme="minorHAnsi"/>
          <w:sz w:val="24"/>
          <w:szCs w:val="24"/>
        </w:rPr>
      </w:pPr>
      <w:r w:rsidRPr="000D2642">
        <w:rPr>
          <w:rFonts w:ascii="Calibri" w:hAnsi="Calibri" w:cstheme="minorHAnsi"/>
          <w:sz w:val="24"/>
          <w:szCs w:val="24"/>
        </w:rPr>
        <w:t>LTC invests in employee development and training by providing access to in-class and online learning and by promoting participation in professional seminars and continuing education. We encourage attendance at industry conferences where employees can choose from various presentations, seminars</w:t>
      </w:r>
      <w:r w:rsidR="00954AFE">
        <w:rPr>
          <w:rFonts w:ascii="Calibri" w:hAnsi="Calibri" w:cstheme="minorHAnsi"/>
          <w:sz w:val="24"/>
          <w:szCs w:val="24"/>
        </w:rPr>
        <w:t>,</w:t>
      </w:r>
      <w:r w:rsidRPr="000D2642">
        <w:rPr>
          <w:rFonts w:ascii="Calibri" w:hAnsi="Calibri" w:cstheme="minorHAnsi"/>
          <w:sz w:val="24"/>
          <w:szCs w:val="24"/>
        </w:rPr>
        <w:t xml:space="preserve"> and workshops.</w:t>
      </w:r>
      <w:r>
        <w:rPr>
          <w:rFonts w:ascii="Calibri" w:hAnsi="Calibri" w:cstheme="minorHAnsi"/>
          <w:sz w:val="24"/>
          <w:szCs w:val="24"/>
        </w:rPr>
        <w:t xml:space="preserve">  LTC reimburses employees who attend these industry conferences. </w:t>
      </w:r>
    </w:p>
    <w:p w14:paraId="2353773E" w14:textId="77777777" w:rsidR="000D76EC" w:rsidRPr="000D2642" w:rsidRDefault="000D76EC" w:rsidP="000D76EC">
      <w:pPr>
        <w:pStyle w:val="NoSpacing"/>
        <w:rPr>
          <w:rFonts w:ascii="Calibri" w:hAnsi="Calibri" w:cstheme="minorHAnsi"/>
          <w:sz w:val="24"/>
          <w:szCs w:val="24"/>
        </w:rPr>
      </w:pPr>
    </w:p>
    <w:p w14:paraId="541242BD" w14:textId="77777777" w:rsidR="000D76EC" w:rsidRPr="000D2642" w:rsidRDefault="000D76EC" w:rsidP="000D76EC">
      <w:pPr>
        <w:pStyle w:val="NoSpacing"/>
        <w:rPr>
          <w:rFonts w:ascii="Calibri" w:hAnsi="Calibri" w:cstheme="minorHAnsi"/>
          <w:sz w:val="24"/>
          <w:szCs w:val="24"/>
        </w:rPr>
      </w:pPr>
      <w:r w:rsidRPr="000D2642">
        <w:rPr>
          <w:rFonts w:ascii="Calibri" w:hAnsi="Calibri" w:cstheme="minorHAnsi"/>
          <w:sz w:val="24"/>
          <w:szCs w:val="24"/>
        </w:rPr>
        <w:t>For employees with at least one year of service, we grant up to three days leave to take professional licensing examination</w:t>
      </w:r>
      <w:r>
        <w:rPr>
          <w:rFonts w:ascii="Calibri" w:hAnsi="Calibri" w:cstheme="minorHAnsi"/>
          <w:sz w:val="24"/>
          <w:szCs w:val="24"/>
        </w:rPr>
        <w:t>s</w:t>
      </w:r>
      <w:r w:rsidRPr="000D2642">
        <w:rPr>
          <w:rFonts w:ascii="Calibri" w:hAnsi="Calibri" w:cstheme="minorHAnsi"/>
          <w:sz w:val="24"/>
          <w:szCs w:val="24"/>
        </w:rPr>
        <w:t>. We pay for the annual renewal fee for registration for a professional license. We encourage membership in professional societies.</w:t>
      </w:r>
    </w:p>
    <w:p w14:paraId="4BCED88F" w14:textId="5956BD9D" w:rsidR="0013467D" w:rsidRDefault="0013467D" w:rsidP="000D76EC">
      <w:pPr>
        <w:rPr>
          <w:rFonts w:ascii="Calibri" w:hAnsi="Calibri" w:cstheme="minorHAnsi"/>
          <w:sz w:val="24"/>
          <w:szCs w:val="24"/>
        </w:rPr>
      </w:pPr>
    </w:p>
    <w:p w14:paraId="6FB51DCD" w14:textId="4FF9E2F6" w:rsidR="0013467D" w:rsidRPr="0013467D" w:rsidRDefault="0013467D" w:rsidP="000D76EC">
      <w:pPr>
        <w:rPr>
          <w:rFonts w:ascii="Calibri" w:hAnsi="Calibri" w:cstheme="minorHAnsi"/>
          <w:b/>
          <w:bCs/>
          <w:sz w:val="24"/>
          <w:szCs w:val="24"/>
          <w:u w:val="single"/>
        </w:rPr>
      </w:pPr>
      <w:r w:rsidRPr="0013467D">
        <w:rPr>
          <w:rFonts w:ascii="Calibri" w:hAnsi="Calibri" w:cstheme="minorHAnsi"/>
          <w:b/>
          <w:bCs/>
          <w:sz w:val="24"/>
          <w:szCs w:val="24"/>
          <w:u w:val="single"/>
        </w:rPr>
        <w:t>COMPLA</w:t>
      </w:r>
      <w:r w:rsidR="00340590">
        <w:rPr>
          <w:rFonts w:ascii="Calibri" w:hAnsi="Calibri" w:cstheme="minorHAnsi"/>
          <w:b/>
          <w:bCs/>
          <w:sz w:val="24"/>
          <w:szCs w:val="24"/>
          <w:u w:val="single"/>
        </w:rPr>
        <w:t>INTS</w:t>
      </w:r>
    </w:p>
    <w:p w14:paraId="3486DE5F" w14:textId="71D83EC0" w:rsidR="0013467D" w:rsidRDefault="0013467D" w:rsidP="000D76EC">
      <w:pPr>
        <w:rPr>
          <w:rFonts w:ascii="Calibri" w:hAnsi="Calibri" w:cstheme="minorHAnsi"/>
          <w:sz w:val="24"/>
          <w:szCs w:val="24"/>
        </w:rPr>
      </w:pPr>
      <w:r>
        <w:rPr>
          <w:rFonts w:ascii="Calibri" w:hAnsi="Calibri" w:cstheme="minorHAnsi"/>
          <w:sz w:val="24"/>
          <w:szCs w:val="24"/>
        </w:rPr>
        <w:t xml:space="preserve">LTC has implemented a whistleblower hotline and dedicated email address to enable all interested parties, including employees, to submit confidential complaints, concerns, unethical business practices, violations or suspected violations for all matters pertaining to accounting, internal control, or auditing.  Our company will not tolerate retaliation for whistleblower reports made in good faith. </w:t>
      </w:r>
    </w:p>
    <w:p w14:paraId="529D2D4F" w14:textId="72E00FE8" w:rsidR="00C3563B" w:rsidRDefault="00C3563B" w:rsidP="000D76EC">
      <w:pPr>
        <w:rPr>
          <w:rFonts w:ascii="Calibri" w:hAnsi="Calibri" w:cstheme="minorHAnsi"/>
          <w:sz w:val="24"/>
          <w:szCs w:val="24"/>
        </w:rPr>
      </w:pPr>
    </w:p>
    <w:p w14:paraId="763FDD9A" w14:textId="77777777" w:rsidR="00E82B29" w:rsidRDefault="00E82B29" w:rsidP="00E82B29">
      <w:pPr>
        <w:pStyle w:val="NoSpacing"/>
        <w:rPr>
          <w:rFonts w:ascii="Calibri" w:hAnsi="Calibri" w:cstheme="minorHAnsi"/>
          <w:sz w:val="24"/>
          <w:szCs w:val="24"/>
        </w:rPr>
      </w:pPr>
    </w:p>
    <w:p w14:paraId="1598906D" w14:textId="25F44E68" w:rsidR="000D76EC" w:rsidRPr="000D2642" w:rsidRDefault="00E82B29" w:rsidP="000D76EC">
      <w:pPr>
        <w:pStyle w:val="NoSpacing"/>
        <w:rPr>
          <w:rFonts w:ascii="Calibri" w:hAnsi="Calibri" w:cstheme="minorHAnsi"/>
          <w:sz w:val="24"/>
          <w:szCs w:val="24"/>
          <w:u w:val="single"/>
        </w:rPr>
      </w:pPr>
      <w:r w:rsidRPr="001C0410">
        <w:rPr>
          <w:rFonts w:ascii="Calibri" w:hAnsi="Calibri" w:cstheme="minorHAnsi"/>
          <w:sz w:val="24"/>
          <w:szCs w:val="24"/>
        </w:rPr>
        <w:t xml:space="preserve">Please direct questions </w:t>
      </w:r>
      <w:r>
        <w:rPr>
          <w:rFonts w:ascii="Calibri" w:hAnsi="Calibri" w:cstheme="minorHAnsi"/>
          <w:sz w:val="24"/>
          <w:szCs w:val="24"/>
        </w:rPr>
        <w:t>and</w:t>
      </w:r>
      <w:r w:rsidRPr="001C0410">
        <w:rPr>
          <w:rFonts w:ascii="Calibri" w:hAnsi="Calibri" w:cstheme="minorHAnsi"/>
          <w:sz w:val="24"/>
          <w:szCs w:val="24"/>
        </w:rPr>
        <w:t xml:space="preserve"> </w:t>
      </w:r>
      <w:r>
        <w:rPr>
          <w:rFonts w:ascii="Calibri" w:hAnsi="Calibri" w:cstheme="minorHAnsi"/>
          <w:sz w:val="24"/>
          <w:szCs w:val="24"/>
        </w:rPr>
        <w:t>input</w:t>
      </w:r>
      <w:r w:rsidRPr="001C0410">
        <w:rPr>
          <w:rFonts w:ascii="Calibri" w:hAnsi="Calibri" w:cstheme="minorHAnsi"/>
          <w:sz w:val="24"/>
          <w:szCs w:val="24"/>
        </w:rPr>
        <w:t xml:space="preserve"> about this </w:t>
      </w:r>
      <w:r>
        <w:rPr>
          <w:rFonts w:ascii="Calibri" w:hAnsi="Calibri" w:cstheme="minorHAnsi"/>
          <w:sz w:val="24"/>
          <w:szCs w:val="24"/>
        </w:rPr>
        <w:t>policy</w:t>
      </w:r>
      <w:r w:rsidRPr="001C0410">
        <w:rPr>
          <w:rFonts w:ascii="Calibri" w:hAnsi="Calibri" w:cstheme="minorHAnsi"/>
          <w:sz w:val="24"/>
          <w:szCs w:val="24"/>
        </w:rPr>
        <w:t xml:space="preserve"> to Mandi Hogan</w:t>
      </w:r>
      <w:r>
        <w:rPr>
          <w:rFonts w:ascii="Calibri" w:hAnsi="Calibri" w:cstheme="minorHAnsi"/>
          <w:sz w:val="24"/>
          <w:szCs w:val="24"/>
        </w:rPr>
        <w:t xml:space="preserve"> </w:t>
      </w:r>
      <w:hyperlink r:id="rId10" w:history="1">
        <w:r w:rsidRPr="004F5D42">
          <w:rPr>
            <w:rStyle w:val="Hyperlink"/>
            <w:rFonts w:ascii="Calibri" w:hAnsi="Calibri" w:cstheme="minorHAnsi"/>
            <w:sz w:val="24"/>
            <w:szCs w:val="24"/>
          </w:rPr>
          <w:t>mandi.hogan@ltcreit.com</w:t>
        </w:r>
      </w:hyperlink>
      <w:r>
        <w:rPr>
          <w:rFonts w:ascii="Calibri" w:hAnsi="Calibri" w:cstheme="minorHAnsi"/>
          <w:sz w:val="24"/>
          <w:szCs w:val="24"/>
        </w:rPr>
        <w:t>.</w:t>
      </w:r>
    </w:p>
    <w:p w14:paraId="18E95AF3" w14:textId="0583E131" w:rsidR="000D76EC" w:rsidRPr="000D2642" w:rsidRDefault="000D76EC" w:rsidP="000D76EC">
      <w:pPr>
        <w:pStyle w:val="NoSpacing"/>
        <w:rPr>
          <w:rFonts w:ascii="Calibri" w:hAnsi="Calibri" w:cstheme="minorHAnsi"/>
          <w:sz w:val="24"/>
          <w:szCs w:val="24"/>
        </w:rPr>
      </w:pPr>
    </w:p>
    <w:p w14:paraId="4B52DC57" w14:textId="77777777" w:rsidR="000D76EC" w:rsidRPr="000D2642" w:rsidRDefault="000D76EC" w:rsidP="000D76EC">
      <w:pPr>
        <w:pStyle w:val="NoSpacing"/>
        <w:rPr>
          <w:rFonts w:ascii="Calibri" w:hAnsi="Calibri" w:cstheme="minorHAnsi"/>
          <w:sz w:val="24"/>
          <w:szCs w:val="24"/>
        </w:rPr>
      </w:pPr>
    </w:p>
    <w:p w14:paraId="44DBDB0F" w14:textId="77777777" w:rsidR="000D76EC" w:rsidRPr="000D2642" w:rsidRDefault="000D76EC" w:rsidP="000D76EC">
      <w:pPr>
        <w:pStyle w:val="NoSpacing"/>
        <w:rPr>
          <w:rFonts w:ascii="Calibri" w:hAnsi="Calibri" w:cstheme="minorHAnsi"/>
          <w:sz w:val="24"/>
          <w:szCs w:val="24"/>
        </w:rPr>
      </w:pPr>
    </w:p>
    <w:p w14:paraId="140067BC" w14:textId="77777777" w:rsidR="00E82B29" w:rsidRDefault="00E82B29" w:rsidP="00E82B29">
      <w:pPr>
        <w:rPr>
          <w:rFonts w:ascii="Calibri" w:hAnsi="Calibri" w:cstheme="minorHAnsi"/>
          <w:i/>
          <w:iCs/>
          <w:sz w:val="24"/>
          <w:szCs w:val="24"/>
        </w:rPr>
      </w:pPr>
      <w:r>
        <w:rPr>
          <w:rFonts w:ascii="Calibri" w:hAnsi="Calibri" w:cstheme="minorHAnsi"/>
          <w:i/>
          <w:iCs/>
          <w:sz w:val="24"/>
          <w:szCs w:val="24"/>
        </w:rPr>
        <w:t xml:space="preserve">Adopted </w:t>
      </w:r>
      <w:r>
        <w:rPr>
          <w:rFonts w:ascii="Calibri" w:hAnsi="Calibri" w:cstheme="minorHAnsi"/>
          <w:i/>
          <w:iCs/>
          <w:sz w:val="24"/>
          <w:szCs w:val="24"/>
        </w:rPr>
        <w:tab/>
      </w:r>
      <w:r>
        <w:rPr>
          <w:rFonts w:ascii="Calibri" w:hAnsi="Calibri" w:cstheme="minorHAnsi"/>
          <w:i/>
          <w:iCs/>
          <w:sz w:val="24"/>
          <w:szCs w:val="24"/>
        </w:rPr>
        <w:tab/>
        <w:t>, 2022</w:t>
      </w:r>
    </w:p>
    <w:p w14:paraId="1B86F952" w14:textId="77777777" w:rsidR="00374B79" w:rsidRDefault="00374B79"/>
    <w:sectPr w:rsidR="00374B79">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F325B" w14:textId="77777777" w:rsidR="0052678A" w:rsidRDefault="0052678A">
      <w:r>
        <w:separator/>
      </w:r>
    </w:p>
  </w:endnote>
  <w:endnote w:type="continuationSeparator" w:id="0">
    <w:p w14:paraId="0476B450" w14:textId="77777777" w:rsidR="0052678A" w:rsidRDefault="00526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71878523"/>
      <w:docPartObj>
        <w:docPartGallery w:val="Page Numbers (Bottom of Page)"/>
        <w:docPartUnique/>
      </w:docPartObj>
    </w:sdtPr>
    <w:sdtContent>
      <w:p w14:paraId="45C6630B" w14:textId="77777777" w:rsidR="001F3E2B" w:rsidRDefault="00776AFA" w:rsidP="004D7FB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6D26526" w14:textId="77777777" w:rsidR="001F3E2B"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Times New Roman" w:hAnsi="Times New Roman" w:cs="Times New Roman"/>
        <w:sz w:val="24"/>
        <w:szCs w:val="24"/>
      </w:rPr>
      <w:id w:val="1407647216"/>
      <w:docPartObj>
        <w:docPartGallery w:val="Page Numbers (Bottom of Page)"/>
        <w:docPartUnique/>
      </w:docPartObj>
    </w:sdtPr>
    <w:sdtContent>
      <w:p w14:paraId="21903AB4" w14:textId="77777777" w:rsidR="001F3E2B" w:rsidRPr="001F3E2B" w:rsidRDefault="00776AFA" w:rsidP="004D7FB3">
        <w:pPr>
          <w:pStyle w:val="Footer"/>
          <w:framePr w:wrap="none" w:vAnchor="text" w:hAnchor="margin" w:xAlign="center" w:y="1"/>
          <w:rPr>
            <w:rStyle w:val="PageNumber"/>
            <w:rFonts w:ascii="Times New Roman" w:hAnsi="Times New Roman" w:cs="Times New Roman"/>
            <w:sz w:val="24"/>
            <w:szCs w:val="24"/>
          </w:rPr>
        </w:pPr>
        <w:r w:rsidRPr="001F3E2B">
          <w:rPr>
            <w:rStyle w:val="PageNumber"/>
            <w:rFonts w:ascii="Times New Roman" w:hAnsi="Times New Roman" w:cs="Times New Roman"/>
            <w:sz w:val="24"/>
            <w:szCs w:val="24"/>
          </w:rPr>
          <w:fldChar w:fldCharType="begin"/>
        </w:r>
        <w:r w:rsidRPr="001F3E2B">
          <w:rPr>
            <w:rStyle w:val="PageNumber"/>
            <w:rFonts w:ascii="Times New Roman" w:hAnsi="Times New Roman" w:cs="Times New Roman"/>
            <w:sz w:val="24"/>
            <w:szCs w:val="24"/>
          </w:rPr>
          <w:instrText xml:space="preserve"> PAGE </w:instrText>
        </w:r>
        <w:r w:rsidRPr="001F3E2B">
          <w:rPr>
            <w:rStyle w:val="PageNumber"/>
            <w:rFonts w:ascii="Times New Roman" w:hAnsi="Times New Roman" w:cs="Times New Roman"/>
            <w:sz w:val="24"/>
            <w:szCs w:val="24"/>
          </w:rPr>
          <w:fldChar w:fldCharType="separate"/>
        </w:r>
        <w:r w:rsidRPr="001F3E2B">
          <w:rPr>
            <w:rStyle w:val="PageNumber"/>
            <w:rFonts w:ascii="Times New Roman" w:hAnsi="Times New Roman" w:cs="Times New Roman"/>
            <w:noProof/>
            <w:sz w:val="24"/>
            <w:szCs w:val="24"/>
          </w:rPr>
          <w:t>1</w:t>
        </w:r>
        <w:r w:rsidRPr="001F3E2B">
          <w:rPr>
            <w:rStyle w:val="PageNumber"/>
            <w:rFonts w:ascii="Times New Roman" w:hAnsi="Times New Roman" w:cs="Times New Roman"/>
            <w:sz w:val="24"/>
            <w:szCs w:val="24"/>
          </w:rPr>
          <w:fldChar w:fldCharType="end"/>
        </w:r>
      </w:p>
    </w:sdtContent>
  </w:sdt>
  <w:p w14:paraId="3528CDEE" w14:textId="77777777" w:rsidR="001F3E2B"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BAC26" w14:textId="77777777" w:rsidR="0052678A" w:rsidRDefault="0052678A">
      <w:r>
        <w:separator/>
      </w:r>
    </w:p>
  </w:footnote>
  <w:footnote w:type="continuationSeparator" w:id="0">
    <w:p w14:paraId="4605E6F7" w14:textId="77777777" w:rsidR="0052678A" w:rsidRDefault="005267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3D69F8"/>
    <w:multiLevelType w:val="hybridMultilevel"/>
    <w:tmpl w:val="2F1E0588"/>
    <w:lvl w:ilvl="0" w:tplc="149E5B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1A5129"/>
    <w:multiLevelType w:val="hybridMultilevel"/>
    <w:tmpl w:val="95D6E0F2"/>
    <w:lvl w:ilvl="0" w:tplc="C2F0E494">
      <w:start w:val="2021"/>
      <w:numFmt w:val="bullet"/>
      <w:lvlText w:val="-"/>
      <w:lvlJc w:val="left"/>
      <w:pPr>
        <w:ind w:left="720" w:hanging="360"/>
      </w:pPr>
      <w:rPr>
        <w:rFonts w:ascii="Calibri" w:eastAsiaTheme="minorHAnsi" w:hAnsi="Calibri" w:cs="Calibr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1479923">
    <w:abstractNumId w:val="0"/>
  </w:num>
  <w:num w:numId="2" w16cid:durableId="16349450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6EC"/>
    <w:rsid w:val="00011CEB"/>
    <w:rsid w:val="000239EB"/>
    <w:rsid w:val="000272DE"/>
    <w:rsid w:val="00076D09"/>
    <w:rsid w:val="000826D3"/>
    <w:rsid w:val="00082A84"/>
    <w:rsid w:val="00092E9C"/>
    <w:rsid w:val="000D76EC"/>
    <w:rsid w:val="000E069D"/>
    <w:rsid w:val="00105AAC"/>
    <w:rsid w:val="0013467D"/>
    <w:rsid w:val="00147BD6"/>
    <w:rsid w:val="001524F4"/>
    <w:rsid w:val="001663BA"/>
    <w:rsid w:val="001A15F5"/>
    <w:rsid w:val="001E2FB9"/>
    <w:rsid w:val="00200384"/>
    <w:rsid w:val="00205FFA"/>
    <w:rsid w:val="00256A17"/>
    <w:rsid w:val="00281FDF"/>
    <w:rsid w:val="00295A75"/>
    <w:rsid w:val="00340590"/>
    <w:rsid w:val="00374B79"/>
    <w:rsid w:val="003B05E4"/>
    <w:rsid w:val="003B79D1"/>
    <w:rsid w:val="00425AF9"/>
    <w:rsid w:val="00452F1B"/>
    <w:rsid w:val="004623F9"/>
    <w:rsid w:val="004752A4"/>
    <w:rsid w:val="00475FF1"/>
    <w:rsid w:val="004E16FF"/>
    <w:rsid w:val="004F01A9"/>
    <w:rsid w:val="0052678A"/>
    <w:rsid w:val="00534A23"/>
    <w:rsid w:val="0054236E"/>
    <w:rsid w:val="00550EC8"/>
    <w:rsid w:val="0055589E"/>
    <w:rsid w:val="00557839"/>
    <w:rsid w:val="00557E94"/>
    <w:rsid w:val="005B0FF4"/>
    <w:rsid w:val="005B5D50"/>
    <w:rsid w:val="005E1690"/>
    <w:rsid w:val="005F7400"/>
    <w:rsid w:val="00600F30"/>
    <w:rsid w:val="0061393D"/>
    <w:rsid w:val="006150F1"/>
    <w:rsid w:val="00626B39"/>
    <w:rsid w:val="00642EB0"/>
    <w:rsid w:val="00684BF5"/>
    <w:rsid w:val="006850B4"/>
    <w:rsid w:val="006C1592"/>
    <w:rsid w:val="006C49D6"/>
    <w:rsid w:val="007426FD"/>
    <w:rsid w:val="00776AFA"/>
    <w:rsid w:val="00784E4C"/>
    <w:rsid w:val="00796772"/>
    <w:rsid w:val="007C1475"/>
    <w:rsid w:val="007C365B"/>
    <w:rsid w:val="007F5F3F"/>
    <w:rsid w:val="00815D16"/>
    <w:rsid w:val="008277C1"/>
    <w:rsid w:val="008758E3"/>
    <w:rsid w:val="0088587E"/>
    <w:rsid w:val="00892F7F"/>
    <w:rsid w:val="008A2EE3"/>
    <w:rsid w:val="008C7BE8"/>
    <w:rsid w:val="008D1CF3"/>
    <w:rsid w:val="008D2ED8"/>
    <w:rsid w:val="0091754F"/>
    <w:rsid w:val="00917779"/>
    <w:rsid w:val="00923318"/>
    <w:rsid w:val="00923DB6"/>
    <w:rsid w:val="009428BE"/>
    <w:rsid w:val="00943EE7"/>
    <w:rsid w:val="00954AFE"/>
    <w:rsid w:val="00961542"/>
    <w:rsid w:val="00974FA8"/>
    <w:rsid w:val="00983DA0"/>
    <w:rsid w:val="00A15B80"/>
    <w:rsid w:val="00A208BE"/>
    <w:rsid w:val="00A628C6"/>
    <w:rsid w:val="00A63399"/>
    <w:rsid w:val="00A76C61"/>
    <w:rsid w:val="00A77881"/>
    <w:rsid w:val="00A9589A"/>
    <w:rsid w:val="00AF43B5"/>
    <w:rsid w:val="00B42C68"/>
    <w:rsid w:val="00B47B29"/>
    <w:rsid w:val="00B835CF"/>
    <w:rsid w:val="00B92D41"/>
    <w:rsid w:val="00BA2CEB"/>
    <w:rsid w:val="00BA6C9B"/>
    <w:rsid w:val="00BB7571"/>
    <w:rsid w:val="00BD619D"/>
    <w:rsid w:val="00BE5B35"/>
    <w:rsid w:val="00C3563B"/>
    <w:rsid w:val="00C56265"/>
    <w:rsid w:val="00C63113"/>
    <w:rsid w:val="00C71E98"/>
    <w:rsid w:val="00C953FC"/>
    <w:rsid w:val="00CA31E1"/>
    <w:rsid w:val="00CE311E"/>
    <w:rsid w:val="00D103AC"/>
    <w:rsid w:val="00D1680A"/>
    <w:rsid w:val="00D46233"/>
    <w:rsid w:val="00DA2B8A"/>
    <w:rsid w:val="00DB07FF"/>
    <w:rsid w:val="00DC749A"/>
    <w:rsid w:val="00E20F18"/>
    <w:rsid w:val="00E33B8E"/>
    <w:rsid w:val="00E40AC6"/>
    <w:rsid w:val="00E56840"/>
    <w:rsid w:val="00E82B29"/>
    <w:rsid w:val="00EB3A47"/>
    <w:rsid w:val="00F2349E"/>
    <w:rsid w:val="00F4249B"/>
    <w:rsid w:val="00F62343"/>
    <w:rsid w:val="00F70C6F"/>
    <w:rsid w:val="00FB1272"/>
    <w:rsid w:val="00FD5A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566311"/>
  <w15:chartTrackingRefBased/>
  <w15:docId w15:val="{7FA9E533-A764-4CA1-B609-7EF55280D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76EC"/>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76EC"/>
  </w:style>
  <w:style w:type="character" w:customStyle="1" w:styleId="HeaderChar">
    <w:name w:val="Header Char"/>
    <w:basedOn w:val="DefaultParagraphFont"/>
    <w:link w:val="Header"/>
    <w:uiPriority w:val="99"/>
    <w:rsid w:val="000D76EC"/>
  </w:style>
  <w:style w:type="paragraph" w:styleId="Footer">
    <w:name w:val="footer"/>
    <w:basedOn w:val="Normal"/>
    <w:link w:val="FooterChar"/>
    <w:uiPriority w:val="99"/>
    <w:unhideWhenUsed/>
    <w:rsid w:val="000D76EC"/>
  </w:style>
  <w:style w:type="character" w:customStyle="1" w:styleId="FooterChar">
    <w:name w:val="Footer Char"/>
    <w:basedOn w:val="DefaultParagraphFont"/>
    <w:link w:val="Footer"/>
    <w:uiPriority w:val="99"/>
    <w:rsid w:val="000D76EC"/>
  </w:style>
  <w:style w:type="character" w:styleId="PageNumber">
    <w:name w:val="page number"/>
    <w:basedOn w:val="DefaultParagraphFont"/>
    <w:uiPriority w:val="99"/>
    <w:semiHidden/>
    <w:unhideWhenUsed/>
    <w:rsid w:val="000D76EC"/>
  </w:style>
  <w:style w:type="paragraph" w:styleId="NoSpacing">
    <w:name w:val="No Spacing"/>
    <w:uiPriority w:val="1"/>
    <w:qFormat/>
    <w:rsid w:val="000D76EC"/>
    <w:pPr>
      <w:spacing w:after="0" w:line="240" w:lineRule="auto"/>
    </w:pPr>
  </w:style>
  <w:style w:type="character" w:styleId="Hyperlink">
    <w:name w:val="Hyperlink"/>
    <w:basedOn w:val="DefaultParagraphFont"/>
    <w:uiPriority w:val="99"/>
    <w:unhideWhenUsed/>
    <w:rsid w:val="00C71E98"/>
    <w:rPr>
      <w:color w:val="0563C1" w:themeColor="hyperlink"/>
      <w:u w:val="single"/>
    </w:rPr>
  </w:style>
  <w:style w:type="character" w:styleId="UnresolvedMention">
    <w:name w:val="Unresolved Mention"/>
    <w:basedOn w:val="DefaultParagraphFont"/>
    <w:uiPriority w:val="99"/>
    <w:semiHidden/>
    <w:unhideWhenUsed/>
    <w:rsid w:val="00C71E98"/>
    <w:rPr>
      <w:color w:val="605E5C"/>
      <w:shd w:val="clear" w:color="auto" w:fill="E1DFDD"/>
    </w:rPr>
  </w:style>
  <w:style w:type="character" w:styleId="CommentReference">
    <w:name w:val="annotation reference"/>
    <w:basedOn w:val="DefaultParagraphFont"/>
    <w:uiPriority w:val="99"/>
    <w:semiHidden/>
    <w:unhideWhenUsed/>
    <w:rsid w:val="001E2FB9"/>
    <w:rPr>
      <w:sz w:val="16"/>
      <w:szCs w:val="16"/>
    </w:rPr>
  </w:style>
  <w:style w:type="paragraph" w:styleId="CommentText">
    <w:name w:val="annotation text"/>
    <w:basedOn w:val="Normal"/>
    <w:link w:val="CommentTextChar"/>
    <w:uiPriority w:val="99"/>
    <w:unhideWhenUsed/>
    <w:rsid w:val="001E2FB9"/>
    <w:rPr>
      <w:sz w:val="20"/>
      <w:szCs w:val="20"/>
    </w:rPr>
  </w:style>
  <w:style w:type="character" w:customStyle="1" w:styleId="CommentTextChar">
    <w:name w:val="Comment Text Char"/>
    <w:basedOn w:val="DefaultParagraphFont"/>
    <w:link w:val="CommentText"/>
    <w:uiPriority w:val="99"/>
    <w:rsid w:val="001E2FB9"/>
    <w:rPr>
      <w:sz w:val="20"/>
      <w:szCs w:val="20"/>
    </w:rPr>
  </w:style>
  <w:style w:type="paragraph" w:styleId="CommentSubject">
    <w:name w:val="annotation subject"/>
    <w:basedOn w:val="CommentText"/>
    <w:next w:val="CommentText"/>
    <w:link w:val="CommentSubjectChar"/>
    <w:uiPriority w:val="99"/>
    <w:semiHidden/>
    <w:unhideWhenUsed/>
    <w:rsid w:val="001E2FB9"/>
    <w:rPr>
      <w:b/>
      <w:bCs/>
    </w:rPr>
  </w:style>
  <w:style w:type="character" w:customStyle="1" w:styleId="CommentSubjectChar">
    <w:name w:val="Comment Subject Char"/>
    <w:basedOn w:val="CommentTextChar"/>
    <w:link w:val="CommentSubject"/>
    <w:uiPriority w:val="99"/>
    <w:semiHidden/>
    <w:rsid w:val="001E2FB9"/>
    <w:rPr>
      <w:b/>
      <w:bCs/>
      <w:sz w:val="20"/>
      <w:szCs w:val="20"/>
    </w:rPr>
  </w:style>
  <w:style w:type="paragraph" w:styleId="Revision">
    <w:name w:val="Revision"/>
    <w:hidden/>
    <w:uiPriority w:val="99"/>
    <w:semiHidden/>
    <w:rsid w:val="004623F9"/>
    <w:pPr>
      <w:spacing w:after="0" w:line="240" w:lineRule="auto"/>
    </w:pPr>
  </w:style>
  <w:style w:type="character" w:styleId="FollowedHyperlink">
    <w:name w:val="FollowedHyperlink"/>
    <w:basedOn w:val="DefaultParagraphFont"/>
    <w:uiPriority w:val="99"/>
    <w:semiHidden/>
    <w:unhideWhenUsed/>
    <w:rsid w:val="00E82B2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162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tcreit.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mandi.hogan@ltcreit.com" TargetMode="External"/><Relationship Id="rId4" Type="http://schemas.openxmlformats.org/officeDocument/2006/relationships/webSettings" Target="webSettings.xml"/><Relationship Id="rId9" Type="http://schemas.openxmlformats.org/officeDocument/2006/relationships/hyperlink" Target="http://www.ltcreit.com/contac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1436</Words>
  <Characters>8189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Mandi Hogan</dc:creator>
  <cp:keywords/>
  <dc:description/>
  <cp:lastModifiedBy>Mandi Hogan</cp:lastModifiedBy>
  <cp:revision>8</cp:revision>
  <cp:lastPrinted>2022-08-23T21:33:00Z</cp:lastPrinted>
  <dcterms:created xsi:type="dcterms:W3CDTF">2022-08-23T22:48:00Z</dcterms:created>
  <dcterms:modified xsi:type="dcterms:W3CDTF">2022-09-07T13:21:00Z</dcterms:modified>
</cp:coreProperties>
</file>