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FE92" w14:textId="77777777" w:rsidR="009633F5" w:rsidRPr="005F0D39" w:rsidRDefault="009633F5" w:rsidP="009633F5">
      <w:pPr>
        <w:pStyle w:val="NoSpacing"/>
        <w:jc w:val="center"/>
        <w:rPr>
          <w:rFonts w:ascii="Calibri" w:hAnsi="Calibri" w:cstheme="minorHAnsi"/>
          <w:b/>
          <w:bCs/>
          <w:sz w:val="32"/>
          <w:szCs w:val="32"/>
        </w:rPr>
      </w:pPr>
      <w:r w:rsidRPr="005F0D39">
        <w:rPr>
          <w:rFonts w:ascii="Calibri" w:hAnsi="Calibri" w:cstheme="minorHAnsi"/>
          <w:b/>
          <w:bCs/>
          <w:sz w:val="32"/>
          <w:szCs w:val="32"/>
        </w:rPr>
        <w:t>LTC PROPERTIES, INC.</w:t>
      </w:r>
    </w:p>
    <w:p w14:paraId="5F29A075" w14:textId="658034C8" w:rsidR="00A9204E" w:rsidRDefault="009D6A83" w:rsidP="00DF144B">
      <w:pPr>
        <w:pStyle w:val="NoSpacing"/>
        <w:jc w:val="center"/>
        <w:rPr>
          <w:rFonts w:ascii="Calibri" w:hAnsi="Calibri" w:cstheme="minorHAnsi"/>
          <w:b/>
          <w:bCs/>
          <w:sz w:val="32"/>
          <w:szCs w:val="32"/>
        </w:rPr>
      </w:pPr>
      <w:r w:rsidRPr="005F0D39">
        <w:rPr>
          <w:rFonts w:ascii="Calibri" w:hAnsi="Calibri" w:cstheme="minorHAnsi"/>
          <w:b/>
          <w:bCs/>
          <w:sz w:val="32"/>
          <w:szCs w:val="32"/>
        </w:rPr>
        <w:t>VENDOR</w:t>
      </w:r>
      <w:r w:rsidR="00A922B6" w:rsidRPr="005F0D39">
        <w:rPr>
          <w:rFonts w:ascii="Calibri" w:hAnsi="Calibri" w:cstheme="minorHAnsi"/>
          <w:b/>
          <w:bCs/>
          <w:sz w:val="32"/>
          <w:szCs w:val="32"/>
        </w:rPr>
        <w:t xml:space="preserve"> </w:t>
      </w:r>
      <w:r w:rsidRPr="005F0D39">
        <w:rPr>
          <w:rFonts w:ascii="Calibri" w:hAnsi="Calibri" w:cstheme="minorHAnsi"/>
          <w:b/>
          <w:bCs/>
          <w:sz w:val="32"/>
          <w:szCs w:val="32"/>
        </w:rPr>
        <w:t>CODE OF CONDUCT</w:t>
      </w:r>
    </w:p>
    <w:p w14:paraId="0275D718" w14:textId="42DC7B02" w:rsidR="00C53CFE" w:rsidRPr="00C53CFE" w:rsidRDefault="00C53CFE" w:rsidP="00DF144B">
      <w:pPr>
        <w:pStyle w:val="NoSpacing"/>
        <w:jc w:val="center"/>
        <w:rPr>
          <w:rFonts w:ascii="Calibri" w:hAnsi="Calibri" w:cstheme="minorHAnsi"/>
          <w:color w:val="FF0000"/>
          <w:sz w:val="32"/>
          <w:szCs w:val="32"/>
        </w:rPr>
      </w:pPr>
    </w:p>
    <w:p w14:paraId="0B951783" w14:textId="6C5847EE" w:rsidR="00DF144B" w:rsidRPr="005F0D39" w:rsidRDefault="00DF144B" w:rsidP="00DF144B">
      <w:pPr>
        <w:pStyle w:val="NoSpacing"/>
        <w:jc w:val="center"/>
        <w:rPr>
          <w:sz w:val="32"/>
          <w:szCs w:val="32"/>
        </w:rPr>
      </w:pPr>
    </w:p>
    <w:p w14:paraId="56EE04DA" w14:textId="77777777" w:rsidR="008E64BB" w:rsidRDefault="008E64BB"/>
    <w:p w14:paraId="0AA6A2AE" w14:textId="190C77AD" w:rsidR="00CA1FC6" w:rsidRPr="00DA5A28" w:rsidRDefault="00CA1FC6" w:rsidP="0027454C">
      <w:pPr>
        <w:rPr>
          <w:sz w:val="24"/>
          <w:szCs w:val="24"/>
        </w:rPr>
      </w:pPr>
      <w:r w:rsidRPr="000D2642">
        <w:rPr>
          <w:rFonts w:ascii="Calibri" w:hAnsi="Calibri" w:cstheme="minorHAnsi"/>
          <w:color w:val="000000"/>
          <w:sz w:val="24"/>
          <w:szCs w:val="24"/>
        </w:rPr>
        <w:t>At LTC</w:t>
      </w:r>
      <w:r w:rsidRPr="005B66E5">
        <w:rPr>
          <w:sz w:val="24"/>
          <w:szCs w:val="24"/>
        </w:rPr>
        <w:t xml:space="preserve"> </w:t>
      </w:r>
      <w:r>
        <w:rPr>
          <w:sz w:val="24"/>
          <w:szCs w:val="24"/>
        </w:rPr>
        <w:t>Properties, Inc. (“LTC”)</w:t>
      </w:r>
      <w:r w:rsidRPr="000D2642">
        <w:rPr>
          <w:rFonts w:ascii="Calibri" w:hAnsi="Calibri" w:cstheme="minorHAnsi"/>
          <w:color w:val="000000"/>
          <w:sz w:val="24"/>
          <w:szCs w:val="24"/>
        </w:rPr>
        <w:t xml:space="preserve">, we </w:t>
      </w:r>
      <w:r w:rsidR="00B70962">
        <w:rPr>
          <w:rFonts w:ascii="Calibri" w:hAnsi="Calibri" w:cstheme="minorHAnsi"/>
          <w:color w:val="000000"/>
          <w:sz w:val="24"/>
          <w:szCs w:val="24"/>
        </w:rPr>
        <w:t>are committed to operating</w:t>
      </w:r>
      <w:r>
        <w:rPr>
          <w:rFonts w:ascii="Calibri" w:hAnsi="Calibri" w:cstheme="minorHAnsi"/>
          <w:color w:val="000000"/>
          <w:sz w:val="24"/>
          <w:szCs w:val="24"/>
        </w:rPr>
        <w:t xml:space="preserve"> our business in an ethical manner and </w:t>
      </w:r>
      <w:r w:rsidR="0067088F">
        <w:rPr>
          <w:rFonts w:ascii="Calibri" w:hAnsi="Calibri" w:cstheme="minorHAnsi"/>
          <w:color w:val="000000"/>
          <w:sz w:val="24"/>
          <w:szCs w:val="24"/>
        </w:rPr>
        <w:t xml:space="preserve">with </w:t>
      </w:r>
      <w:r>
        <w:rPr>
          <w:rFonts w:ascii="Calibri" w:hAnsi="Calibri" w:cstheme="minorHAnsi"/>
          <w:color w:val="000000"/>
          <w:sz w:val="24"/>
          <w:szCs w:val="24"/>
        </w:rPr>
        <w:t xml:space="preserve">a strong sense of integrity </w:t>
      </w:r>
      <w:r w:rsidR="0067088F">
        <w:rPr>
          <w:rFonts w:ascii="Calibri" w:hAnsi="Calibri" w:cstheme="minorHAnsi"/>
          <w:color w:val="000000"/>
          <w:sz w:val="24"/>
          <w:szCs w:val="24"/>
        </w:rPr>
        <w:t xml:space="preserve">consistent with </w:t>
      </w:r>
      <w:r w:rsidR="00B70962">
        <w:rPr>
          <w:rFonts w:ascii="Calibri" w:hAnsi="Calibri" w:cstheme="minorHAnsi"/>
          <w:color w:val="000000"/>
          <w:sz w:val="24"/>
          <w:szCs w:val="24"/>
        </w:rPr>
        <w:t>the LTC</w:t>
      </w:r>
      <w:r>
        <w:rPr>
          <w:rFonts w:ascii="Calibri" w:hAnsi="Calibri" w:cstheme="minorHAnsi"/>
          <w:color w:val="000000"/>
          <w:sz w:val="24"/>
          <w:szCs w:val="24"/>
        </w:rPr>
        <w:t xml:space="preserve"> Code of Business Conduct and Ethics and other company policies and </w:t>
      </w:r>
      <w:r w:rsidRPr="00DA5A28">
        <w:rPr>
          <w:rFonts w:ascii="Calibri" w:hAnsi="Calibri" w:cstheme="minorHAnsi"/>
          <w:color w:val="000000"/>
          <w:sz w:val="24"/>
          <w:szCs w:val="24"/>
        </w:rPr>
        <w:t>guidelines.</w:t>
      </w:r>
      <w:r w:rsidR="00F6329B" w:rsidRPr="00DA5A28">
        <w:rPr>
          <w:rFonts w:ascii="Calibri" w:hAnsi="Calibri" w:cstheme="minorHAnsi"/>
          <w:color w:val="000000"/>
          <w:sz w:val="24"/>
          <w:szCs w:val="24"/>
        </w:rPr>
        <w:t xml:space="preserve"> </w:t>
      </w:r>
      <w:r w:rsidR="007A7BC7" w:rsidRPr="00DA5A28">
        <w:rPr>
          <w:sz w:val="24"/>
          <w:szCs w:val="24"/>
        </w:rPr>
        <w:t xml:space="preserve">We expect our partners, suppliers, and vendors (each, a “Vendor”) to </w:t>
      </w:r>
      <w:r w:rsidR="00DA5A28">
        <w:rPr>
          <w:sz w:val="24"/>
          <w:szCs w:val="24"/>
        </w:rPr>
        <w:t>demonstrate</w:t>
      </w:r>
      <w:r w:rsidR="007A7BC7" w:rsidRPr="00DA5A28">
        <w:rPr>
          <w:sz w:val="24"/>
          <w:szCs w:val="24"/>
        </w:rPr>
        <w:t xml:space="preserve"> a similar commitment by </w:t>
      </w:r>
      <w:r w:rsidR="00ED5E72">
        <w:rPr>
          <w:sz w:val="24"/>
          <w:szCs w:val="24"/>
        </w:rPr>
        <w:t>adhering to</w:t>
      </w:r>
      <w:r w:rsidR="007A7BC7" w:rsidRPr="00DA5A28">
        <w:rPr>
          <w:sz w:val="24"/>
          <w:szCs w:val="24"/>
        </w:rPr>
        <w:t xml:space="preserve"> this</w:t>
      </w:r>
      <w:r w:rsidRPr="00DA5A28">
        <w:rPr>
          <w:sz w:val="24"/>
          <w:szCs w:val="24"/>
        </w:rPr>
        <w:t xml:space="preserve"> Vendor Code of Conduct. </w:t>
      </w:r>
      <w:r w:rsidR="00DA5A28">
        <w:rPr>
          <w:sz w:val="24"/>
          <w:szCs w:val="24"/>
        </w:rPr>
        <w:t xml:space="preserve"> </w:t>
      </w:r>
    </w:p>
    <w:p w14:paraId="29DE4380" w14:textId="0C31AFE3" w:rsidR="00EC6EA3" w:rsidRDefault="00EC6EA3" w:rsidP="00A70BB2">
      <w:pPr>
        <w:pStyle w:val="NoSpacing"/>
        <w:rPr>
          <w:rFonts w:ascii="Calibri" w:hAnsi="Calibri" w:cstheme="minorHAnsi"/>
          <w:color w:val="000000"/>
          <w:sz w:val="24"/>
          <w:szCs w:val="24"/>
        </w:rPr>
      </w:pPr>
    </w:p>
    <w:p w14:paraId="7EE0F782" w14:textId="554BCD40" w:rsidR="00713741" w:rsidRDefault="007A7BC7" w:rsidP="00A70BB2">
      <w:pPr>
        <w:pStyle w:val="NoSpacing"/>
        <w:rPr>
          <w:rFonts w:ascii="Calibri" w:hAnsi="Calibri" w:cstheme="minorHAnsi"/>
          <w:color w:val="000000"/>
          <w:sz w:val="24"/>
          <w:szCs w:val="24"/>
        </w:rPr>
      </w:pPr>
      <w:r w:rsidRPr="00726D31">
        <w:rPr>
          <w:rFonts w:ascii="Calibri" w:hAnsi="Calibri" w:cstheme="minorHAnsi"/>
          <w:color w:val="000000"/>
          <w:sz w:val="24"/>
          <w:szCs w:val="24"/>
        </w:rPr>
        <w:t xml:space="preserve">The development and maintenance of </w:t>
      </w:r>
      <w:r>
        <w:rPr>
          <w:rFonts w:ascii="Calibri" w:hAnsi="Calibri" w:cstheme="minorHAnsi"/>
          <w:color w:val="000000"/>
          <w:sz w:val="24"/>
          <w:szCs w:val="24"/>
        </w:rPr>
        <w:t>this Vendor Code of Conduct</w:t>
      </w:r>
      <w:r w:rsidRPr="00726D31">
        <w:rPr>
          <w:rFonts w:ascii="Calibri" w:hAnsi="Calibri" w:cstheme="minorHAnsi"/>
          <w:color w:val="000000"/>
          <w:sz w:val="24"/>
          <w:szCs w:val="24"/>
        </w:rPr>
        <w:t xml:space="preserve"> is a </w:t>
      </w:r>
      <w:r>
        <w:rPr>
          <w:rFonts w:ascii="Calibri" w:hAnsi="Calibri" w:cstheme="minorHAnsi"/>
          <w:color w:val="000000"/>
          <w:sz w:val="24"/>
          <w:szCs w:val="24"/>
        </w:rPr>
        <w:t>c</w:t>
      </w:r>
      <w:r w:rsidRPr="00726D31">
        <w:rPr>
          <w:rFonts w:ascii="Calibri" w:hAnsi="Calibri" w:cstheme="minorHAnsi"/>
          <w:color w:val="000000"/>
          <w:sz w:val="24"/>
          <w:szCs w:val="24"/>
        </w:rPr>
        <w:t xml:space="preserve">ompany-wide effort overseen by </w:t>
      </w:r>
      <w:r>
        <w:rPr>
          <w:rFonts w:ascii="Calibri" w:hAnsi="Calibri" w:cstheme="minorHAnsi"/>
          <w:color w:val="000000"/>
          <w:sz w:val="24"/>
          <w:szCs w:val="24"/>
        </w:rPr>
        <w:t>LTC’s</w:t>
      </w:r>
      <w:r w:rsidRPr="00726D31">
        <w:rPr>
          <w:rFonts w:ascii="Calibri" w:hAnsi="Calibri" w:cstheme="minorHAnsi"/>
          <w:color w:val="000000"/>
          <w:sz w:val="24"/>
          <w:szCs w:val="24"/>
        </w:rPr>
        <w:t xml:space="preserve"> Board of Directors through its Environmental, Social and Governance</w:t>
      </w:r>
      <w:r>
        <w:rPr>
          <w:rFonts w:ascii="Calibri" w:hAnsi="Calibri" w:cstheme="minorHAnsi"/>
          <w:color w:val="000000"/>
          <w:sz w:val="24"/>
          <w:szCs w:val="24"/>
        </w:rPr>
        <w:t xml:space="preserve"> Committee.</w:t>
      </w:r>
      <w:r w:rsidR="008670A8">
        <w:rPr>
          <w:rFonts w:ascii="Calibri" w:hAnsi="Calibri" w:cstheme="minorHAnsi"/>
          <w:color w:val="000000"/>
          <w:sz w:val="24"/>
          <w:szCs w:val="24"/>
        </w:rPr>
        <w:t xml:space="preserve"> </w:t>
      </w:r>
      <w:r>
        <w:rPr>
          <w:rFonts w:ascii="Calibri" w:hAnsi="Calibri" w:cstheme="minorHAnsi"/>
          <w:color w:val="000000"/>
          <w:sz w:val="24"/>
          <w:szCs w:val="24"/>
        </w:rPr>
        <w:t xml:space="preserve"> </w:t>
      </w:r>
      <w:r w:rsidR="00DA5A28">
        <w:rPr>
          <w:sz w:val="24"/>
          <w:szCs w:val="24"/>
        </w:rPr>
        <w:t>The standards reflected in this Vendor Code of Conduct are consistent with the standards that LTC follows in our</w:t>
      </w:r>
      <w:r w:rsidR="00DD765F">
        <w:rPr>
          <w:sz w:val="24"/>
          <w:szCs w:val="24"/>
        </w:rPr>
        <w:t xml:space="preserve"> Human and Labor Rights Policy</w:t>
      </w:r>
      <w:r w:rsidR="00A7172A">
        <w:rPr>
          <w:sz w:val="24"/>
          <w:szCs w:val="24"/>
        </w:rPr>
        <w:t>.</w:t>
      </w:r>
    </w:p>
    <w:p w14:paraId="1CF56683" w14:textId="77777777" w:rsidR="00713741" w:rsidRDefault="00713741" w:rsidP="00A70BB2">
      <w:pPr>
        <w:pStyle w:val="NoSpacing"/>
        <w:rPr>
          <w:rFonts w:ascii="Calibri" w:hAnsi="Calibri" w:cstheme="minorHAnsi"/>
          <w:color w:val="000000"/>
          <w:sz w:val="24"/>
          <w:szCs w:val="24"/>
        </w:rPr>
      </w:pPr>
    </w:p>
    <w:p w14:paraId="72D12185" w14:textId="32D9CFC4" w:rsidR="008260EB" w:rsidRPr="0027454C" w:rsidRDefault="00D27CDB" w:rsidP="00DA5A28">
      <w:pPr>
        <w:pStyle w:val="NoSpacing"/>
        <w:rPr>
          <w:rFonts w:ascii="Calibri" w:hAnsi="Calibri" w:cstheme="minorHAnsi"/>
          <w:color w:val="000000"/>
          <w:sz w:val="24"/>
          <w:szCs w:val="24"/>
        </w:rPr>
      </w:pPr>
      <w:r w:rsidRPr="00CF4935">
        <w:rPr>
          <w:rFonts w:ascii="Calibri" w:hAnsi="Calibri" w:cstheme="minorHAnsi"/>
          <w:color w:val="000000" w:themeColor="text1"/>
          <w:sz w:val="24"/>
          <w:szCs w:val="24"/>
        </w:rPr>
        <w:t>This</w:t>
      </w:r>
      <w:r w:rsidR="00FD3FAC" w:rsidRPr="00CF4935">
        <w:rPr>
          <w:rFonts w:ascii="Calibri" w:hAnsi="Calibri" w:cstheme="minorHAnsi"/>
          <w:color w:val="000000" w:themeColor="text1"/>
          <w:sz w:val="24"/>
          <w:szCs w:val="24"/>
        </w:rPr>
        <w:t xml:space="preserve"> </w:t>
      </w:r>
      <w:r w:rsidR="00622017">
        <w:rPr>
          <w:rFonts w:ascii="Calibri" w:hAnsi="Calibri" w:cstheme="minorHAnsi"/>
          <w:color w:val="000000" w:themeColor="text1"/>
          <w:sz w:val="24"/>
          <w:szCs w:val="24"/>
        </w:rPr>
        <w:t>Code</w:t>
      </w:r>
      <w:r w:rsidR="00622017" w:rsidRPr="00CF4935">
        <w:rPr>
          <w:rFonts w:ascii="Calibri" w:hAnsi="Calibri" w:cstheme="minorHAnsi"/>
          <w:color w:val="000000" w:themeColor="text1"/>
          <w:sz w:val="24"/>
          <w:szCs w:val="24"/>
        </w:rPr>
        <w:t xml:space="preserve"> </w:t>
      </w:r>
      <w:r w:rsidR="00713741">
        <w:rPr>
          <w:rFonts w:ascii="Calibri" w:hAnsi="Calibri" w:cstheme="minorHAnsi"/>
          <w:color w:val="000000" w:themeColor="text1"/>
          <w:sz w:val="24"/>
          <w:szCs w:val="24"/>
        </w:rPr>
        <w:t>has been developed by reference to the United Nations Sustainable Development Goals,</w:t>
      </w:r>
      <w:r w:rsidR="00FD3FAC" w:rsidRPr="00CF4935">
        <w:rPr>
          <w:rFonts w:ascii="Calibri" w:hAnsi="Calibri" w:cstheme="minorHAnsi"/>
          <w:color w:val="000000" w:themeColor="text1"/>
          <w:sz w:val="24"/>
          <w:szCs w:val="24"/>
        </w:rPr>
        <w:t xml:space="preserve"> the</w:t>
      </w:r>
      <w:r w:rsidR="00A70BB2">
        <w:rPr>
          <w:rFonts w:ascii="Calibri" w:hAnsi="Calibri" w:cstheme="minorHAnsi"/>
          <w:color w:val="000000" w:themeColor="text1"/>
          <w:sz w:val="24"/>
          <w:szCs w:val="24"/>
        </w:rPr>
        <w:t xml:space="preserve"> International </w:t>
      </w:r>
      <w:proofErr w:type="spellStart"/>
      <w:r w:rsidR="00A70BB2">
        <w:rPr>
          <w:rFonts w:ascii="Calibri" w:hAnsi="Calibri" w:cstheme="minorHAnsi"/>
          <w:color w:val="000000" w:themeColor="text1"/>
          <w:sz w:val="24"/>
          <w:szCs w:val="24"/>
        </w:rPr>
        <w:t>Labour</w:t>
      </w:r>
      <w:proofErr w:type="spellEnd"/>
      <w:r w:rsidR="00A70BB2">
        <w:rPr>
          <w:rFonts w:ascii="Calibri" w:hAnsi="Calibri" w:cstheme="minorHAnsi"/>
          <w:color w:val="000000" w:themeColor="text1"/>
          <w:sz w:val="24"/>
          <w:szCs w:val="24"/>
        </w:rPr>
        <w:t xml:space="preserve"> Organization’s</w:t>
      </w:r>
      <w:r w:rsidR="00C53CFE">
        <w:rPr>
          <w:rFonts w:ascii="Calibri" w:hAnsi="Calibri" w:cstheme="minorHAnsi"/>
          <w:color w:val="000000" w:themeColor="text1"/>
          <w:sz w:val="24"/>
          <w:szCs w:val="24"/>
        </w:rPr>
        <w:t xml:space="preserve"> (“ILO”)</w:t>
      </w:r>
      <w:r w:rsidR="00FD3FAC" w:rsidRPr="00CF4935">
        <w:rPr>
          <w:rFonts w:ascii="Calibri" w:hAnsi="Calibri" w:cstheme="minorHAnsi"/>
          <w:color w:val="000000" w:themeColor="text1"/>
          <w:sz w:val="24"/>
          <w:szCs w:val="24"/>
        </w:rPr>
        <w:t xml:space="preserve"> </w:t>
      </w:r>
      <w:hyperlink r:id="rId7" w:history="1">
        <w:r w:rsidR="00FD3FAC" w:rsidRPr="009A43B3">
          <w:rPr>
            <w:rStyle w:val="Hyperlink"/>
            <w:rFonts w:ascii="Calibri" w:hAnsi="Calibri" w:cstheme="minorHAnsi"/>
            <w:color w:val="000000" w:themeColor="text1"/>
            <w:sz w:val="24"/>
            <w:szCs w:val="24"/>
            <w:u w:val="none"/>
          </w:rPr>
          <w:t>eight fundamental conventions</w:t>
        </w:r>
        <w:r w:rsidR="00713741" w:rsidRPr="009A43B3">
          <w:rPr>
            <w:rStyle w:val="Hyperlink"/>
            <w:rFonts w:ascii="Calibri" w:hAnsi="Calibri" w:cstheme="minorHAnsi"/>
            <w:color w:val="000000" w:themeColor="text1"/>
            <w:sz w:val="24"/>
            <w:szCs w:val="24"/>
            <w:u w:val="none"/>
          </w:rPr>
          <w:t>, and other established frameworks</w:t>
        </w:r>
        <w:r w:rsidR="00FD3FAC" w:rsidRPr="009A43B3">
          <w:rPr>
            <w:rStyle w:val="Hyperlink"/>
            <w:rFonts w:ascii="Calibri" w:hAnsi="Calibri" w:cstheme="minorHAnsi"/>
            <w:color w:val="000000" w:themeColor="text1"/>
            <w:sz w:val="24"/>
            <w:szCs w:val="24"/>
            <w:u w:val="none"/>
          </w:rPr>
          <w:t>.</w:t>
        </w:r>
      </w:hyperlink>
      <w:r w:rsidR="00713741" w:rsidRPr="009A43B3">
        <w:rPr>
          <w:rStyle w:val="Hyperlink"/>
          <w:rFonts w:ascii="Calibri" w:hAnsi="Calibri" w:cstheme="minorHAnsi"/>
          <w:color w:val="000000" w:themeColor="text1"/>
          <w:sz w:val="24"/>
          <w:szCs w:val="24"/>
          <w:u w:val="none"/>
        </w:rPr>
        <w:t xml:space="preserve">  LTC encourages Vendors to </w:t>
      </w:r>
      <w:r w:rsidR="00F470C3" w:rsidRPr="009A43B3">
        <w:rPr>
          <w:rStyle w:val="Hyperlink"/>
          <w:rFonts w:ascii="Calibri" w:hAnsi="Calibri" w:cstheme="minorHAnsi"/>
          <w:color w:val="000000" w:themeColor="text1"/>
          <w:sz w:val="24"/>
          <w:szCs w:val="24"/>
          <w:u w:val="none"/>
        </w:rPr>
        <w:t xml:space="preserve">utilize these and other recognized sources to </w:t>
      </w:r>
      <w:r w:rsidR="00ED0910" w:rsidRPr="009A43B3">
        <w:rPr>
          <w:rStyle w:val="Hyperlink"/>
          <w:rFonts w:ascii="Calibri" w:hAnsi="Calibri" w:cstheme="minorHAnsi"/>
          <w:color w:val="000000" w:themeColor="text1"/>
          <w:sz w:val="24"/>
          <w:szCs w:val="24"/>
          <w:u w:val="none"/>
        </w:rPr>
        <w:t>engage in ethical business practices.</w:t>
      </w:r>
      <w:r w:rsidR="00ED0910">
        <w:rPr>
          <w:rStyle w:val="Hyperlink"/>
          <w:rFonts w:ascii="Calibri" w:hAnsi="Calibri" w:cstheme="minorHAnsi"/>
          <w:color w:val="000000" w:themeColor="text1"/>
          <w:sz w:val="24"/>
          <w:szCs w:val="24"/>
        </w:rPr>
        <w:t xml:space="preserve"> </w:t>
      </w:r>
      <w:r w:rsidR="00F470C3">
        <w:rPr>
          <w:rStyle w:val="Hyperlink"/>
          <w:rFonts w:ascii="Calibri" w:hAnsi="Calibri" w:cstheme="minorHAnsi"/>
          <w:color w:val="000000" w:themeColor="text1"/>
          <w:sz w:val="24"/>
          <w:szCs w:val="24"/>
        </w:rPr>
        <w:t xml:space="preserve"> </w:t>
      </w:r>
      <w:r w:rsidR="00FD3FAC" w:rsidRPr="00CF4935">
        <w:rPr>
          <w:rFonts w:ascii="Calibri" w:hAnsi="Calibri" w:cstheme="minorHAnsi"/>
          <w:color w:val="000000" w:themeColor="text1"/>
          <w:sz w:val="24"/>
          <w:szCs w:val="24"/>
        </w:rPr>
        <w:t xml:space="preserve"> </w:t>
      </w:r>
    </w:p>
    <w:p w14:paraId="3E0C988C" w14:textId="11C613F0" w:rsidR="003B3307" w:rsidRDefault="003B3307" w:rsidP="00F6329B">
      <w:pPr>
        <w:rPr>
          <w:rFonts w:ascii="Calibri" w:hAnsi="Calibri" w:cstheme="minorHAnsi"/>
          <w:color w:val="000000" w:themeColor="text1"/>
          <w:sz w:val="24"/>
          <w:szCs w:val="24"/>
        </w:rPr>
      </w:pPr>
    </w:p>
    <w:p w14:paraId="59C82191" w14:textId="2DAFB645" w:rsidR="005F0D39" w:rsidRDefault="003B3307" w:rsidP="005F0D39">
      <w:pPr>
        <w:pStyle w:val="NoSpacing"/>
        <w:keepNext/>
        <w:keepLines/>
        <w:rPr>
          <w:rFonts w:ascii="Calibri" w:hAnsi="Calibri" w:cstheme="minorHAnsi"/>
          <w:b/>
          <w:bCs/>
          <w:color w:val="000000" w:themeColor="text1"/>
          <w:sz w:val="32"/>
          <w:szCs w:val="32"/>
        </w:rPr>
      </w:pPr>
      <w:r w:rsidRPr="005F0D39">
        <w:rPr>
          <w:rFonts w:ascii="Calibri" w:hAnsi="Calibri" w:cstheme="minorHAnsi"/>
          <w:b/>
          <w:bCs/>
          <w:color w:val="000000" w:themeColor="text1"/>
          <w:sz w:val="32"/>
          <w:szCs w:val="32"/>
        </w:rPr>
        <w:t>TREATMENT OF EMPLOYEES</w:t>
      </w:r>
    </w:p>
    <w:p w14:paraId="10C78297" w14:textId="20E7DC4A" w:rsidR="003B3307" w:rsidRPr="003B1867" w:rsidRDefault="003B3307" w:rsidP="005F0D39">
      <w:pPr>
        <w:pStyle w:val="NoSpacing"/>
        <w:keepNext/>
        <w:keepLines/>
        <w:ind w:firstLine="720"/>
        <w:rPr>
          <w:rFonts w:ascii="Calibri" w:hAnsi="Calibri" w:cstheme="minorHAnsi"/>
          <w:b/>
          <w:bCs/>
          <w:color w:val="000000"/>
          <w:sz w:val="24"/>
          <w:szCs w:val="24"/>
          <w:u w:val="single"/>
        </w:rPr>
      </w:pPr>
      <w:r w:rsidRPr="003B1867">
        <w:rPr>
          <w:rFonts w:ascii="Calibri" w:hAnsi="Calibri" w:cstheme="minorHAnsi"/>
          <w:b/>
          <w:bCs/>
          <w:color w:val="000000"/>
          <w:sz w:val="24"/>
          <w:szCs w:val="24"/>
          <w:u w:val="single"/>
        </w:rPr>
        <w:t>ANTI-HARASSMENT</w:t>
      </w:r>
      <w:r w:rsidR="00C54AAA">
        <w:rPr>
          <w:rFonts w:ascii="Calibri" w:hAnsi="Calibri" w:cstheme="minorHAnsi"/>
          <w:b/>
          <w:bCs/>
          <w:color w:val="000000"/>
          <w:sz w:val="24"/>
          <w:szCs w:val="24"/>
          <w:u w:val="single"/>
        </w:rPr>
        <w:t xml:space="preserve"> AND NON-DISCRIMINATION</w:t>
      </w:r>
    </w:p>
    <w:p w14:paraId="50E9936D" w14:textId="30CCF57E" w:rsidR="003B3307" w:rsidRPr="003B1867" w:rsidRDefault="003B3307" w:rsidP="005F0D39">
      <w:pPr>
        <w:ind w:left="720"/>
        <w:rPr>
          <w:rFonts w:ascii="Calibri" w:hAnsi="Calibri" w:cstheme="minorHAnsi"/>
          <w:sz w:val="24"/>
          <w:szCs w:val="24"/>
        </w:rPr>
      </w:pPr>
      <w:r>
        <w:rPr>
          <w:rFonts w:ascii="Calibri" w:hAnsi="Calibri" w:cstheme="minorHAnsi"/>
          <w:sz w:val="24"/>
          <w:szCs w:val="24"/>
        </w:rPr>
        <w:t>Vendors must</w:t>
      </w:r>
      <w:r w:rsidRPr="003B1867">
        <w:rPr>
          <w:rFonts w:ascii="Calibri" w:hAnsi="Calibri" w:cstheme="minorHAnsi"/>
          <w:sz w:val="24"/>
          <w:szCs w:val="24"/>
        </w:rPr>
        <w:t xml:space="preserve"> maintain a work environment that is free from unlawful discrimination, harassment, and retaliation. In keeping with this commitment, </w:t>
      </w:r>
      <w:r>
        <w:rPr>
          <w:rFonts w:ascii="Calibri" w:hAnsi="Calibri" w:cstheme="minorHAnsi"/>
          <w:sz w:val="24"/>
          <w:szCs w:val="24"/>
        </w:rPr>
        <w:t>LTC</w:t>
      </w:r>
      <w:r w:rsidRPr="003B1867">
        <w:rPr>
          <w:rFonts w:ascii="Calibri" w:hAnsi="Calibri" w:cstheme="minorHAnsi"/>
          <w:sz w:val="24"/>
          <w:szCs w:val="24"/>
        </w:rPr>
        <w:t xml:space="preserve"> does not tolerate unlawful discrimination against,</w:t>
      </w:r>
      <w:r>
        <w:rPr>
          <w:rFonts w:ascii="Calibri" w:hAnsi="Calibri" w:cstheme="minorHAnsi"/>
          <w:sz w:val="24"/>
          <w:szCs w:val="24"/>
        </w:rPr>
        <w:t xml:space="preserve"> </w:t>
      </w:r>
      <w:r w:rsidRPr="003B1867">
        <w:rPr>
          <w:rFonts w:ascii="Calibri" w:hAnsi="Calibri" w:cstheme="minorHAnsi"/>
          <w:sz w:val="24"/>
          <w:szCs w:val="24"/>
        </w:rPr>
        <w:t>or harassment of an applicant, employee, client, customer</w:t>
      </w:r>
      <w:r>
        <w:rPr>
          <w:rFonts w:ascii="Calibri" w:hAnsi="Calibri" w:cstheme="minorHAnsi"/>
          <w:sz w:val="24"/>
          <w:szCs w:val="24"/>
        </w:rPr>
        <w:t>,</w:t>
      </w:r>
      <w:r w:rsidRPr="003B1867">
        <w:rPr>
          <w:rFonts w:ascii="Calibri" w:hAnsi="Calibri" w:cstheme="minorHAnsi"/>
          <w:sz w:val="24"/>
          <w:szCs w:val="24"/>
        </w:rPr>
        <w:t xml:space="preserve"> or </w:t>
      </w:r>
      <w:r w:rsidR="00EB435C">
        <w:rPr>
          <w:rFonts w:ascii="Calibri" w:hAnsi="Calibri" w:cstheme="minorHAnsi"/>
          <w:sz w:val="24"/>
          <w:szCs w:val="24"/>
        </w:rPr>
        <w:t>V</w:t>
      </w:r>
      <w:r w:rsidRPr="003B1867">
        <w:rPr>
          <w:rFonts w:ascii="Calibri" w:hAnsi="Calibri" w:cstheme="minorHAnsi"/>
          <w:sz w:val="24"/>
          <w:szCs w:val="24"/>
        </w:rPr>
        <w:t xml:space="preserve">endor based on any protected characteristic.  Vendors </w:t>
      </w:r>
      <w:r>
        <w:rPr>
          <w:rFonts w:ascii="Calibri" w:hAnsi="Calibri" w:cstheme="minorHAnsi"/>
          <w:sz w:val="24"/>
          <w:szCs w:val="24"/>
        </w:rPr>
        <w:t xml:space="preserve">should </w:t>
      </w:r>
      <w:r w:rsidRPr="003B1867">
        <w:rPr>
          <w:rFonts w:ascii="Calibri" w:hAnsi="Calibri" w:cstheme="minorHAnsi"/>
          <w:sz w:val="24"/>
          <w:szCs w:val="24"/>
        </w:rPr>
        <w:t xml:space="preserve">provide an environment that allows employees to ask questions or raise concerns without fear of retaliation. </w:t>
      </w:r>
      <w:r>
        <w:rPr>
          <w:rFonts w:ascii="Calibri" w:hAnsi="Calibri" w:cstheme="minorHAnsi"/>
          <w:sz w:val="24"/>
          <w:szCs w:val="24"/>
        </w:rPr>
        <w:t>Vendors</w:t>
      </w:r>
      <w:r w:rsidRPr="003B1867">
        <w:rPr>
          <w:rFonts w:ascii="Calibri" w:hAnsi="Calibri" w:cstheme="minorHAnsi"/>
          <w:sz w:val="24"/>
          <w:szCs w:val="24"/>
        </w:rPr>
        <w:t xml:space="preserve"> </w:t>
      </w:r>
      <w:r>
        <w:rPr>
          <w:rFonts w:ascii="Calibri" w:hAnsi="Calibri" w:cstheme="minorHAnsi"/>
          <w:sz w:val="24"/>
          <w:szCs w:val="24"/>
        </w:rPr>
        <w:t xml:space="preserve">should </w:t>
      </w:r>
      <w:r w:rsidRPr="003B1867">
        <w:rPr>
          <w:rFonts w:ascii="Calibri" w:hAnsi="Calibri" w:cstheme="minorHAnsi"/>
          <w:sz w:val="24"/>
          <w:szCs w:val="24"/>
        </w:rPr>
        <w:t>prohibit retaliation of any kind against any individual who complains of suspected harassment or discrimination, or who otherwise engages in protected activity.</w:t>
      </w:r>
      <w:r>
        <w:rPr>
          <w:rFonts w:ascii="Calibri" w:hAnsi="Calibri" w:cstheme="minorHAnsi"/>
          <w:sz w:val="24"/>
          <w:szCs w:val="24"/>
        </w:rPr>
        <w:t xml:space="preserve"> </w:t>
      </w:r>
    </w:p>
    <w:p w14:paraId="2BC99BC2" w14:textId="77777777" w:rsidR="003B3307" w:rsidRPr="003B1867" w:rsidRDefault="003B3307" w:rsidP="003B3307">
      <w:pPr>
        <w:pStyle w:val="NoSpacing"/>
        <w:rPr>
          <w:rFonts w:ascii="Calibri" w:hAnsi="Calibri" w:cstheme="minorHAnsi"/>
          <w:sz w:val="24"/>
          <w:szCs w:val="24"/>
        </w:rPr>
      </w:pPr>
    </w:p>
    <w:p w14:paraId="70692F2D" w14:textId="77777777" w:rsidR="003B3307" w:rsidRPr="003B1867" w:rsidRDefault="003B3307" w:rsidP="005F0D39">
      <w:pPr>
        <w:pStyle w:val="NoSpacing"/>
        <w:keepNext/>
        <w:keepLines/>
        <w:ind w:firstLine="720"/>
        <w:rPr>
          <w:rFonts w:ascii="Calibri" w:hAnsi="Calibri" w:cstheme="minorHAnsi"/>
          <w:b/>
          <w:bCs/>
          <w:color w:val="000000"/>
          <w:sz w:val="24"/>
          <w:szCs w:val="24"/>
          <w:u w:val="single"/>
        </w:rPr>
      </w:pPr>
      <w:r w:rsidRPr="003B1867">
        <w:rPr>
          <w:rFonts w:ascii="Calibri" w:hAnsi="Calibri" w:cstheme="minorHAnsi"/>
          <w:b/>
          <w:bCs/>
          <w:color w:val="000000"/>
          <w:sz w:val="24"/>
          <w:szCs w:val="24"/>
          <w:u w:val="single"/>
        </w:rPr>
        <w:t>CHILD LABOR</w:t>
      </w:r>
    </w:p>
    <w:p w14:paraId="0E43B90D" w14:textId="2E46E831" w:rsidR="003B3307" w:rsidRPr="003B1867" w:rsidRDefault="003D560C" w:rsidP="005F0D39">
      <w:pPr>
        <w:pStyle w:val="NoSpacing"/>
        <w:ind w:left="720"/>
        <w:rPr>
          <w:rFonts w:ascii="Calibri" w:hAnsi="Calibri" w:cstheme="minorHAnsi"/>
          <w:sz w:val="24"/>
          <w:szCs w:val="24"/>
        </w:rPr>
      </w:pPr>
      <w:r>
        <w:rPr>
          <w:rFonts w:ascii="Calibri" w:hAnsi="Calibri" w:cstheme="minorHAnsi"/>
          <w:sz w:val="24"/>
          <w:szCs w:val="24"/>
        </w:rPr>
        <w:t xml:space="preserve">In accordance with the International </w:t>
      </w:r>
      <w:proofErr w:type="spellStart"/>
      <w:r>
        <w:rPr>
          <w:rFonts w:ascii="Calibri" w:hAnsi="Calibri" w:cstheme="minorHAnsi"/>
          <w:sz w:val="24"/>
          <w:szCs w:val="24"/>
        </w:rPr>
        <w:t>Labour</w:t>
      </w:r>
      <w:proofErr w:type="spellEnd"/>
      <w:r>
        <w:rPr>
          <w:rFonts w:ascii="Calibri" w:hAnsi="Calibri" w:cstheme="minorHAnsi"/>
          <w:sz w:val="24"/>
          <w:szCs w:val="24"/>
        </w:rPr>
        <w:t xml:space="preserve"> Organization (“ILO”) Convention No. 38, </w:t>
      </w:r>
      <w:r w:rsidR="003B3307">
        <w:rPr>
          <w:rFonts w:ascii="Calibri" w:hAnsi="Calibri" w:cstheme="minorHAnsi"/>
          <w:sz w:val="24"/>
          <w:szCs w:val="24"/>
        </w:rPr>
        <w:t xml:space="preserve">Vendors </w:t>
      </w:r>
      <w:r>
        <w:rPr>
          <w:rFonts w:ascii="Calibri" w:hAnsi="Calibri" w:cstheme="minorHAnsi"/>
          <w:sz w:val="24"/>
          <w:szCs w:val="24"/>
        </w:rPr>
        <w:t>shall</w:t>
      </w:r>
      <w:r w:rsidR="003B3307" w:rsidRPr="00B824E8">
        <w:rPr>
          <w:rFonts w:ascii="Calibri" w:hAnsi="Calibri" w:cstheme="minorHAnsi"/>
          <w:sz w:val="24"/>
          <w:szCs w:val="24"/>
        </w:rPr>
        <w:t xml:space="preserve"> not employ child labor and should take the necessary preventive measures to ensure that they do not employ anyone under the applicable legal minimum age of employment. </w:t>
      </w:r>
    </w:p>
    <w:p w14:paraId="328BF8C1" w14:textId="3ED2CD18" w:rsidR="009633F5" w:rsidRPr="003B1867" w:rsidRDefault="009633F5" w:rsidP="009633F5">
      <w:pPr>
        <w:pStyle w:val="NoSpacing"/>
        <w:rPr>
          <w:rFonts w:ascii="Calibri" w:hAnsi="Calibri" w:cstheme="minorHAnsi"/>
          <w:color w:val="000000"/>
          <w:sz w:val="24"/>
          <w:szCs w:val="24"/>
        </w:rPr>
      </w:pPr>
    </w:p>
    <w:p w14:paraId="5973E12E" w14:textId="77777777" w:rsidR="003B3307" w:rsidRPr="003B1867" w:rsidRDefault="003B3307" w:rsidP="005F0D39">
      <w:pPr>
        <w:ind w:firstLine="720"/>
        <w:rPr>
          <w:rFonts w:ascii="Calibri" w:hAnsi="Calibri" w:cstheme="minorHAnsi"/>
          <w:b/>
          <w:bCs/>
          <w:sz w:val="24"/>
          <w:szCs w:val="24"/>
          <w:u w:val="single"/>
        </w:rPr>
      </w:pPr>
      <w:r w:rsidRPr="003B1867">
        <w:rPr>
          <w:rFonts w:ascii="Calibri" w:hAnsi="Calibri" w:cstheme="minorHAnsi"/>
          <w:b/>
          <w:bCs/>
          <w:sz w:val="24"/>
          <w:szCs w:val="24"/>
          <w:u w:val="single"/>
        </w:rPr>
        <w:t>COMPENSATION AND WORKING HOURS</w:t>
      </w:r>
    </w:p>
    <w:p w14:paraId="4D9284B1" w14:textId="7BE0F22F" w:rsidR="003B3307" w:rsidRPr="003B1867" w:rsidRDefault="003B3307" w:rsidP="005F0D39">
      <w:pPr>
        <w:ind w:left="720"/>
        <w:rPr>
          <w:rFonts w:ascii="Calibri" w:hAnsi="Calibri" w:cstheme="minorHAnsi"/>
          <w:sz w:val="24"/>
          <w:szCs w:val="24"/>
        </w:rPr>
      </w:pPr>
      <w:r w:rsidRPr="003B1867">
        <w:rPr>
          <w:rFonts w:ascii="Calibri" w:hAnsi="Calibri" w:cstheme="minorHAnsi"/>
          <w:sz w:val="24"/>
          <w:szCs w:val="24"/>
        </w:rPr>
        <w:t xml:space="preserve">Vendors </w:t>
      </w:r>
      <w:r>
        <w:rPr>
          <w:rFonts w:ascii="Calibri" w:hAnsi="Calibri" w:cstheme="minorHAnsi"/>
          <w:sz w:val="24"/>
          <w:szCs w:val="24"/>
        </w:rPr>
        <w:t xml:space="preserve">must </w:t>
      </w:r>
      <w:r w:rsidRPr="003B1867">
        <w:rPr>
          <w:rFonts w:ascii="Calibri" w:hAnsi="Calibri" w:cstheme="minorHAnsi"/>
          <w:sz w:val="24"/>
          <w:szCs w:val="24"/>
        </w:rPr>
        <w:t xml:space="preserve">comply with </w:t>
      </w:r>
      <w:r>
        <w:rPr>
          <w:rFonts w:ascii="Calibri" w:hAnsi="Calibri" w:cstheme="minorHAnsi"/>
          <w:sz w:val="24"/>
          <w:szCs w:val="24"/>
        </w:rPr>
        <w:t xml:space="preserve">applicable </w:t>
      </w:r>
      <w:r w:rsidRPr="003B1867">
        <w:rPr>
          <w:rFonts w:ascii="Calibri" w:hAnsi="Calibri" w:cstheme="minorHAnsi"/>
          <w:sz w:val="24"/>
          <w:szCs w:val="24"/>
        </w:rPr>
        <w:t xml:space="preserve">wage and benefits laws and regulations governing work hours and overtime. </w:t>
      </w:r>
      <w:r w:rsidR="008670A8">
        <w:rPr>
          <w:rFonts w:ascii="Calibri" w:hAnsi="Calibri" w:cstheme="minorHAnsi"/>
          <w:sz w:val="24"/>
          <w:szCs w:val="24"/>
        </w:rPr>
        <w:t xml:space="preserve"> </w:t>
      </w:r>
      <w:r w:rsidR="00EB435C">
        <w:rPr>
          <w:rFonts w:ascii="Calibri" w:hAnsi="Calibri" w:cstheme="minorHAnsi"/>
          <w:sz w:val="24"/>
          <w:szCs w:val="24"/>
        </w:rPr>
        <w:t xml:space="preserve">LTC </w:t>
      </w:r>
      <w:r w:rsidR="007A7BC7">
        <w:rPr>
          <w:rFonts w:ascii="Calibri" w:hAnsi="Calibri" w:cstheme="minorHAnsi"/>
          <w:sz w:val="24"/>
          <w:szCs w:val="24"/>
        </w:rPr>
        <w:t>believes</w:t>
      </w:r>
      <w:r w:rsidR="00EB435C">
        <w:rPr>
          <w:rFonts w:ascii="Calibri" w:hAnsi="Calibri" w:cstheme="minorHAnsi"/>
          <w:sz w:val="24"/>
          <w:szCs w:val="24"/>
        </w:rPr>
        <w:t xml:space="preserve"> Vendors</w:t>
      </w:r>
      <w:r w:rsidR="0039491B">
        <w:rPr>
          <w:rFonts w:ascii="Calibri" w:hAnsi="Calibri" w:cstheme="minorHAnsi"/>
          <w:sz w:val="24"/>
          <w:szCs w:val="24"/>
        </w:rPr>
        <w:t xml:space="preserve"> </w:t>
      </w:r>
      <w:r w:rsidR="007A7BC7">
        <w:rPr>
          <w:rFonts w:ascii="Calibri" w:hAnsi="Calibri" w:cstheme="minorHAnsi"/>
          <w:sz w:val="24"/>
          <w:szCs w:val="24"/>
        </w:rPr>
        <w:t>should</w:t>
      </w:r>
      <w:r w:rsidR="00EB435C">
        <w:rPr>
          <w:rFonts w:ascii="Calibri" w:hAnsi="Calibri" w:cstheme="minorHAnsi"/>
          <w:sz w:val="24"/>
          <w:szCs w:val="24"/>
        </w:rPr>
        <w:t xml:space="preserve"> offer a fair living wage to all employees</w:t>
      </w:r>
      <w:r w:rsidR="0039491B">
        <w:rPr>
          <w:rFonts w:ascii="Calibri" w:hAnsi="Calibri" w:cstheme="minorHAnsi"/>
          <w:sz w:val="24"/>
          <w:szCs w:val="24"/>
        </w:rPr>
        <w:t>.</w:t>
      </w:r>
      <w:r w:rsidR="008670A8">
        <w:rPr>
          <w:rFonts w:ascii="Calibri" w:hAnsi="Calibri" w:cstheme="minorHAnsi"/>
          <w:sz w:val="24"/>
          <w:szCs w:val="24"/>
        </w:rPr>
        <w:t xml:space="preserve"> </w:t>
      </w:r>
      <w:r w:rsidR="00EB435C">
        <w:rPr>
          <w:rFonts w:ascii="Calibri" w:hAnsi="Calibri" w:cstheme="minorHAnsi"/>
          <w:sz w:val="24"/>
          <w:szCs w:val="24"/>
        </w:rPr>
        <w:t xml:space="preserve"> </w:t>
      </w:r>
      <w:r>
        <w:rPr>
          <w:rFonts w:ascii="Calibri" w:hAnsi="Calibri" w:cstheme="minorHAnsi"/>
          <w:sz w:val="24"/>
          <w:szCs w:val="24"/>
        </w:rPr>
        <w:t xml:space="preserve">LTC </w:t>
      </w:r>
      <w:r w:rsidRPr="00652151">
        <w:rPr>
          <w:rFonts w:ascii="Calibri" w:hAnsi="Calibri" w:cstheme="minorHAnsi"/>
          <w:sz w:val="24"/>
          <w:szCs w:val="24"/>
        </w:rPr>
        <w:t xml:space="preserve">encourages </w:t>
      </w:r>
      <w:r w:rsidR="0039491B">
        <w:rPr>
          <w:rFonts w:ascii="Calibri" w:hAnsi="Calibri" w:cstheme="minorHAnsi"/>
          <w:sz w:val="24"/>
          <w:szCs w:val="24"/>
        </w:rPr>
        <w:t>V</w:t>
      </w:r>
      <w:r w:rsidRPr="00652151">
        <w:rPr>
          <w:rFonts w:ascii="Calibri" w:hAnsi="Calibri" w:cstheme="minorHAnsi"/>
          <w:sz w:val="24"/>
          <w:szCs w:val="24"/>
        </w:rPr>
        <w:t>endors to</w:t>
      </w:r>
      <w:r>
        <w:rPr>
          <w:rFonts w:ascii="Calibri" w:hAnsi="Calibri" w:cstheme="minorHAnsi"/>
          <w:sz w:val="24"/>
          <w:szCs w:val="24"/>
        </w:rPr>
        <w:t xml:space="preserve"> abide by the International </w:t>
      </w:r>
      <w:proofErr w:type="spellStart"/>
      <w:r>
        <w:rPr>
          <w:rFonts w:ascii="Calibri" w:hAnsi="Calibri" w:cstheme="minorHAnsi"/>
          <w:sz w:val="24"/>
          <w:szCs w:val="24"/>
        </w:rPr>
        <w:t>Labour</w:t>
      </w:r>
      <w:proofErr w:type="spellEnd"/>
      <w:r>
        <w:rPr>
          <w:rFonts w:ascii="Calibri" w:hAnsi="Calibri" w:cstheme="minorHAnsi"/>
          <w:sz w:val="24"/>
          <w:szCs w:val="24"/>
        </w:rPr>
        <w:t xml:space="preserve"> </w:t>
      </w:r>
      <w:r>
        <w:rPr>
          <w:rFonts w:ascii="Calibri" w:hAnsi="Calibri" w:cstheme="minorHAnsi"/>
          <w:sz w:val="24"/>
          <w:szCs w:val="24"/>
        </w:rPr>
        <w:lastRenderedPageBreak/>
        <w:t xml:space="preserve">Organization’s standards on working time to provide working hours that permit for adequate time for rest and leisure. </w:t>
      </w:r>
      <w:r w:rsidRPr="00652151">
        <w:rPr>
          <w:rFonts w:ascii="Calibri" w:hAnsi="Calibri" w:cstheme="minorHAnsi"/>
          <w:sz w:val="24"/>
          <w:szCs w:val="24"/>
        </w:rPr>
        <w:t xml:space="preserve"> </w:t>
      </w:r>
    </w:p>
    <w:p w14:paraId="261DFECC" w14:textId="77777777" w:rsidR="003B3307" w:rsidRDefault="003B3307" w:rsidP="009633F5">
      <w:pPr>
        <w:pStyle w:val="NoSpacing"/>
        <w:keepNext/>
        <w:keepLines/>
        <w:rPr>
          <w:rFonts w:ascii="Calibri" w:hAnsi="Calibri" w:cstheme="minorHAnsi"/>
          <w:b/>
          <w:bCs/>
          <w:color w:val="000000"/>
          <w:sz w:val="24"/>
          <w:szCs w:val="24"/>
          <w:u w:val="single"/>
        </w:rPr>
      </w:pPr>
    </w:p>
    <w:p w14:paraId="35D7D9A0" w14:textId="5864AE41" w:rsidR="009633F5" w:rsidRPr="003B1867" w:rsidRDefault="009633F5" w:rsidP="005F0D39">
      <w:pPr>
        <w:pStyle w:val="NoSpacing"/>
        <w:keepNext/>
        <w:keepLines/>
        <w:ind w:firstLine="720"/>
        <w:rPr>
          <w:rFonts w:ascii="Calibri" w:hAnsi="Calibri" w:cstheme="minorHAnsi"/>
          <w:b/>
          <w:bCs/>
          <w:color w:val="000000"/>
          <w:sz w:val="24"/>
          <w:szCs w:val="24"/>
          <w:u w:val="single"/>
        </w:rPr>
      </w:pPr>
      <w:r w:rsidRPr="003B1867">
        <w:rPr>
          <w:rFonts w:ascii="Calibri" w:hAnsi="Calibri" w:cstheme="minorHAnsi"/>
          <w:b/>
          <w:bCs/>
          <w:color w:val="000000"/>
          <w:sz w:val="24"/>
          <w:szCs w:val="24"/>
          <w:u w:val="single"/>
        </w:rPr>
        <w:t>DIVERSITY</w:t>
      </w:r>
      <w:r w:rsidR="00A96ED6">
        <w:rPr>
          <w:rFonts w:ascii="Calibri" w:hAnsi="Calibri" w:cstheme="minorHAnsi"/>
          <w:b/>
          <w:bCs/>
          <w:color w:val="000000"/>
          <w:sz w:val="24"/>
          <w:szCs w:val="24"/>
          <w:u w:val="single"/>
        </w:rPr>
        <w:t>,</w:t>
      </w:r>
      <w:r w:rsidR="005805F2">
        <w:rPr>
          <w:rFonts w:ascii="Calibri" w:hAnsi="Calibri" w:cstheme="minorHAnsi"/>
          <w:b/>
          <w:bCs/>
          <w:color w:val="000000"/>
          <w:sz w:val="24"/>
          <w:szCs w:val="24"/>
          <w:u w:val="single"/>
        </w:rPr>
        <w:t xml:space="preserve"> </w:t>
      </w:r>
      <w:r w:rsidRPr="003B1867">
        <w:rPr>
          <w:rFonts w:ascii="Calibri" w:hAnsi="Calibri" w:cstheme="minorHAnsi"/>
          <w:b/>
          <w:bCs/>
          <w:color w:val="000000"/>
          <w:sz w:val="24"/>
          <w:szCs w:val="24"/>
          <w:u w:val="single"/>
        </w:rPr>
        <w:t>EQUAL OPPORTUNITY</w:t>
      </w:r>
      <w:r w:rsidR="00A96ED6">
        <w:rPr>
          <w:rFonts w:ascii="Calibri" w:hAnsi="Calibri" w:cstheme="minorHAnsi"/>
          <w:b/>
          <w:bCs/>
          <w:color w:val="000000"/>
          <w:sz w:val="24"/>
          <w:szCs w:val="24"/>
          <w:u w:val="single"/>
        </w:rPr>
        <w:t xml:space="preserve"> AND GENDER EQUALITY</w:t>
      </w:r>
      <w:r w:rsidR="00706E9D">
        <w:rPr>
          <w:rFonts w:ascii="Calibri" w:hAnsi="Calibri" w:cstheme="minorHAnsi"/>
          <w:b/>
          <w:bCs/>
          <w:color w:val="000000"/>
          <w:sz w:val="24"/>
          <w:szCs w:val="24"/>
          <w:u w:val="single"/>
        </w:rPr>
        <w:t xml:space="preserve"> </w:t>
      </w:r>
      <w:r w:rsidR="00942A98">
        <w:rPr>
          <w:rFonts w:ascii="Calibri" w:hAnsi="Calibri" w:cstheme="minorHAnsi"/>
          <w:b/>
          <w:bCs/>
          <w:color w:val="000000"/>
          <w:sz w:val="24"/>
          <w:szCs w:val="24"/>
          <w:u w:val="single"/>
        </w:rPr>
        <w:t xml:space="preserve"> </w:t>
      </w:r>
    </w:p>
    <w:p w14:paraId="3812E869" w14:textId="6A93CCE2" w:rsidR="009633F5" w:rsidRPr="003B1867" w:rsidRDefault="008625CA" w:rsidP="005F0D39">
      <w:pPr>
        <w:pStyle w:val="NoSpacing"/>
        <w:ind w:left="720"/>
        <w:rPr>
          <w:rFonts w:ascii="Calibri" w:hAnsi="Calibri" w:cstheme="minorHAnsi"/>
          <w:sz w:val="24"/>
          <w:szCs w:val="24"/>
        </w:rPr>
      </w:pPr>
      <w:r w:rsidRPr="003B1867">
        <w:rPr>
          <w:rFonts w:ascii="Calibri" w:hAnsi="Calibri" w:cstheme="minorHAnsi"/>
          <w:color w:val="000000" w:themeColor="text1"/>
          <w:sz w:val="24"/>
          <w:szCs w:val="24"/>
        </w:rPr>
        <w:t xml:space="preserve">Vendors </w:t>
      </w:r>
      <w:r w:rsidR="0093587B">
        <w:rPr>
          <w:rFonts w:ascii="Calibri" w:hAnsi="Calibri" w:cstheme="minorHAnsi"/>
          <w:color w:val="000000" w:themeColor="text1"/>
          <w:sz w:val="24"/>
          <w:szCs w:val="24"/>
        </w:rPr>
        <w:t>must</w:t>
      </w:r>
      <w:r w:rsidR="0093587B" w:rsidRPr="003B1867">
        <w:rPr>
          <w:rFonts w:ascii="Calibri" w:hAnsi="Calibri" w:cstheme="minorHAnsi"/>
          <w:color w:val="000000" w:themeColor="text1"/>
          <w:sz w:val="24"/>
          <w:szCs w:val="24"/>
        </w:rPr>
        <w:t xml:space="preserve"> </w:t>
      </w:r>
      <w:r w:rsidR="009633F5" w:rsidRPr="003B1867">
        <w:rPr>
          <w:rFonts w:ascii="Calibri" w:hAnsi="Calibri" w:cstheme="minorHAnsi"/>
          <w:color w:val="000000" w:themeColor="text1"/>
          <w:sz w:val="24"/>
          <w:szCs w:val="24"/>
        </w:rPr>
        <w:t xml:space="preserve">not discriminate based on an individual’s race, gender, age, color, religion, national origin, mental or physical disability, sexual orientation, </w:t>
      </w:r>
      <w:r w:rsidR="009633F5" w:rsidRPr="001722DD">
        <w:rPr>
          <w:rFonts w:ascii="Calibri" w:hAnsi="Calibri" w:cstheme="minorHAnsi"/>
          <w:color w:val="000000" w:themeColor="text1"/>
          <w:sz w:val="24"/>
          <w:szCs w:val="24"/>
        </w:rPr>
        <w:t>ancestry, genetic information,</w:t>
      </w:r>
      <w:r w:rsidR="009633F5" w:rsidRPr="003B1867">
        <w:rPr>
          <w:rFonts w:ascii="Calibri" w:hAnsi="Calibri" w:cstheme="minorHAnsi"/>
          <w:color w:val="000000" w:themeColor="text1"/>
          <w:sz w:val="24"/>
          <w:szCs w:val="24"/>
        </w:rPr>
        <w:t xml:space="preserve"> military or veteran status, creed, pregnancy, marital status, citizenship, gender identity, gender expression</w:t>
      </w:r>
      <w:r w:rsidR="00622017">
        <w:rPr>
          <w:rFonts w:ascii="Calibri" w:hAnsi="Calibri" w:cstheme="minorHAnsi"/>
          <w:color w:val="000000" w:themeColor="text1"/>
          <w:sz w:val="24"/>
          <w:szCs w:val="24"/>
        </w:rPr>
        <w:t>,</w:t>
      </w:r>
      <w:r w:rsidR="009633F5" w:rsidRPr="003B1867">
        <w:rPr>
          <w:rFonts w:ascii="Calibri" w:hAnsi="Calibri" w:cstheme="minorHAnsi"/>
          <w:color w:val="000000" w:themeColor="text1"/>
          <w:sz w:val="24"/>
          <w:szCs w:val="24"/>
        </w:rPr>
        <w:t xml:space="preserve"> or any other status protected by applicable law. </w:t>
      </w:r>
    </w:p>
    <w:p w14:paraId="323C88BE" w14:textId="77777777" w:rsidR="00573884" w:rsidRPr="003B1867" w:rsidRDefault="00573884" w:rsidP="00573884">
      <w:pPr>
        <w:pStyle w:val="NoSpacing"/>
        <w:rPr>
          <w:rFonts w:ascii="Calibri" w:hAnsi="Calibri" w:cstheme="minorHAnsi"/>
          <w:sz w:val="24"/>
          <w:szCs w:val="24"/>
          <w:u w:val="single"/>
        </w:rPr>
      </w:pPr>
    </w:p>
    <w:p w14:paraId="5756B4A4" w14:textId="77777777" w:rsidR="00573884" w:rsidRPr="003B1867" w:rsidRDefault="00573884" w:rsidP="005F0D39">
      <w:pPr>
        <w:pStyle w:val="NoSpacing"/>
        <w:keepNext/>
        <w:keepLines/>
        <w:ind w:firstLine="720"/>
        <w:rPr>
          <w:rFonts w:ascii="Calibri" w:hAnsi="Calibri" w:cstheme="minorHAnsi"/>
          <w:b/>
          <w:bCs/>
          <w:color w:val="000000"/>
          <w:sz w:val="24"/>
          <w:szCs w:val="24"/>
          <w:u w:val="single"/>
        </w:rPr>
      </w:pPr>
      <w:r w:rsidRPr="003B1867">
        <w:rPr>
          <w:rFonts w:ascii="Calibri" w:hAnsi="Calibri" w:cstheme="minorHAnsi"/>
          <w:b/>
          <w:bCs/>
          <w:color w:val="000000"/>
          <w:sz w:val="24"/>
          <w:szCs w:val="24"/>
          <w:u w:val="single"/>
        </w:rPr>
        <w:t>FORCED LABOR</w:t>
      </w:r>
    </w:p>
    <w:p w14:paraId="119673AD" w14:textId="0EE4C2FC" w:rsidR="000974AE" w:rsidRDefault="00652151" w:rsidP="008F09EF">
      <w:pPr>
        <w:pStyle w:val="NoSpacing"/>
        <w:ind w:left="720"/>
        <w:rPr>
          <w:rFonts w:ascii="Calibri" w:hAnsi="Calibri" w:cstheme="minorHAnsi"/>
          <w:sz w:val="24"/>
          <w:szCs w:val="24"/>
        </w:rPr>
      </w:pPr>
      <w:r>
        <w:rPr>
          <w:rFonts w:ascii="Calibri" w:hAnsi="Calibri" w:cstheme="minorHAnsi"/>
          <w:sz w:val="24"/>
          <w:szCs w:val="24"/>
        </w:rPr>
        <w:t xml:space="preserve">LTC </w:t>
      </w:r>
      <w:r w:rsidR="00622017">
        <w:rPr>
          <w:rFonts w:ascii="Calibri" w:hAnsi="Calibri" w:cstheme="minorHAnsi"/>
          <w:sz w:val="24"/>
          <w:szCs w:val="24"/>
        </w:rPr>
        <w:t xml:space="preserve">does </w:t>
      </w:r>
      <w:r>
        <w:rPr>
          <w:rFonts w:ascii="Calibri" w:hAnsi="Calibri" w:cstheme="minorHAnsi"/>
          <w:sz w:val="24"/>
          <w:szCs w:val="24"/>
        </w:rPr>
        <w:t>not tolerate</w:t>
      </w:r>
      <w:r w:rsidR="00573884" w:rsidRPr="003B1867">
        <w:rPr>
          <w:rFonts w:ascii="Calibri" w:hAnsi="Calibri" w:cstheme="minorHAnsi"/>
          <w:sz w:val="24"/>
          <w:szCs w:val="24"/>
        </w:rPr>
        <w:t xml:space="preserve"> the use of slavery and other forms of forced or coerced labor or servitude, including prison </w:t>
      </w:r>
      <w:r w:rsidR="0039491B">
        <w:rPr>
          <w:rFonts w:ascii="Calibri" w:hAnsi="Calibri" w:cstheme="minorHAnsi"/>
          <w:sz w:val="24"/>
          <w:szCs w:val="24"/>
        </w:rPr>
        <w:t>and</w:t>
      </w:r>
      <w:r w:rsidR="00573884" w:rsidRPr="003B1867">
        <w:rPr>
          <w:rFonts w:ascii="Calibri" w:hAnsi="Calibri" w:cstheme="minorHAnsi"/>
          <w:sz w:val="24"/>
          <w:szCs w:val="24"/>
        </w:rPr>
        <w:t xml:space="preserve"> human trafficking.</w:t>
      </w:r>
      <w:r>
        <w:rPr>
          <w:rFonts w:ascii="Calibri" w:hAnsi="Calibri" w:cstheme="minorHAnsi"/>
          <w:sz w:val="24"/>
          <w:szCs w:val="24"/>
        </w:rPr>
        <w:t xml:space="preserve">  We will not knowingly work with </w:t>
      </w:r>
      <w:r w:rsidR="0039491B">
        <w:rPr>
          <w:rFonts w:ascii="Calibri" w:hAnsi="Calibri" w:cstheme="minorHAnsi"/>
          <w:sz w:val="24"/>
          <w:szCs w:val="24"/>
        </w:rPr>
        <w:t>a V</w:t>
      </w:r>
      <w:r>
        <w:rPr>
          <w:rFonts w:ascii="Calibri" w:hAnsi="Calibri" w:cstheme="minorHAnsi"/>
          <w:sz w:val="24"/>
          <w:szCs w:val="24"/>
        </w:rPr>
        <w:t xml:space="preserve">endor who engage in these practices.  </w:t>
      </w:r>
      <w:r w:rsidRPr="00652151">
        <w:rPr>
          <w:rFonts w:ascii="Calibri" w:hAnsi="Calibri" w:cstheme="minorHAnsi"/>
          <w:sz w:val="24"/>
          <w:szCs w:val="24"/>
        </w:rPr>
        <w:t xml:space="preserve">All work must be performed under and in accordance with contracts </w:t>
      </w:r>
      <w:r>
        <w:rPr>
          <w:rFonts w:ascii="Calibri" w:hAnsi="Calibri" w:cstheme="minorHAnsi"/>
          <w:sz w:val="24"/>
          <w:szCs w:val="24"/>
        </w:rPr>
        <w:t xml:space="preserve">and arrangements </w:t>
      </w:r>
      <w:r w:rsidRPr="00652151">
        <w:rPr>
          <w:rFonts w:ascii="Calibri" w:hAnsi="Calibri" w:cstheme="minorHAnsi"/>
          <w:sz w:val="24"/>
          <w:szCs w:val="24"/>
        </w:rPr>
        <w:t>that have been entered into voluntarily</w:t>
      </w:r>
      <w:r w:rsidR="00706E9D">
        <w:rPr>
          <w:rFonts w:ascii="Calibri" w:hAnsi="Calibri" w:cstheme="minorHAnsi"/>
          <w:sz w:val="24"/>
          <w:szCs w:val="24"/>
        </w:rPr>
        <w:t>.</w:t>
      </w:r>
    </w:p>
    <w:p w14:paraId="486EF41F" w14:textId="33234C7C" w:rsidR="00573884" w:rsidRPr="003B1867" w:rsidRDefault="00573884">
      <w:pPr>
        <w:rPr>
          <w:sz w:val="24"/>
          <w:szCs w:val="24"/>
        </w:rPr>
      </w:pPr>
    </w:p>
    <w:p w14:paraId="6C39FDFF" w14:textId="6DBF50A2" w:rsidR="00573884" w:rsidRPr="003B1867" w:rsidRDefault="00FD3FAC" w:rsidP="005F0D39">
      <w:pPr>
        <w:ind w:firstLine="720"/>
        <w:rPr>
          <w:b/>
          <w:bCs/>
          <w:sz w:val="24"/>
          <w:szCs w:val="24"/>
          <w:u w:val="single"/>
        </w:rPr>
      </w:pPr>
      <w:r>
        <w:rPr>
          <w:b/>
          <w:bCs/>
          <w:sz w:val="24"/>
          <w:szCs w:val="24"/>
          <w:u w:val="single"/>
        </w:rPr>
        <w:t xml:space="preserve">FREEDOM </w:t>
      </w:r>
      <w:r w:rsidR="00573884" w:rsidRPr="003B1867">
        <w:rPr>
          <w:b/>
          <w:bCs/>
          <w:sz w:val="24"/>
          <w:szCs w:val="24"/>
          <w:u w:val="single"/>
        </w:rPr>
        <w:t>OF ASSOCIATION</w:t>
      </w:r>
    </w:p>
    <w:p w14:paraId="207E8B10" w14:textId="27B238B5" w:rsidR="00573884" w:rsidRDefault="00B824E8" w:rsidP="005F0D39">
      <w:pPr>
        <w:ind w:left="720"/>
        <w:rPr>
          <w:rFonts w:ascii="Calibri" w:hAnsi="Calibri" w:cstheme="minorHAnsi"/>
          <w:sz w:val="24"/>
          <w:szCs w:val="24"/>
        </w:rPr>
      </w:pPr>
      <w:r>
        <w:rPr>
          <w:rFonts w:ascii="Calibri" w:hAnsi="Calibri" w:cstheme="minorHAnsi"/>
          <w:sz w:val="24"/>
          <w:szCs w:val="24"/>
        </w:rPr>
        <w:t xml:space="preserve">LTC expects </w:t>
      </w:r>
      <w:r w:rsidR="0039491B">
        <w:rPr>
          <w:rFonts w:ascii="Calibri" w:hAnsi="Calibri" w:cstheme="minorHAnsi"/>
          <w:sz w:val="24"/>
          <w:szCs w:val="24"/>
        </w:rPr>
        <w:t>V</w:t>
      </w:r>
      <w:r w:rsidR="00A41678">
        <w:rPr>
          <w:rFonts w:ascii="Calibri" w:hAnsi="Calibri" w:cstheme="minorHAnsi"/>
          <w:sz w:val="24"/>
          <w:szCs w:val="24"/>
        </w:rPr>
        <w:t>endor</w:t>
      </w:r>
      <w:r w:rsidR="0039491B">
        <w:rPr>
          <w:rFonts w:ascii="Calibri" w:hAnsi="Calibri" w:cstheme="minorHAnsi"/>
          <w:sz w:val="24"/>
          <w:szCs w:val="24"/>
        </w:rPr>
        <w:t>s</w:t>
      </w:r>
      <w:r w:rsidR="00573884" w:rsidRPr="003B1867">
        <w:rPr>
          <w:rFonts w:ascii="Calibri" w:hAnsi="Calibri" w:cstheme="minorHAnsi"/>
          <w:sz w:val="24"/>
          <w:szCs w:val="24"/>
        </w:rPr>
        <w:t xml:space="preserve"> </w:t>
      </w:r>
      <w:r>
        <w:rPr>
          <w:rFonts w:ascii="Calibri" w:hAnsi="Calibri" w:cstheme="minorHAnsi"/>
          <w:sz w:val="24"/>
          <w:szCs w:val="24"/>
        </w:rPr>
        <w:t xml:space="preserve">to </w:t>
      </w:r>
      <w:r w:rsidR="00573884" w:rsidRPr="003B1867">
        <w:rPr>
          <w:rFonts w:ascii="Calibri" w:hAnsi="Calibri" w:cstheme="minorHAnsi"/>
          <w:sz w:val="24"/>
          <w:szCs w:val="24"/>
        </w:rPr>
        <w:t>recognize</w:t>
      </w:r>
      <w:r>
        <w:rPr>
          <w:rFonts w:ascii="Calibri" w:hAnsi="Calibri" w:cstheme="minorHAnsi"/>
          <w:sz w:val="24"/>
          <w:szCs w:val="24"/>
        </w:rPr>
        <w:t>,</w:t>
      </w:r>
      <w:r w:rsidR="00573884" w:rsidRPr="003B1867">
        <w:rPr>
          <w:rFonts w:ascii="Calibri" w:hAnsi="Calibri" w:cstheme="minorHAnsi"/>
          <w:sz w:val="24"/>
          <w:szCs w:val="24"/>
        </w:rPr>
        <w:t xml:space="preserve"> and not interfere with</w:t>
      </w:r>
      <w:r>
        <w:rPr>
          <w:rFonts w:ascii="Calibri" w:hAnsi="Calibri" w:cstheme="minorHAnsi"/>
          <w:sz w:val="24"/>
          <w:szCs w:val="24"/>
        </w:rPr>
        <w:t>,</w:t>
      </w:r>
      <w:r w:rsidR="00573884" w:rsidRPr="003B1867">
        <w:rPr>
          <w:rFonts w:ascii="Calibri" w:hAnsi="Calibri" w:cstheme="minorHAnsi"/>
          <w:sz w:val="24"/>
          <w:szCs w:val="24"/>
        </w:rPr>
        <w:t xml:space="preserve"> </w:t>
      </w:r>
      <w:r w:rsidR="00A41678">
        <w:rPr>
          <w:rFonts w:ascii="Calibri" w:hAnsi="Calibri" w:cstheme="minorHAnsi"/>
          <w:sz w:val="24"/>
          <w:szCs w:val="24"/>
        </w:rPr>
        <w:t xml:space="preserve">their </w:t>
      </w:r>
      <w:r w:rsidR="00573884" w:rsidRPr="003B1867">
        <w:rPr>
          <w:rFonts w:ascii="Calibri" w:hAnsi="Calibri" w:cstheme="minorHAnsi"/>
          <w:sz w:val="24"/>
          <w:szCs w:val="24"/>
        </w:rPr>
        <w:t>employees’ right to self-organization, to form, join, or assist labor organizations, to bargain collectively through representatives of their own choosing, and to engage in other concerted activities for the purpose of collective bargaining or other mutual aid or protection.</w:t>
      </w:r>
    </w:p>
    <w:p w14:paraId="4D4FA30C" w14:textId="69664E41" w:rsidR="00942A98" w:rsidRDefault="00942A98">
      <w:pPr>
        <w:rPr>
          <w:rFonts w:ascii="Calibri" w:hAnsi="Calibri" w:cstheme="minorHAnsi"/>
          <w:sz w:val="24"/>
          <w:szCs w:val="24"/>
        </w:rPr>
      </w:pPr>
    </w:p>
    <w:p w14:paraId="75D8C30B" w14:textId="77777777" w:rsidR="00942A98" w:rsidRPr="005805F2" w:rsidRDefault="00942A98" w:rsidP="005F0D39">
      <w:pPr>
        <w:ind w:firstLine="720"/>
        <w:rPr>
          <w:rFonts w:ascii="Calibri" w:hAnsi="Calibri" w:cstheme="minorHAnsi"/>
          <w:b/>
          <w:bCs/>
          <w:sz w:val="24"/>
          <w:szCs w:val="24"/>
          <w:u w:val="single"/>
        </w:rPr>
      </w:pPr>
      <w:r w:rsidRPr="005805F2">
        <w:rPr>
          <w:rFonts w:ascii="Calibri" w:hAnsi="Calibri" w:cstheme="minorHAnsi"/>
          <w:b/>
          <w:bCs/>
          <w:sz w:val="24"/>
          <w:szCs w:val="24"/>
          <w:u w:val="single"/>
        </w:rPr>
        <w:t>SAFETY AND HEALTH</w:t>
      </w:r>
    </w:p>
    <w:p w14:paraId="17BF8452" w14:textId="68676521" w:rsidR="00942A98" w:rsidRPr="005805F2" w:rsidRDefault="00942A98" w:rsidP="005F0D39">
      <w:pPr>
        <w:ind w:left="720"/>
        <w:rPr>
          <w:rFonts w:ascii="Calibri" w:hAnsi="Calibri" w:cstheme="minorHAnsi"/>
          <w:sz w:val="24"/>
          <w:szCs w:val="24"/>
        </w:rPr>
      </w:pPr>
      <w:r w:rsidRPr="005805F2">
        <w:rPr>
          <w:rFonts w:ascii="Calibri" w:hAnsi="Calibri" w:cstheme="minorHAnsi"/>
          <w:sz w:val="24"/>
          <w:szCs w:val="24"/>
        </w:rPr>
        <w:t xml:space="preserve">Employee safety and health is an important element of LTC’s working environment. We expect </w:t>
      </w:r>
      <w:r w:rsidR="0039491B">
        <w:rPr>
          <w:rFonts w:ascii="Calibri" w:hAnsi="Calibri" w:cstheme="minorHAnsi"/>
          <w:sz w:val="24"/>
          <w:szCs w:val="24"/>
        </w:rPr>
        <w:t>V</w:t>
      </w:r>
      <w:r w:rsidRPr="005805F2">
        <w:rPr>
          <w:rFonts w:ascii="Calibri" w:hAnsi="Calibri" w:cstheme="minorHAnsi"/>
          <w:sz w:val="24"/>
          <w:szCs w:val="24"/>
        </w:rPr>
        <w:t xml:space="preserve">endors to provide a safe and healthy working environment that includes access to clean sanitary facilities and drinking water as a fundamental human right. </w:t>
      </w:r>
    </w:p>
    <w:p w14:paraId="14D4F88B" w14:textId="77777777" w:rsidR="00942A98" w:rsidRPr="003B1867" w:rsidRDefault="00942A98">
      <w:pPr>
        <w:rPr>
          <w:rFonts w:ascii="Calibri" w:hAnsi="Calibri" w:cstheme="minorHAnsi"/>
          <w:sz w:val="24"/>
          <w:szCs w:val="24"/>
        </w:rPr>
      </w:pPr>
    </w:p>
    <w:p w14:paraId="613D5D7D" w14:textId="0A3877F4" w:rsidR="00573884" w:rsidRPr="003B1867" w:rsidRDefault="00573884">
      <w:pPr>
        <w:rPr>
          <w:rFonts w:ascii="Calibri" w:hAnsi="Calibri" w:cstheme="minorHAnsi"/>
          <w:sz w:val="24"/>
          <w:szCs w:val="24"/>
        </w:rPr>
      </w:pPr>
    </w:p>
    <w:p w14:paraId="3E755680" w14:textId="77777777" w:rsidR="005F0D39" w:rsidRDefault="00942A98" w:rsidP="005F0D39">
      <w:pPr>
        <w:pStyle w:val="NoSpacing"/>
        <w:keepNext/>
        <w:keepLines/>
        <w:rPr>
          <w:rFonts w:ascii="Calibri" w:hAnsi="Calibri" w:cstheme="minorHAnsi"/>
          <w:b/>
          <w:bCs/>
          <w:sz w:val="32"/>
          <w:szCs w:val="32"/>
        </w:rPr>
      </w:pPr>
      <w:r w:rsidRPr="005F0D39">
        <w:rPr>
          <w:rFonts w:ascii="Calibri" w:hAnsi="Calibri" w:cstheme="minorHAnsi"/>
          <w:b/>
          <w:bCs/>
          <w:sz w:val="32"/>
          <w:szCs w:val="32"/>
        </w:rPr>
        <w:t>ETHICS AND BUSINESS PRACTICES</w:t>
      </w:r>
    </w:p>
    <w:p w14:paraId="60AB3ED2" w14:textId="6289AFD6" w:rsidR="00942A98" w:rsidRPr="003B1867" w:rsidRDefault="00942A98" w:rsidP="005F0D39">
      <w:pPr>
        <w:pStyle w:val="NoSpacing"/>
        <w:keepNext/>
        <w:keepLines/>
        <w:ind w:firstLine="720"/>
        <w:rPr>
          <w:rFonts w:ascii="Calibri" w:hAnsi="Calibri" w:cstheme="minorHAnsi"/>
          <w:b/>
          <w:bCs/>
          <w:color w:val="000000"/>
          <w:sz w:val="24"/>
          <w:szCs w:val="24"/>
          <w:u w:val="single"/>
        </w:rPr>
      </w:pPr>
      <w:r w:rsidRPr="003B1867">
        <w:rPr>
          <w:rFonts w:ascii="Calibri" w:hAnsi="Calibri" w:cstheme="minorHAnsi"/>
          <w:b/>
          <w:bCs/>
          <w:color w:val="000000"/>
          <w:sz w:val="24"/>
          <w:szCs w:val="24"/>
          <w:u w:val="single"/>
        </w:rPr>
        <w:t xml:space="preserve">ANTI-CORRUPTION </w:t>
      </w:r>
      <w:r w:rsidR="0027454C">
        <w:rPr>
          <w:rFonts w:ascii="Calibri" w:hAnsi="Calibri" w:cstheme="minorHAnsi"/>
          <w:b/>
          <w:bCs/>
          <w:color w:val="000000"/>
          <w:sz w:val="24"/>
          <w:szCs w:val="24"/>
          <w:u w:val="single"/>
        </w:rPr>
        <w:t>AND</w:t>
      </w:r>
      <w:r w:rsidR="0027454C" w:rsidRPr="003B1867">
        <w:rPr>
          <w:rFonts w:ascii="Calibri" w:hAnsi="Calibri" w:cstheme="minorHAnsi"/>
          <w:b/>
          <w:bCs/>
          <w:color w:val="000000"/>
          <w:sz w:val="24"/>
          <w:szCs w:val="24"/>
          <w:u w:val="single"/>
        </w:rPr>
        <w:t xml:space="preserve"> </w:t>
      </w:r>
      <w:r w:rsidRPr="003B1867">
        <w:rPr>
          <w:rFonts w:ascii="Calibri" w:hAnsi="Calibri" w:cstheme="minorHAnsi"/>
          <w:b/>
          <w:bCs/>
          <w:color w:val="000000"/>
          <w:sz w:val="24"/>
          <w:szCs w:val="24"/>
          <w:u w:val="single"/>
        </w:rPr>
        <w:t>ANTI</w:t>
      </w:r>
      <w:r w:rsidR="0039491B">
        <w:rPr>
          <w:rFonts w:ascii="Calibri" w:hAnsi="Calibri" w:cstheme="minorHAnsi"/>
          <w:b/>
          <w:bCs/>
          <w:color w:val="000000"/>
          <w:sz w:val="24"/>
          <w:szCs w:val="24"/>
          <w:u w:val="single"/>
        </w:rPr>
        <w:t>-</w:t>
      </w:r>
      <w:r w:rsidRPr="003B1867">
        <w:rPr>
          <w:rFonts w:ascii="Calibri" w:hAnsi="Calibri" w:cstheme="minorHAnsi"/>
          <w:b/>
          <w:bCs/>
          <w:color w:val="000000"/>
          <w:sz w:val="24"/>
          <w:szCs w:val="24"/>
          <w:u w:val="single"/>
        </w:rPr>
        <w:t>BRIBERY</w:t>
      </w:r>
    </w:p>
    <w:p w14:paraId="2495DCA0" w14:textId="4D6AA585" w:rsidR="00942A98" w:rsidRPr="003B1867" w:rsidRDefault="00942A98" w:rsidP="005F0D39">
      <w:pPr>
        <w:ind w:left="720"/>
        <w:rPr>
          <w:rFonts w:ascii="Calibri" w:hAnsi="Calibri" w:cstheme="minorHAnsi"/>
          <w:sz w:val="24"/>
          <w:szCs w:val="24"/>
        </w:rPr>
      </w:pPr>
      <w:r>
        <w:rPr>
          <w:rFonts w:ascii="Calibri" w:hAnsi="Calibri" w:cstheme="minorHAnsi"/>
          <w:sz w:val="24"/>
          <w:szCs w:val="24"/>
        </w:rPr>
        <w:t xml:space="preserve">LTC does not </w:t>
      </w:r>
      <w:r w:rsidRPr="00652151">
        <w:rPr>
          <w:rFonts w:ascii="Calibri" w:hAnsi="Calibri" w:cstheme="minorHAnsi"/>
          <w:sz w:val="24"/>
          <w:szCs w:val="24"/>
        </w:rPr>
        <w:t>tolerate corruption or bribery in any form</w:t>
      </w:r>
      <w:r>
        <w:rPr>
          <w:rFonts w:ascii="Calibri" w:hAnsi="Calibri" w:cstheme="minorHAnsi"/>
          <w:sz w:val="24"/>
          <w:szCs w:val="24"/>
        </w:rPr>
        <w:t>,</w:t>
      </w:r>
      <w:r w:rsidRPr="00652151">
        <w:rPr>
          <w:rFonts w:ascii="Calibri" w:hAnsi="Calibri" w:cstheme="minorHAnsi"/>
          <w:sz w:val="24"/>
          <w:szCs w:val="24"/>
        </w:rPr>
        <w:t xml:space="preserve"> and we expect </w:t>
      </w:r>
      <w:r w:rsidR="0039491B">
        <w:rPr>
          <w:rFonts w:ascii="Calibri" w:hAnsi="Calibri" w:cstheme="minorHAnsi"/>
          <w:sz w:val="24"/>
          <w:szCs w:val="24"/>
        </w:rPr>
        <w:t>V</w:t>
      </w:r>
      <w:r w:rsidRPr="00652151">
        <w:rPr>
          <w:rFonts w:ascii="Calibri" w:hAnsi="Calibri" w:cstheme="minorHAnsi"/>
          <w:sz w:val="24"/>
          <w:szCs w:val="24"/>
        </w:rPr>
        <w:t>endors to comply with requirements of all applicable anti-corruption laws, including but not limited to the U.S. Foreign Corrupt Practices Act</w:t>
      </w:r>
      <w:r w:rsidRPr="003B1867">
        <w:rPr>
          <w:rFonts w:ascii="Calibri" w:hAnsi="Calibri" w:cstheme="minorHAnsi"/>
          <w:color w:val="000000" w:themeColor="text1"/>
          <w:sz w:val="24"/>
          <w:szCs w:val="24"/>
        </w:rPr>
        <w:t xml:space="preserve">. </w:t>
      </w:r>
      <w:r w:rsidRPr="003B1867">
        <w:rPr>
          <w:rFonts w:ascii="Calibri" w:hAnsi="Calibri" w:cstheme="minorHAnsi"/>
          <w:sz w:val="24"/>
          <w:szCs w:val="24"/>
        </w:rPr>
        <w:t xml:space="preserve">Vendors </w:t>
      </w:r>
      <w:r>
        <w:rPr>
          <w:rFonts w:ascii="Calibri" w:hAnsi="Calibri" w:cstheme="minorHAnsi"/>
          <w:sz w:val="24"/>
          <w:szCs w:val="24"/>
        </w:rPr>
        <w:t>must</w:t>
      </w:r>
      <w:r w:rsidRPr="003B1867">
        <w:rPr>
          <w:rFonts w:ascii="Calibri" w:hAnsi="Calibri" w:cstheme="minorHAnsi"/>
          <w:sz w:val="24"/>
          <w:szCs w:val="24"/>
        </w:rPr>
        <w:t xml:space="preserve"> not pay or offer bribes or kickbacks to any LTC representative, government official or third party with the intention of obtaining or retaining an unfair business advantage. </w:t>
      </w:r>
    </w:p>
    <w:p w14:paraId="41746BBD" w14:textId="6F51AF24" w:rsidR="00942A98" w:rsidRDefault="00942A98">
      <w:pPr>
        <w:rPr>
          <w:rFonts w:ascii="Calibri" w:hAnsi="Calibri" w:cstheme="minorHAnsi"/>
          <w:sz w:val="24"/>
          <w:szCs w:val="24"/>
        </w:rPr>
      </w:pPr>
    </w:p>
    <w:p w14:paraId="5B4AF0DB" w14:textId="77777777" w:rsidR="008B01C3" w:rsidRPr="00A41678" w:rsidRDefault="008B01C3" w:rsidP="005F0D39">
      <w:pPr>
        <w:ind w:firstLine="720"/>
        <w:rPr>
          <w:rFonts w:ascii="Calibri" w:hAnsi="Calibri" w:cstheme="minorHAnsi"/>
          <w:b/>
          <w:bCs/>
          <w:sz w:val="24"/>
          <w:szCs w:val="24"/>
          <w:u w:val="single"/>
        </w:rPr>
      </w:pPr>
      <w:r w:rsidRPr="00A41678">
        <w:rPr>
          <w:rFonts w:ascii="Calibri" w:hAnsi="Calibri" w:cstheme="minorHAnsi"/>
          <w:b/>
          <w:bCs/>
          <w:sz w:val="24"/>
          <w:szCs w:val="24"/>
          <w:u w:val="single"/>
        </w:rPr>
        <w:t>CONFIDENTIALITY AND DATA PROTECTION</w:t>
      </w:r>
    </w:p>
    <w:p w14:paraId="6506F88B" w14:textId="77777777" w:rsidR="008B01C3" w:rsidRDefault="008B01C3" w:rsidP="005F0D39">
      <w:pPr>
        <w:ind w:left="720"/>
        <w:rPr>
          <w:rFonts w:ascii="Calibri" w:hAnsi="Calibri" w:cstheme="minorHAnsi"/>
          <w:sz w:val="24"/>
          <w:szCs w:val="24"/>
        </w:rPr>
      </w:pPr>
      <w:r>
        <w:rPr>
          <w:rFonts w:ascii="Calibri" w:hAnsi="Calibri" w:cstheme="minorHAnsi"/>
          <w:sz w:val="24"/>
          <w:szCs w:val="24"/>
        </w:rPr>
        <w:t xml:space="preserve">Vendors are entrusted with proprietary and personal information and should uphold all legal obligations and otherwise ensure protection of all sensitive information, including confidential, proprietary, and personal information.  Information should not be used for any purpose beyond the scope of the business arrangement with LTC without prior authorization. </w:t>
      </w:r>
    </w:p>
    <w:p w14:paraId="5779D76B" w14:textId="77777777" w:rsidR="008B01C3" w:rsidRDefault="008B01C3" w:rsidP="008B01C3">
      <w:pPr>
        <w:rPr>
          <w:rFonts w:ascii="Calibri" w:hAnsi="Calibri" w:cstheme="minorHAnsi"/>
          <w:sz w:val="24"/>
          <w:szCs w:val="24"/>
        </w:rPr>
      </w:pPr>
    </w:p>
    <w:p w14:paraId="784A056D" w14:textId="77777777" w:rsidR="008B01C3" w:rsidRPr="003B1867" w:rsidRDefault="008B01C3" w:rsidP="005F0D39">
      <w:pPr>
        <w:ind w:left="720"/>
        <w:rPr>
          <w:rFonts w:ascii="Calibri" w:hAnsi="Calibri" w:cstheme="minorHAnsi"/>
          <w:sz w:val="24"/>
          <w:szCs w:val="24"/>
        </w:rPr>
      </w:pPr>
      <w:r>
        <w:rPr>
          <w:rFonts w:ascii="Calibri" w:hAnsi="Calibri" w:cstheme="minorHAnsi"/>
          <w:sz w:val="24"/>
          <w:szCs w:val="24"/>
        </w:rPr>
        <w:lastRenderedPageBreak/>
        <w:t xml:space="preserve">Vendors should also ensure that information remains private by implementing and maintaining adequate cybersecurity measures and complying with all applicable laws and regulations to mitigate risk of data breach. </w:t>
      </w:r>
    </w:p>
    <w:p w14:paraId="2211ABAE" w14:textId="77777777" w:rsidR="00942A98" w:rsidRPr="003B1867" w:rsidRDefault="00942A98">
      <w:pPr>
        <w:rPr>
          <w:rFonts w:ascii="Calibri" w:hAnsi="Calibri" w:cstheme="minorHAnsi"/>
          <w:sz w:val="24"/>
          <w:szCs w:val="24"/>
        </w:rPr>
      </w:pPr>
    </w:p>
    <w:p w14:paraId="09FA72B4" w14:textId="3E1634D5" w:rsidR="000C75AC" w:rsidRPr="003B1867" w:rsidRDefault="000C75AC" w:rsidP="005F0D39">
      <w:pPr>
        <w:ind w:firstLine="720"/>
        <w:rPr>
          <w:rFonts w:ascii="Calibri" w:hAnsi="Calibri" w:cstheme="minorHAnsi"/>
          <w:b/>
          <w:bCs/>
          <w:sz w:val="24"/>
          <w:szCs w:val="24"/>
          <w:u w:val="single"/>
        </w:rPr>
      </w:pPr>
      <w:r w:rsidRPr="003B1867">
        <w:rPr>
          <w:rFonts w:ascii="Calibri" w:hAnsi="Calibri" w:cstheme="minorHAnsi"/>
          <w:b/>
          <w:bCs/>
          <w:sz w:val="24"/>
          <w:szCs w:val="24"/>
          <w:u w:val="single"/>
        </w:rPr>
        <w:t>ENVIRONMENTAL STEWARDSHIP</w:t>
      </w:r>
    </w:p>
    <w:p w14:paraId="42C2388E" w14:textId="6FD48457" w:rsidR="00652151" w:rsidRDefault="00DF144B" w:rsidP="005F0D39">
      <w:pPr>
        <w:ind w:left="720"/>
        <w:rPr>
          <w:rFonts w:ascii="Calibri" w:hAnsi="Calibri" w:cstheme="minorHAnsi"/>
          <w:sz w:val="24"/>
          <w:szCs w:val="24"/>
        </w:rPr>
      </w:pPr>
      <w:r>
        <w:rPr>
          <w:rFonts w:ascii="Calibri" w:hAnsi="Calibri" w:cstheme="minorHAnsi"/>
          <w:sz w:val="24"/>
          <w:szCs w:val="24"/>
        </w:rPr>
        <w:t xml:space="preserve">LTC recognizes the importance of corporate environmental stewardship and believes </w:t>
      </w:r>
      <w:r w:rsidR="0039491B">
        <w:rPr>
          <w:rFonts w:ascii="Calibri" w:hAnsi="Calibri" w:cstheme="minorHAnsi"/>
          <w:sz w:val="24"/>
          <w:szCs w:val="24"/>
        </w:rPr>
        <w:t>V</w:t>
      </w:r>
      <w:r w:rsidR="000C75AC" w:rsidRPr="003B1867">
        <w:rPr>
          <w:rFonts w:ascii="Calibri" w:hAnsi="Calibri" w:cstheme="minorHAnsi"/>
          <w:sz w:val="24"/>
          <w:szCs w:val="24"/>
        </w:rPr>
        <w:t>endors</w:t>
      </w:r>
      <w:r w:rsidR="00F729DE">
        <w:rPr>
          <w:rFonts w:ascii="Calibri" w:hAnsi="Calibri" w:cstheme="minorHAnsi"/>
          <w:sz w:val="24"/>
          <w:szCs w:val="24"/>
        </w:rPr>
        <w:t xml:space="preserve"> </w:t>
      </w:r>
      <w:r w:rsidR="00652151">
        <w:rPr>
          <w:rFonts w:ascii="Calibri" w:hAnsi="Calibri" w:cstheme="minorHAnsi"/>
          <w:sz w:val="24"/>
          <w:szCs w:val="24"/>
        </w:rPr>
        <w:t xml:space="preserve">should </w:t>
      </w:r>
      <w:r w:rsidR="000C75AC" w:rsidRPr="003B1867">
        <w:rPr>
          <w:rFonts w:ascii="Calibri" w:hAnsi="Calibri" w:cstheme="minorHAnsi"/>
          <w:sz w:val="24"/>
          <w:szCs w:val="24"/>
        </w:rPr>
        <w:t xml:space="preserve">strive to be environmentally conscious and conduct operations to minimize the impact on </w:t>
      </w:r>
      <w:r w:rsidR="0047606A">
        <w:rPr>
          <w:rFonts w:ascii="Calibri" w:hAnsi="Calibri" w:cstheme="minorHAnsi"/>
          <w:sz w:val="24"/>
          <w:szCs w:val="24"/>
        </w:rPr>
        <w:t>water, energy</w:t>
      </w:r>
      <w:r w:rsidR="00622017">
        <w:rPr>
          <w:rFonts w:ascii="Calibri" w:hAnsi="Calibri" w:cstheme="minorHAnsi"/>
          <w:sz w:val="24"/>
          <w:szCs w:val="24"/>
        </w:rPr>
        <w:t>,</w:t>
      </w:r>
      <w:r w:rsidR="0047606A">
        <w:rPr>
          <w:rFonts w:ascii="Calibri" w:hAnsi="Calibri" w:cstheme="minorHAnsi"/>
          <w:sz w:val="24"/>
          <w:szCs w:val="24"/>
        </w:rPr>
        <w:t xml:space="preserve"> and other</w:t>
      </w:r>
      <w:r w:rsidR="000C75AC" w:rsidRPr="003B1867">
        <w:rPr>
          <w:rFonts w:ascii="Calibri" w:hAnsi="Calibri" w:cstheme="minorHAnsi"/>
          <w:sz w:val="24"/>
          <w:szCs w:val="24"/>
        </w:rPr>
        <w:t xml:space="preserve"> natural resources.</w:t>
      </w:r>
      <w:r w:rsidR="00652151">
        <w:rPr>
          <w:rFonts w:ascii="Calibri" w:hAnsi="Calibri" w:cstheme="minorHAnsi"/>
          <w:sz w:val="24"/>
          <w:szCs w:val="24"/>
        </w:rPr>
        <w:t xml:space="preserve">  LTC</w:t>
      </w:r>
      <w:r w:rsidR="00652151" w:rsidRPr="00652151">
        <w:rPr>
          <w:rFonts w:ascii="Calibri" w:hAnsi="Calibri" w:cstheme="minorHAnsi"/>
          <w:sz w:val="24"/>
          <w:szCs w:val="24"/>
        </w:rPr>
        <w:t xml:space="preserve"> encourages </w:t>
      </w:r>
      <w:r w:rsidR="0039491B">
        <w:rPr>
          <w:rFonts w:ascii="Calibri" w:hAnsi="Calibri" w:cstheme="minorHAnsi"/>
          <w:sz w:val="24"/>
          <w:szCs w:val="24"/>
        </w:rPr>
        <w:t>V</w:t>
      </w:r>
      <w:r w:rsidR="00652151" w:rsidRPr="00652151">
        <w:rPr>
          <w:rFonts w:ascii="Calibri" w:hAnsi="Calibri" w:cstheme="minorHAnsi"/>
          <w:sz w:val="24"/>
          <w:szCs w:val="24"/>
        </w:rPr>
        <w:t xml:space="preserve">endors to adhere </w:t>
      </w:r>
      <w:r w:rsidR="00652151">
        <w:rPr>
          <w:rFonts w:ascii="Calibri" w:hAnsi="Calibri" w:cstheme="minorHAnsi"/>
          <w:sz w:val="24"/>
          <w:szCs w:val="24"/>
        </w:rPr>
        <w:t xml:space="preserve">to </w:t>
      </w:r>
      <w:r w:rsidR="00652151" w:rsidRPr="00652151">
        <w:rPr>
          <w:rFonts w:ascii="Calibri" w:hAnsi="Calibri" w:cstheme="minorHAnsi"/>
          <w:sz w:val="24"/>
          <w:szCs w:val="24"/>
        </w:rPr>
        <w:t xml:space="preserve">best practices </w:t>
      </w:r>
      <w:r w:rsidR="00652151">
        <w:rPr>
          <w:rFonts w:ascii="Calibri" w:hAnsi="Calibri" w:cstheme="minorHAnsi"/>
          <w:sz w:val="24"/>
          <w:szCs w:val="24"/>
        </w:rPr>
        <w:t xml:space="preserve">to protect and improve our </w:t>
      </w:r>
      <w:r w:rsidR="0047606A">
        <w:rPr>
          <w:rFonts w:ascii="Calibri" w:hAnsi="Calibri" w:cstheme="minorHAnsi"/>
          <w:sz w:val="24"/>
          <w:szCs w:val="24"/>
        </w:rPr>
        <w:t>shared environment</w:t>
      </w:r>
      <w:r w:rsidR="00652151" w:rsidRPr="00652151">
        <w:rPr>
          <w:rFonts w:ascii="Calibri" w:hAnsi="Calibri" w:cstheme="minorHAnsi"/>
          <w:sz w:val="24"/>
          <w:szCs w:val="24"/>
        </w:rPr>
        <w:t xml:space="preserve">. </w:t>
      </w:r>
    </w:p>
    <w:p w14:paraId="23F79A21" w14:textId="6CE0B5BC" w:rsidR="00A41678" w:rsidRDefault="00A41678">
      <w:pPr>
        <w:rPr>
          <w:rFonts w:ascii="Calibri" w:hAnsi="Calibri" w:cstheme="minorHAnsi"/>
          <w:sz w:val="24"/>
          <w:szCs w:val="24"/>
        </w:rPr>
      </w:pPr>
    </w:p>
    <w:p w14:paraId="03A8CDA9" w14:textId="46E5EC20" w:rsidR="00A41678" w:rsidRPr="00A41678" w:rsidRDefault="00A41678" w:rsidP="005F0D39">
      <w:pPr>
        <w:ind w:firstLine="720"/>
        <w:rPr>
          <w:rFonts w:ascii="Calibri" w:hAnsi="Calibri" w:cstheme="minorHAnsi"/>
          <w:b/>
          <w:bCs/>
          <w:sz w:val="24"/>
          <w:szCs w:val="24"/>
          <w:u w:val="single"/>
        </w:rPr>
      </w:pPr>
      <w:r w:rsidRPr="00A41678">
        <w:rPr>
          <w:rFonts w:ascii="Calibri" w:hAnsi="Calibri" w:cstheme="minorHAnsi"/>
          <w:b/>
          <w:bCs/>
          <w:sz w:val="24"/>
          <w:szCs w:val="24"/>
          <w:u w:val="single"/>
        </w:rPr>
        <w:t>LEGAL AND REGULATORY PRACTICES</w:t>
      </w:r>
    </w:p>
    <w:p w14:paraId="21CAF063" w14:textId="708E6EE5" w:rsidR="00CA6688" w:rsidRPr="003B1867" w:rsidRDefault="0047606A" w:rsidP="002D4741">
      <w:pPr>
        <w:ind w:left="720"/>
        <w:rPr>
          <w:rFonts w:ascii="Calibri" w:hAnsi="Calibri" w:cstheme="minorHAnsi"/>
          <w:sz w:val="24"/>
          <w:szCs w:val="24"/>
        </w:rPr>
      </w:pPr>
      <w:r>
        <w:rPr>
          <w:rFonts w:ascii="Calibri" w:hAnsi="Calibri" w:cstheme="minorHAnsi"/>
          <w:sz w:val="24"/>
          <w:szCs w:val="24"/>
        </w:rPr>
        <w:t xml:space="preserve">LTC </w:t>
      </w:r>
      <w:r w:rsidR="00A41678">
        <w:rPr>
          <w:rFonts w:ascii="Calibri" w:hAnsi="Calibri" w:cstheme="minorHAnsi"/>
          <w:sz w:val="24"/>
          <w:szCs w:val="24"/>
        </w:rPr>
        <w:t>expect</w:t>
      </w:r>
      <w:r>
        <w:rPr>
          <w:rFonts w:ascii="Calibri" w:hAnsi="Calibri" w:cstheme="minorHAnsi"/>
          <w:sz w:val="24"/>
          <w:szCs w:val="24"/>
        </w:rPr>
        <w:t xml:space="preserve">s </w:t>
      </w:r>
      <w:r w:rsidR="0039491B">
        <w:rPr>
          <w:rFonts w:ascii="Calibri" w:hAnsi="Calibri" w:cstheme="minorHAnsi"/>
          <w:sz w:val="24"/>
          <w:szCs w:val="24"/>
        </w:rPr>
        <w:t>V</w:t>
      </w:r>
      <w:r>
        <w:rPr>
          <w:rFonts w:ascii="Calibri" w:hAnsi="Calibri" w:cstheme="minorHAnsi"/>
          <w:sz w:val="24"/>
          <w:szCs w:val="24"/>
        </w:rPr>
        <w:t>endors</w:t>
      </w:r>
      <w:r w:rsidR="00A41678">
        <w:rPr>
          <w:rFonts w:ascii="Calibri" w:hAnsi="Calibri" w:cstheme="minorHAnsi"/>
          <w:sz w:val="24"/>
          <w:szCs w:val="24"/>
        </w:rPr>
        <w:t xml:space="preserve"> to conduct </w:t>
      </w:r>
      <w:r>
        <w:rPr>
          <w:rFonts w:ascii="Calibri" w:hAnsi="Calibri" w:cstheme="minorHAnsi"/>
          <w:sz w:val="24"/>
          <w:szCs w:val="24"/>
        </w:rPr>
        <w:t xml:space="preserve">their </w:t>
      </w:r>
      <w:r w:rsidR="00A41678">
        <w:rPr>
          <w:rFonts w:ascii="Calibri" w:hAnsi="Calibri" w:cstheme="minorHAnsi"/>
          <w:sz w:val="24"/>
          <w:szCs w:val="24"/>
        </w:rPr>
        <w:t>business in full compliance with laws and regulations applicable to their business.</w:t>
      </w:r>
      <w:r>
        <w:rPr>
          <w:rFonts w:ascii="Calibri" w:hAnsi="Calibri" w:cstheme="minorHAnsi"/>
          <w:sz w:val="24"/>
          <w:szCs w:val="24"/>
        </w:rPr>
        <w:t xml:space="preserve">  </w:t>
      </w:r>
      <w:r w:rsidRPr="0047606A">
        <w:rPr>
          <w:rFonts w:ascii="Calibri" w:hAnsi="Calibri" w:cstheme="minorHAnsi"/>
          <w:sz w:val="24"/>
          <w:szCs w:val="24"/>
        </w:rPr>
        <w:t xml:space="preserve">Vendors </w:t>
      </w:r>
      <w:r w:rsidR="00183C16">
        <w:rPr>
          <w:rFonts w:ascii="Calibri" w:hAnsi="Calibri" w:cstheme="minorHAnsi"/>
          <w:sz w:val="24"/>
          <w:szCs w:val="24"/>
        </w:rPr>
        <w:t>should</w:t>
      </w:r>
      <w:r w:rsidR="00183C16" w:rsidRPr="0047606A">
        <w:rPr>
          <w:rFonts w:ascii="Calibri" w:hAnsi="Calibri" w:cstheme="minorHAnsi"/>
          <w:sz w:val="24"/>
          <w:szCs w:val="24"/>
        </w:rPr>
        <w:t xml:space="preserve"> </w:t>
      </w:r>
      <w:r w:rsidRPr="0047606A">
        <w:rPr>
          <w:rFonts w:ascii="Calibri" w:hAnsi="Calibri" w:cstheme="minorHAnsi"/>
          <w:sz w:val="24"/>
          <w:szCs w:val="24"/>
        </w:rPr>
        <w:t xml:space="preserve">be cooperative with the regulators and </w:t>
      </w:r>
      <w:r>
        <w:rPr>
          <w:rFonts w:ascii="Calibri" w:hAnsi="Calibri" w:cstheme="minorHAnsi"/>
          <w:sz w:val="24"/>
          <w:szCs w:val="24"/>
        </w:rPr>
        <w:t xml:space="preserve">strive to </w:t>
      </w:r>
      <w:r w:rsidR="00622017">
        <w:rPr>
          <w:rFonts w:ascii="Calibri" w:hAnsi="Calibri" w:cstheme="minorHAnsi"/>
          <w:sz w:val="24"/>
          <w:szCs w:val="24"/>
        </w:rPr>
        <w:t xml:space="preserve">implement </w:t>
      </w:r>
      <w:r>
        <w:rPr>
          <w:rFonts w:ascii="Calibri" w:hAnsi="Calibri" w:cstheme="minorHAnsi"/>
          <w:sz w:val="24"/>
          <w:szCs w:val="24"/>
        </w:rPr>
        <w:t>best practices</w:t>
      </w:r>
      <w:r w:rsidR="001A7DDF">
        <w:rPr>
          <w:rFonts w:ascii="Calibri" w:hAnsi="Calibri" w:cstheme="minorHAnsi"/>
          <w:sz w:val="24"/>
          <w:szCs w:val="24"/>
        </w:rPr>
        <w:t xml:space="preserve"> to avoid violations of law</w:t>
      </w:r>
      <w:r w:rsidRPr="0047606A">
        <w:rPr>
          <w:rFonts w:ascii="Calibri" w:hAnsi="Calibri" w:cstheme="minorHAnsi"/>
          <w:sz w:val="24"/>
          <w:szCs w:val="24"/>
        </w:rPr>
        <w:t xml:space="preserve">. </w:t>
      </w:r>
    </w:p>
    <w:p w14:paraId="0A5B53C9" w14:textId="77777777" w:rsidR="00533741" w:rsidRPr="003B1867" w:rsidRDefault="00533741">
      <w:pPr>
        <w:rPr>
          <w:rFonts w:ascii="Calibri" w:hAnsi="Calibri" w:cstheme="minorHAnsi"/>
          <w:sz w:val="24"/>
          <w:szCs w:val="24"/>
        </w:rPr>
      </w:pPr>
    </w:p>
    <w:p w14:paraId="519D13A4" w14:textId="0C54E914" w:rsidR="000974AE" w:rsidRPr="000D2642" w:rsidRDefault="00B70962" w:rsidP="000974AE">
      <w:pPr>
        <w:pStyle w:val="NoSpacing"/>
        <w:keepNext/>
        <w:keepLines/>
        <w:rPr>
          <w:rFonts w:ascii="Calibri" w:hAnsi="Calibri" w:cstheme="minorHAnsi"/>
          <w:b/>
          <w:bCs/>
          <w:color w:val="000000"/>
          <w:sz w:val="24"/>
          <w:szCs w:val="24"/>
          <w:u w:val="single"/>
        </w:rPr>
      </w:pPr>
      <w:r>
        <w:rPr>
          <w:rFonts w:ascii="Calibri" w:hAnsi="Calibri" w:cstheme="minorHAnsi"/>
          <w:b/>
          <w:bCs/>
          <w:color w:val="000000"/>
          <w:sz w:val="24"/>
          <w:szCs w:val="24"/>
          <w:u w:val="single"/>
        </w:rPr>
        <w:t>COMPLIANCE</w:t>
      </w:r>
    </w:p>
    <w:p w14:paraId="120752EC" w14:textId="572B8FAA" w:rsidR="000974AE" w:rsidRDefault="000974AE" w:rsidP="000974AE">
      <w:pPr>
        <w:pStyle w:val="NoSpacing"/>
        <w:rPr>
          <w:rFonts w:ascii="Calibri" w:hAnsi="Calibri" w:cstheme="minorHAnsi"/>
          <w:sz w:val="24"/>
          <w:szCs w:val="24"/>
        </w:rPr>
      </w:pPr>
      <w:r>
        <w:rPr>
          <w:rFonts w:ascii="Calibri" w:hAnsi="Calibri" w:cstheme="minorHAnsi"/>
          <w:sz w:val="24"/>
          <w:szCs w:val="24"/>
        </w:rPr>
        <w:t xml:space="preserve">Vendors are expected to self-monitor and may be </w:t>
      </w:r>
      <w:r w:rsidR="00B824E8">
        <w:rPr>
          <w:rFonts w:ascii="Calibri" w:hAnsi="Calibri" w:cstheme="minorHAnsi"/>
          <w:sz w:val="24"/>
          <w:szCs w:val="24"/>
        </w:rPr>
        <w:t>requested</w:t>
      </w:r>
      <w:r>
        <w:rPr>
          <w:rFonts w:ascii="Calibri" w:hAnsi="Calibri" w:cstheme="minorHAnsi"/>
          <w:sz w:val="24"/>
          <w:szCs w:val="24"/>
        </w:rPr>
        <w:t xml:space="preserve"> </w:t>
      </w:r>
      <w:r w:rsidR="00B824E8">
        <w:rPr>
          <w:rFonts w:ascii="Calibri" w:hAnsi="Calibri" w:cstheme="minorHAnsi"/>
          <w:sz w:val="24"/>
          <w:szCs w:val="24"/>
        </w:rPr>
        <w:t xml:space="preserve">to demonstrate compliance </w:t>
      </w:r>
      <w:r>
        <w:rPr>
          <w:rFonts w:ascii="Calibri" w:hAnsi="Calibri" w:cstheme="minorHAnsi"/>
          <w:sz w:val="24"/>
          <w:szCs w:val="24"/>
        </w:rPr>
        <w:t xml:space="preserve">by LTC. </w:t>
      </w:r>
      <w:r w:rsidR="00B824E8">
        <w:rPr>
          <w:rFonts w:ascii="Calibri" w:hAnsi="Calibri" w:cstheme="minorHAnsi"/>
          <w:sz w:val="24"/>
          <w:szCs w:val="24"/>
        </w:rPr>
        <w:t xml:space="preserve"> </w:t>
      </w:r>
      <w:r w:rsidR="00B824E8">
        <w:rPr>
          <w:rFonts w:ascii="Calibri" w:hAnsi="Calibri" w:cstheme="minorHAnsi"/>
          <w:color w:val="000000"/>
          <w:sz w:val="24"/>
          <w:szCs w:val="24"/>
        </w:rPr>
        <w:t xml:space="preserve">If a </w:t>
      </w:r>
      <w:r w:rsidR="00B70962">
        <w:rPr>
          <w:rFonts w:ascii="Calibri" w:hAnsi="Calibri" w:cstheme="minorHAnsi"/>
          <w:color w:val="000000"/>
          <w:sz w:val="24"/>
          <w:szCs w:val="24"/>
        </w:rPr>
        <w:t>V</w:t>
      </w:r>
      <w:r w:rsidR="00B824E8">
        <w:rPr>
          <w:rFonts w:ascii="Calibri" w:hAnsi="Calibri" w:cstheme="minorHAnsi"/>
          <w:color w:val="000000"/>
          <w:sz w:val="24"/>
          <w:szCs w:val="24"/>
        </w:rPr>
        <w:t xml:space="preserve">endor has questions or concerns about this Vendor Code of Conduct, the </w:t>
      </w:r>
      <w:r w:rsidR="0027454C">
        <w:rPr>
          <w:rFonts w:ascii="Calibri" w:hAnsi="Calibri" w:cstheme="minorHAnsi"/>
          <w:color w:val="000000"/>
          <w:sz w:val="24"/>
          <w:szCs w:val="24"/>
        </w:rPr>
        <w:t xml:space="preserve">Vendor </w:t>
      </w:r>
      <w:r w:rsidR="00B824E8">
        <w:rPr>
          <w:rFonts w:ascii="Calibri" w:hAnsi="Calibri" w:cstheme="minorHAnsi"/>
          <w:color w:val="000000"/>
          <w:sz w:val="24"/>
          <w:szCs w:val="24"/>
        </w:rPr>
        <w:t xml:space="preserve">should seek guidance from their LTC </w:t>
      </w:r>
      <w:r w:rsidR="0047606A">
        <w:rPr>
          <w:rFonts w:ascii="Calibri" w:hAnsi="Calibri" w:cstheme="minorHAnsi"/>
          <w:color w:val="000000"/>
          <w:sz w:val="24"/>
          <w:szCs w:val="24"/>
        </w:rPr>
        <w:t>relationship contact</w:t>
      </w:r>
      <w:r w:rsidR="00B824E8">
        <w:rPr>
          <w:rFonts w:ascii="Calibri" w:hAnsi="Calibri" w:cstheme="minorHAnsi"/>
          <w:color w:val="000000"/>
          <w:sz w:val="24"/>
          <w:szCs w:val="24"/>
        </w:rPr>
        <w:t xml:space="preserve">.  </w:t>
      </w:r>
      <w:r>
        <w:rPr>
          <w:rFonts w:ascii="Calibri" w:hAnsi="Calibri" w:cstheme="minorHAnsi"/>
          <w:sz w:val="24"/>
          <w:szCs w:val="24"/>
        </w:rPr>
        <w:t>LTC</w:t>
      </w:r>
      <w:r w:rsidRPr="000D2642">
        <w:rPr>
          <w:rFonts w:ascii="Calibri" w:hAnsi="Calibri" w:cstheme="minorHAnsi"/>
          <w:sz w:val="24"/>
          <w:szCs w:val="24"/>
        </w:rPr>
        <w:t xml:space="preserve"> </w:t>
      </w:r>
      <w:r w:rsidR="00B824E8">
        <w:rPr>
          <w:rFonts w:ascii="Calibri" w:hAnsi="Calibri" w:cstheme="minorHAnsi"/>
          <w:sz w:val="24"/>
          <w:szCs w:val="24"/>
        </w:rPr>
        <w:t xml:space="preserve">also </w:t>
      </w:r>
      <w:r w:rsidRPr="000D2642">
        <w:rPr>
          <w:rFonts w:ascii="Calibri" w:hAnsi="Calibri" w:cstheme="minorHAnsi"/>
          <w:sz w:val="24"/>
          <w:szCs w:val="24"/>
        </w:rPr>
        <w:t>has implemented a whistleblower hotline and dedicated email address to enable all interested parties, to submit confidential complaints, concerns, unethical business practices, violations or suspected violations for all matters pertaining to</w:t>
      </w:r>
      <w:r>
        <w:rPr>
          <w:rFonts w:ascii="Calibri" w:hAnsi="Calibri" w:cstheme="minorHAnsi"/>
          <w:sz w:val="24"/>
          <w:szCs w:val="24"/>
        </w:rPr>
        <w:t xml:space="preserve"> </w:t>
      </w:r>
      <w:r w:rsidR="00B824E8">
        <w:rPr>
          <w:rFonts w:ascii="Calibri" w:hAnsi="Calibri" w:cstheme="minorHAnsi"/>
          <w:sz w:val="24"/>
          <w:szCs w:val="24"/>
        </w:rPr>
        <w:t xml:space="preserve">the LTC Code of Business Conduct and Ethics and </w:t>
      </w:r>
      <w:r>
        <w:rPr>
          <w:rFonts w:ascii="Calibri" w:hAnsi="Calibri" w:cstheme="minorHAnsi"/>
          <w:sz w:val="24"/>
          <w:szCs w:val="24"/>
        </w:rPr>
        <w:t xml:space="preserve">this Vendor Code of Conduct. </w:t>
      </w:r>
      <w:r w:rsidRPr="000D2642">
        <w:rPr>
          <w:rFonts w:ascii="Calibri" w:hAnsi="Calibri" w:cstheme="minorHAnsi"/>
          <w:sz w:val="24"/>
          <w:szCs w:val="24"/>
        </w:rPr>
        <w:t xml:space="preserve"> </w:t>
      </w:r>
      <w:r>
        <w:rPr>
          <w:rFonts w:ascii="Calibri" w:hAnsi="Calibri" w:cstheme="minorHAnsi"/>
          <w:sz w:val="24"/>
          <w:szCs w:val="24"/>
        </w:rPr>
        <w:t>LTC</w:t>
      </w:r>
      <w:r w:rsidRPr="000D2642">
        <w:rPr>
          <w:rFonts w:ascii="Calibri" w:hAnsi="Calibri" w:cstheme="minorHAnsi"/>
          <w:sz w:val="24"/>
          <w:szCs w:val="24"/>
        </w:rPr>
        <w:t xml:space="preserve"> will not tolerate retaliation for whistleblower reports made in good faith.</w:t>
      </w:r>
      <w:r w:rsidR="00614CE8">
        <w:rPr>
          <w:rFonts w:ascii="Calibri" w:hAnsi="Calibri" w:cstheme="minorHAnsi"/>
          <w:sz w:val="24"/>
          <w:szCs w:val="24"/>
        </w:rPr>
        <w:t xml:space="preserve"> </w:t>
      </w:r>
    </w:p>
    <w:p w14:paraId="3AEB2B7F" w14:textId="6AF07309" w:rsidR="0047606A" w:rsidRDefault="0047606A" w:rsidP="000974AE">
      <w:pPr>
        <w:pStyle w:val="NoSpacing"/>
        <w:rPr>
          <w:rFonts w:ascii="Calibri" w:hAnsi="Calibri" w:cstheme="minorHAnsi"/>
          <w:sz w:val="24"/>
          <w:szCs w:val="24"/>
        </w:rPr>
      </w:pPr>
    </w:p>
    <w:p w14:paraId="687CF968" w14:textId="3EB8BD20" w:rsidR="0047606A" w:rsidRPr="0047606A" w:rsidRDefault="0047606A" w:rsidP="0047606A">
      <w:pPr>
        <w:pStyle w:val="NoSpacing"/>
        <w:rPr>
          <w:rFonts w:ascii="Calibri" w:hAnsi="Calibri" w:cstheme="minorHAnsi"/>
          <w:sz w:val="24"/>
          <w:szCs w:val="24"/>
        </w:rPr>
      </w:pPr>
      <w:r>
        <w:rPr>
          <w:rFonts w:ascii="Calibri" w:hAnsi="Calibri" w:cstheme="minorHAnsi"/>
          <w:sz w:val="24"/>
          <w:szCs w:val="24"/>
        </w:rPr>
        <w:t>LTC</w:t>
      </w:r>
      <w:r w:rsidRPr="0047606A">
        <w:rPr>
          <w:rFonts w:ascii="Calibri" w:hAnsi="Calibri" w:cstheme="minorHAnsi"/>
          <w:sz w:val="24"/>
          <w:szCs w:val="24"/>
        </w:rPr>
        <w:t xml:space="preserve"> is committed to continuously reviewing and updating this </w:t>
      </w:r>
      <w:r>
        <w:rPr>
          <w:rFonts w:ascii="Calibri" w:hAnsi="Calibri" w:cstheme="minorHAnsi"/>
          <w:sz w:val="24"/>
          <w:szCs w:val="24"/>
        </w:rPr>
        <w:t xml:space="preserve">Vendor </w:t>
      </w:r>
      <w:r w:rsidRPr="0047606A">
        <w:rPr>
          <w:rFonts w:ascii="Calibri" w:hAnsi="Calibri" w:cstheme="minorHAnsi"/>
          <w:sz w:val="24"/>
          <w:szCs w:val="24"/>
        </w:rPr>
        <w:t>Code</w:t>
      </w:r>
      <w:r>
        <w:rPr>
          <w:rFonts w:ascii="Calibri" w:hAnsi="Calibri" w:cstheme="minorHAnsi"/>
          <w:sz w:val="24"/>
          <w:szCs w:val="24"/>
        </w:rPr>
        <w:t xml:space="preserve"> of Conduct, and it </w:t>
      </w:r>
      <w:r w:rsidRPr="0047606A">
        <w:rPr>
          <w:rFonts w:ascii="Calibri" w:hAnsi="Calibri" w:cstheme="minorHAnsi"/>
          <w:sz w:val="24"/>
          <w:szCs w:val="24"/>
        </w:rPr>
        <w:t xml:space="preserve">is subject to modification from time to time. </w:t>
      </w:r>
    </w:p>
    <w:p w14:paraId="4687C427" w14:textId="77777777" w:rsidR="0047606A" w:rsidRDefault="0047606A" w:rsidP="0047606A">
      <w:pPr>
        <w:pStyle w:val="NoSpacing"/>
        <w:rPr>
          <w:rFonts w:ascii="Calibri" w:hAnsi="Calibri" w:cstheme="minorHAnsi"/>
          <w:sz w:val="24"/>
          <w:szCs w:val="24"/>
        </w:rPr>
      </w:pPr>
    </w:p>
    <w:p w14:paraId="3A6A274E" w14:textId="1FD9117A" w:rsidR="0047606A" w:rsidRPr="0047606A" w:rsidRDefault="0047606A" w:rsidP="0047606A">
      <w:pPr>
        <w:pStyle w:val="NoSpacing"/>
        <w:rPr>
          <w:rFonts w:ascii="Calibri" w:hAnsi="Calibri" w:cstheme="minorHAnsi"/>
          <w:sz w:val="24"/>
          <w:szCs w:val="24"/>
        </w:rPr>
      </w:pPr>
      <w:r w:rsidRPr="0047606A">
        <w:rPr>
          <w:rFonts w:ascii="Calibri" w:hAnsi="Calibri" w:cstheme="minorHAnsi"/>
          <w:sz w:val="24"/>
          <w:szCs w:val="24"/>
        </w:rPr>
        <w:t xml:space="preserve">The contents of this </w:t>
      </w:r>
      <w:r>
        <w:rPr>
          <w:rFonts w:ascii="Calibri" w:hAnsi="Calibri" w:cstheme="minorHAnsi"/>
          <w:sz w:val="24"/>
          <w:szCs w:val="24"/>
        </w:rPr>
        <w:t xml:space="preserve">Vendor </w:t>
      </w:r>
      <w:r w:rsidRPr="0047606A">
        <w:rPr>
          <w:rFonts w:ascii="Calibri" w:hAnsi="Calibri" w:cstheme="minorHAnsi"/>
          <w:sz w:val="24"/>
          <w:szCs w:val="24"/>
        </w:rPr>
        <w:t xml:space="preserve">Code </w:t>
      </w:r>
      <w:r>
        <w:rPr>
          <w:rFonts w:ascii="Calibri" w:hAnsi="Calibri" w:cstheme="minorHAnsi"/>
          <w:sz w:val="24"/>
          <w:szCs w:val="24"/>
        </w:rPr>
        <w:t xml:space="preserve">of Conduct </w:t>
      </w:r>
      <w:r w:rsidRPr="0047606A">
        <w:rPr>
          <w:rFonts w:ascii="Calibri" w:hAnsi="Calibri" w:cstheme="minorHAnsi"/>
          <w:sz w:val="24"/>
          <w:szCs w:val="24"/>
        </w:rPr>
        <w:t xml:space="preserve">are additional to and do not in any way affect or prejudice any of </w:t>
      </w:r>
      <w:r>
        <w:rPr>
          <w:rFonts w:ascii="Calibri" w:hAnsi="Calibri" w:cstheme="minorHAnsi"/>
          <w:sz w:val="24"/>
          <w:szCs w:val="24"/>
        </w:rPr>
        <w:t>LTC’s</w:t>
      </w:r>
      <w:r w:rsidRPr="0047606A">
        <w:rPr>
          <w:rFonts w:ascii="Calibri" w:hAnsi="Calibri" w:cstheme="minorHAnsi"/>
          <w:sz w:val="24"/>
          <w:szCs w:val="24"/>
        </w:rPr>
        <w:t xml:space="preserve"> rights and remedies under </w:t>
      </w:r>
      <w:r w:rsidR="00135851">
        <w:rPr>
          <w:rFonts w:ascii="Calibri" w:hAnsi="Calibri" w:cstheme="minorHAnsi"/>
          <w:sz w:val="24"/>
          <w:szCs w:val="24"/>
        </w:rPr>
        <w:t>a</w:t>
      </w:r>
      <w:r w:rsidR="00135851" w:rsidRPr="0047606A">
        <w:rPr>
          <w:rFonts w:ascii="Calibri" w:hAnsi="Calibri" w:cstheme="minorHAnsi"/>
          <w:sz w:val="24"/>
          <w:szCs w:val="24"/>
        </w:rPr>
        <w:t xml:space="preserve"> </w:t>
      </w:r>
      <w:r w:rsidRPr="0047606A">
        <w:rPr>
          <w:rFonts w:ascii="Calibri" w:hAnsi="Calibri" w:cstheme="minorHAnsi"/>
          <w:sz w:val="24"/>
          <w:szCs w:val="24"/>
        </w:rPr>
        <w:t>relevant contract</w:t>
      </w:r>
      <w:r w:rsidR="00135851">
        <w:rPr>
          <w:rFonts w:ascii="Calibri" w:hAnsi="Calibri" w:cstheme="minorHAnsi"/>
          <w:sz w:val="24"/>
          <w:szCs w:val="24"/>
        </w:rPr>
        <w:t>, if any,</w:t>
      </w:r>
      <w:r w:rsidRPr="0047606A">
        <w:rPr>
          <w:rFonts w:ascii="Calibri" w:hAnsi="Calibri" w:cstheme="minorHAnsi"/>
          <w:sz w:val="24"/>
          <w:szCs w:val="24"/>
        </w:rPr>
        <w:t xml:space="preserve"> with </w:t>
      </w:r>
      <w:r>
        <w:rPr>
          <w:rFonts w:ascii="Calibri" w:hAnsi="Calibri" w:cstheme="minorHAnsi"/>
          <w:sz w:val="24"/>
          <w:szCs w:val="24"/>
        </w:rPr>
        <w:t>a</w:t>
      </w:r>
      <w:r w:rsidRPr="0047606A">
        <w:rPr>
          <w:rFonts w:ascii="Calibri" w:hAnsi="Calibri" w:cstheme="minorHAnsi"/>
          <w:sz w:val="24"/>
          <w:szCs w:val="24"/>
        </w:rPr>
        <w:t xml:space="preserve"> </w:t>
      </w:r>
      <w:r w:rsidR="00135851">
        <w:rPr>
          <w:rFonts w:ascii="Calibri" w:hAnsi="Calibri" w:cstheme="minorHAnsi"/>
          <w:sz w:val="24"/>
          <w:szCs w:val="24"/>
        </w:rPr>
        <w:t>V</w:t>
      </w:r>
      <w:r w:rsidRPr="0047606A">
        <w:rPr>
          <w:rFonts w:ascii="Calibri" w:hAnsi="Calibri" w:cstheme="minorHAnsi"/>
          <w:sz w:val="24"/>
          <w:szCs w:val="24"/>
        </w:rPr>
        <w:t>endor.</w:t>
      </w:r>
    </w:p>
    <w:p w14:paraId="257A208C" w14:textId="409D949A" w:rsidR="0047606A" w:rsidRDefault="0047606A" w:rsidP="000974AE">
      <w:pPr>
        <w:pStyle w:val="NoSpacing"/>
        <w:rPr>
          <w:rFonts w:ascii="Calibri" w:hAnsi="Calibri" w:cstheme="minorHAnsi"/>
          <w:sz w:val="24"/>
          <w:szCs w:val="24"/>
        </w:rPr>
      </w:pPr>
    </w:p>
    <w:p w14:paraId="068028EC" w14:textId="7DAE9A8E" w:rsidR="00993C16" w:rsidRDefault="00993C16" w:rsidP="000974AE">
      <w:pPr>
        <w:pStyle w:val="NoSpacing"/>
        <w:rPr>
          <w:rFonts w:ascii="Calibri" w:hAnsi="Calibri" w:cstheme="minorHAnsi"/>
          <w:sz w:val="24"/>
          <w:szCs w:val="24"/>
        </w:rPr>
      </w:pPr>
    </w:p>
    <w:p w14:paraId="2E6C3BF6" w14:textId="77777777" w:rsidR="00993C16" w:rsidRPr="000D2642" w:rsidRDefault="00993C16" w:rsidP="000974AE">
      <w:pPr>
        <w:pStyle w:val="NoSpacing"/>
        <w:rPr>
          <w:rFonts w:ascii="Calibri" w:hAnsi="Calibri" w:cstheme="minorHAnsi"/>
          <w:sz w:val="24"/>
          <w:szCs w:val="24"/>
        </w:rPr>
      </w:pPr>
    </w:p>
    <w:p w14:paraId="5010243C" w14:textId="1E17532D" w:rsidR="000974AE" w:rsidRDefault="000974AE">
      <w:pPr>
        <w:rPr>
          <w:rFonts w:ascii="Calibri" w:hAnsi="Calibri" w:cstheme="minorHAnsi"/>
          <w:sz w:val="24"/>
          <w:szCs w:val="24"/>
        </w:rPr>
      </w:pPr>
    </w:p>
    <w:p w14:paraId="7FDE9FF0" w14:textId="5B216EF7" w:rsidR="0093587B" w:rsidRDefault="0093587B">
      <w:pPr>
        <w:rPr>
          <w:rFonts w:ascii="Calibri" w:hAnsi="Calibri" w:cstheme="minorHAnsi"/>
          <w:i/>
          <w:iCs/>
          <w:sz w:val="24"/>
          <w:szCs w:val="24"/>
        </w:rPr>
      </w:pPr>
      <w:r>
        <w:rPr>
          <w:rFonts w:ascii="Calibri" w:hAnsi="Calibri" w:cstheme="minorHAnsi"/>
          <w:i/>
          <w:iCs/>
          <w:sz w:val="24"/>
          <w:szCs w:val="24"/>
        </w:rPr>
        <w:t xml:space="preserve">Adopted </w:t>
      </w:r>
      <w:r>
        <w:rPr>
          <w:rFonts w:ascii="Calibri" w:hAnsi="Calibri" w:cstheme="minorHAnsi"/>
          <w:i/>
          <w:iCs/>
          <w:sz w:val="24"/>
          <w:szCs w:val="24"/>
        </w:rPr>
        <w:tab/>
      </w:r>
      <w:r>
        <w:rPr>
          <w:rFonts w:ascii="Calibri" w:hAnsi="Calibri" w:cstheme="minorHAnsi"/>
          <w:i/>
          <w:iCs/>
          <w:sz w:val="24"/>
          <w:szCs w:val="24"/>
        </w:rPr>
        <w:tab/>
        <w:t>, 202</w:t>
      </w:r>
      <w:r w:rsidR="00396DDD">
        <w:rPr>
          <w:rFonts w:ascii="Calibri" w:hAnsi="Calibri" w:cstheme="minorHAnsi"/>
          <w:i/>
          <w:iCs/>
          <w:sz w:val="24"/>
          <w:szCs w:val="24"/>
        </w:rPr>
        <w:t>2</w:t>
      </w:r>
    </w:p>
    <w:p w14:paraId="2CAAD36C" w14:textId="307D99F9" w:rsidR="00993C16" w:rsidRDefault="00993C16">
      <w:pPr>
        <w:rPr>
          <w:rFonts w:ascii="Calibri" w:hAnsi="Calibri" w:cstheme="minorHAnsi"/>
          <w:i/>
          <w:iCs/>
          <w:sz w:val="24"/>
          <w:szCs w:val="24"/>
        </w:rPr>
      </w:pPr>
    </w:p>
    <w:p w14:paraId="2118D132" w14:textId="77777777" w:rsidR="00993C16" w:rsidRPr="00993C16" w:rsidRDefault="00993C16">
      <w:pPr>
        <w:rPr>
          <w:rFonts w:ascii="Calibri" w:hAnsi="Calibri" w:cstheme="minorHAnsi"/>
          <w:sz w:val="24"/>
          <w:szCs w:val="24"/>
        </w:rPr>
      </w:pPr>
    </w:p>
    <w:sectPr w:rsidR="00993C16" w:rsidRPr="00993C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6F8F6" w14:textId="77777777" w:rsidR="00C31C77" w:rsidRDefault="00C31C77" w:rsidP="00D74358">
      <w:r>
        <w:separator/>
      </w:r>
    </w:p>
  </w:endnote>
  <w:endnote w:type="continuationSeparator" w:id="0">
    <w:p w14:paraId="65631945" w14:textId="77777777" w:rsidR="00C31C77" w:rsidRDefault="00C31C77" w:rsidP="00D7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7E5A6" w14:textId="77777777" w:rsidR="00C31C77" w:rsidRDefault="00C31C77" w:rsidP="00D74358">
      <w:r>
        <w:separator/>
      </w:r>
    </w:p>
  </w:footnote>
  <w:footnote w:type="continuationSeparator" w:id="0">
    <w:p w14:paraId="6D743DAA" w14:textId="77777777" w:rsidR="00C31C77" w:rsidRDefault="00C31C77" w:rsidP="00D74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55A722B"/>
    <w:multiLevelType w:val="hybridMultilevel"/>
    <w:tmpl w:val="08CE4032"/>
    <w:lvl w:ilvl="0" w:tplc="D35C2572">
      <w:start w:val="3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90E519E"/>
    <w:multiLevelType w:val="multilevel"/>
    <w:tmpl w:val="A496A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109591391">
    <w:abstractNumId w:val="21"/>
  </w:num>
  <w:num w:numId="2" w16cid:durableId="2097431944">
    <w:abstractNumId w:val="12"/>
  </w:num>
  <w:num w:numId="3" w16cid:durableId="2020961137">
    <w:abstractNumId w:val="10"/>
  </w:num>
  <w:num w:numId="4" w16cid:durableId="314339026">
    <w:abstractNumId w:val="23"/>
  </w:num>
  <w:num w:numId="5" w16cid:durableId="1357466970">
    <w:abstractNumId w:val="13"/>
  </w:num>
  <w:num w:numId="6" w16cid:durableId="2124421808">
    <w:abstractNumId w:val="17"/>
  </w:num>
  <w:num w:numId="7" w16cid:durableId="2060549919">
    <w:abstractNumId w:val="19"/>
  </w:num>
  <w:num w:numId="8" w16cid:durableId="2138598787">
    <w:abstractNumId w:val="9"/>
  </w:num>
  <w:num w:numId="9" w16cid:durableId="1344209740">
    <w:abstractNumId w:val="7"/>
  </w:num>
  <w:num w:numId="10" w16cid:durableId="599264389">
    <w:abstractNumId w:val="6"/>
  </w:num>
  <w:num w:numId="11" w16cid:durableId="361635769">
    <w:abstractNumId w:val="5"/>
  </w:num>
  <w:num w:numId="12" w16cid:durableId="1241019299">
    <w:abstractNumId w:val="4"/>
  </w:num>
  <w:num w:numId="13" w16cid:durableId="1507093900">
    <w:abstractNumId w:val="8"/>
  </w:num>
  <w:num w:numId="14" w16cid:durableId="1420443433">
    <w:abstractNumId w:val="3"/>
  </w:num>
  <w:num w:numId="15" w16cid:durableId="1138764008">
    <w:abstractNumId w:val="2"/>
  </w:num>
  <w:num w:numId="16" w16cid:durableId="837117092">
    <w:abstractNumId w:val="1"/>
  </w:num>
  <w:num w:numId="17" w16cid:durableId="813107023">
    <w:abstractNumId w:val="0"/>
  </w:num>
  <w:num w:numId="18" w16cid:durableId="1284506699">
    <w:abstractNumId w:val="14"/>
  </w:num>
  <w:num w:numId="19" w16cid:durableId="263003944">
    <w:abstractNumId w:val="15"/>
  </w:num>
  <w:num w:numId="20" w16cid:durableId="1181627760">
    <w:abstractNumId w:val="22"/>
  </w:num>
  <w:num w:numId="21" w16cid:durableId="737678389">
    <w:abstractNumId w:val="18"/>
  </w:num>
  <w:num w:numId="22" w16cid:durableId="1626614591">
    <w:abstractNumId w:val="11"/>
  </w:num>
  <w:num w:numId="23" w16cid:durableId="510487619">
    <w:abstractNumId w:val="24"/>
  </w:num>
  <w:num w:numId="24" w16cid:durableId="2092196318">
    <w:abstractNumId w:val="20"/>
  </w:num>
  <w:num w:numId="25" w16cid:durableId="4436239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3F5"/>
    <w:rsid w:val="0002061B"/>
    <w:rsid w:val="000455CA"/>
    <w:rsid w:val="00051790"/>
    <w:rsid w:val="00060108"/>
    <w:rsid w:val="00061442"/>
    <w:rsid w:val="00063FC1"/>
    <w:rsid w:val="000840BE"/>
    <w:rsid w:val="00090181"/>
    <w:rsid w:val="000974AE"/>
    <w:rsid w:val="000C4200"/>
    <w:rsid w:val="000C75AC"/>
    <w:rsid w:val="000D08FB"/>
    <w:rsid w:val="000D115E"/>
    <w:rsid w:val="000D4DDD"/>
    <w:rsid w:val="000D598A"/>
    <w:rsid w:val="000E77C9"/>
    <w:rsid w:val="00111C42"/>
    <w:rsid w:val="00134B67"/>
    <w:rsid w:val="00135851"/>
    <w:rsid w:val="00155FE8"/>
    <w:rsid w:val="001722DD"/>
    <w:rsid w:val="00172BBF"/>
    <w:rsid w:val="00183C16"/>
    <w:rsid w:val="00194798"/>
    <w:rsid w:val="001A7DDF"/>
    <w:rsid w:val="001F1344"/>
    <w:rsid w:val="001F2193"/>
    <w:rsid w:val="0020145C"/>
    <w:rsid w:val="00201D1D"/>
    <w:rsid w:val="00245896"/>
    <w:rsid w:val="0027454C"/>
    <w:rsid w:val="002770E0"/>
    <w:rsid w:val="002855AD"/>
    <w:rsid w:val="00292B5E"/>
    <w:rsid w:val="002A095A"/>
    <w:rsid w:val="002A3875"/>
    <w:rsid w:val="002B7811"/>
    <w:rsid w:val="002D4741"/>
    <w:rsid w:val="003037F2"/>
    <w:rsid w:val="003075EB"/>
    <w:rsid w:val="0032411E"/>
    <w:rsid w:val="00333FF0"/>
    <w:rsid w:val="00340E66"/>
    <w:rsid w:val="003653F3"/>
    <w:rsid w:val="0037434C"/>
    <w:rsid w:val="00382654"/>
    <w:rsid w:val="0039491B"/>
    <w:rsid w:val="00396DDD"/>
    <w:rsid w:val="003A2CE7"/>
    <w:rsid w:val="003B1867"/>
    <w:rsid w:val="003B3307"/>
    <w:rsid w:val="003B3F99"/>
    <w:rsid w:val="003C6AF6"/>
    <w:rsid w:val="003D560C"/>
    <w:rsid w:val="003D779E"/>
    <w:rsid w:val="003E558C"/>
    <w:rsid w:val="00403D3E"/>
    <w:rsid w:val="00411CCE"/>
    <w:rsid w:val="00416AA7"/>
    <w:rsid w:val="0044332C"/>
    <w:rsid w:val="00445F54"/>
    <w:rsid w:val="00466984"/>
    <w:rsid w:val="0047606A"/>
    <w:rsid w:val="00482A83"/>
    <w:rsid w:val="00486AAA"/>
    <w:rsid w:val="004A030C"/>
    <w:rsid w:val="004A45B7"/>
    <w:rsid w:val="004C78AB"/>
    <w:rsid w:val="004D1A42"/>
    <w:rsid w:val="004D637B"/>
    <w:rsid w:val="004F0A7B"/>
    <w:rsid w:val="004F0AF8"/>
    <w:rsid w:val="005006AB"/>
    <w:rsid w:val="00514A08"/>
    <w:rsid w:val="0052041C"/>
    <w:rsid w:val="00521DBF"/>
    <w:rsid w:val="00523E54"/>
    <w:rsid w:val="00533741"/>
    <w:rsid w:val="00564595"/>
    <w:rsid w:val="00573884"/>
    <w:rsid w:val="005805F2"/>
    <w:rsid w:val="00580FBA"/>
    <w:rsid w:val="00581F81"/>
    <w:rsid w:val="00597A9D"/>
    <w:rsid w:val="005A15F1"/>
    <w:rsid w:val="005A37F8"/>
    <w:rsid w:val="005A4D50"/>
    <w:rsid w:val="005B66E5"/>
    <w:rsid w:val="005C5220"/>
    <w:rsid w:val="005D4CC1"/>
    <w:rsid w:val="005D7000"/>
    <w:rsid w:val="005D7178"/>
    <w:rsid w:val="005E0C32"/>
    <w:rsid w:val="005E5381"/>
    <w:rsid w:val="005F0D39"/>
    <w:rsid w:val="00614CE8"/>
    <w:rsid w:val="00621ABC"/>
    <w:rsid w:val="00622017"/>
    <w:rsid w:val="0064451C"/>
    <w:rsid w:val="00645252"/>
    <w:rsid w:val="0064671C"/>
    <w:rsid w:val="00652151"/>
    <w:rsid w:val="00653CA9"/>
    <w:rsid w:val="00664758"/>
    <w:rsid w:val="0067088F"/>
    <w:rsid w:val="006763A7"/>
    <w:rsid w:val="00691558"/>
    <w:rsid w:val="0069178B"/>
    <w:rsid w:val="00692268"/>
    <w:rsid w:val="006A5670"/>
    <w:rsid w:val="006A7F45"/>
    <w:rsid w:val="006C3D77"/>
    <w:rsid w:val="006C3F5F"/>
    <w:rsid w:val="006D3D74"/>
    <w:rsid w:val="006E1767"/>
    <w:rsid w:val="006E1FAD"/>
    <w:rsid w:val="006F388F"/>
    <w:rsid w:val="00706E9D"/>
    <w:rsid w:val="00713741"/>
    <w:rsid w:val="00726D31"/>
    <w:rsid w:val="00772284"/>
    <w:rsid w:val="007A53BE"/>
    <w:rsid w:val="007A7BC7"/>
    <w:rsid w:val="007C6C2F"/>
    <w:rsid w:val="00825B5F"/>
    <w:rsid w:val="008260EB"/>
    <w:rsid w:val="0083569A"/>
    <w:rsid w:val="0084365B"/>
    <w:rsid w:val="00845658"/>
    <w:rsid w:val="008562BA"/>
    <w:rsid w:val="008625CA"/>
    <w:rsid w:val="008670A8"/>
    <w:rsid w:val="00867643"/>
    <w:rsid w:val="00895BB8"/>
    <w:rsid w:val="008B01C3"/>
    <w:rsid w:val="008B0C57"/>
    <w:rsid w:val="008B19DE"/>
    <w:rsid w:val="008C0F21"/>
    <w:rsid w:val="008C1322"/>
    <w:rsid w:val="008E369E"/>
    <w:rsid w:val="008E64BB"/>
    <w:rsid w:val="008E7438"/>
    <w:rsid w:val="008F09EF"/>
    <w:rsid w:val="008F337B"/>
    <w:rsid w:val="008F6AD2"/>
    <w:rsid w:val="0093587B"/>
    <w:rsid w:val="00942A98"/>
    <w:rsid w:val="00947176"/>
    <w:rsid w:val="00960DB7"/>
    <w:rsid w:val="009633F5"/>
    <w:rsid w:val="00993C16"/>
    <w:rsid w:val="009A1189"/>
    <w:rsid w:val="009A43B3"/>
    <w:rsid w:val="009A5324"/>
    <w:rsid w:val="009B0913"/>
    <w:rsid w:val="009C11B7"/>
    <w:rsid w:val="009D4FEF"/>
    <w:rsid w:val="009D6A83"/>
    <w:rsid w:val="00A04597"/>
    <w:rsid w:val="00A06D0E"/>
    <w:rsid w:val="00A22EFB"/>
    <w:rsid w:val="00A41678"/>
    <w:rsid w:val="00A502DC"/>
    <w:rsid w:val="00A67F11"/>
    <w:rsid w:val="00A70BB2"/>
    <w:rsid w:val="00A7172A"/>
    <w:rsid w:val="00A75DD5"/>
    <w:rsid w:val="00A84C35"/>
    <w:rsid w:val="00A9204E"/>
    <w:rsid w:val="00A922B6"/>
    <w:rsid w:val="00A96ED6"/>
    <w:rsid w:val="00AB2EBD"/>
    <w:rsid w:val="00AC5391"/>
    <w:rsid w:val="00AD7C51"/>
    <w:rsid w:val="00AF0387"/>
    <w:rsid w:val="00AF5EC6"/>
    <w:rsid w:val="00B1487E"/>
    <w:rsid w:val="00B23358"/>
    <w:rsid w:val="00B25476"/>
    <w:rsid w:val="00B406C7"/>
    <w:rsid w:val="00B408EF"/>
    <w:rsid w:val="00B40F11"/>
    <w:rsid w:val="00B54AC9"/>
    <w:rsid w:val="00B604FD"/>
    <w:rsid w:val="00B70962"/>
    <w:rsid w:val="00B76B53"/>
    <w:rsid w:val="00B824E8"/>
    <w:rsid w:val="00B96453"/>
    <w:rsid w:val="00BA0A78"/>
    <w:rsid w:val="00BC03C4"/>
    <w:rsid w:val="00BC0D71"/>
    <w:rsid w:val="00C003FF"/>
    <w:rsid w:val="00C31C77"/>
    <w:rsid w:val="00C36238"/>
    <w:rsid w:val="00C53CFE"/>
    <w:rsid w:val="00C54AAA"/>
    <w:rsid w:val="00C802D7"/>
    <w:rsid w:val="00C847D3"/>
    <w:rsid w:val="00C972C0"/>
    <w:rsid w:val="00CA1FC6"/>
    <w:rsid w:val="00CA6688"/>
    <w:rsid w:val="00CB0902"/>
    <w:rsid w:val="00CB500E"/>
    <w:rsid w:val="00CD2979"/>
    <w:rsid w:val="00CF3DB9"/>
    <w:rsid w:val="00CF4935"/>
    <w:rsid w:val="00D15FE2"/>
    <w:rsid w:val="00D23922"/>
    <w:rsid w:val="00D27CDB"/>
    <w:rsid w:val="00D31FD9"/>
    <w:rsid w:val="00D41983"/>
    <w:rsid w:val="00D517A1"/>
    <w:rsid w:val="00D537B6"/>
    <w:rsid w:val="00D54AC1"/>
    <w:rsid w:val="00D65621"/>
    <w:rsid w:val="00D74358"/>
    <w:rsid w:val="00D76719"/>
    <w:rsid w:val="00DA5A28"/>
    <w:rsid w:val="00DC0C92"/>
    <w:rsid w:val="00DD31FD"/>
    <w:rsid w:val="00DD4A81"/>
    <w:rsid w:val="00DD765F"/>
    <w:rsid w:val="00DF144B"/>
    <w:rsid w:val="00E175BE"/>
    <w:rsid w:val="00E30C95"/>
    <w:rsid w:val="00E43D1C"/>
    <w:rsid w:val="00E93F80"/>
    <w:rsid w:val="00E945E2"/>
    <w:rsid w:val="00EA4AE9"/>
    <w:rsid w:val="00EB435C"/>
    <w:rsid w:val="00EC6EA3"/>
    <w:rsid w:val="00EC776D"/>
    <w:rsid w:val="00ED0910"/>
    <w:rsid w:val="00ED0F0E"/>
    <w:rsid w:val="00ED5E72"/>
    <w:rsid w:val="00EE257A"/>
    <w:rsid w:val="00EE3F7E"/>
    <w:rsid w:val="00F1442A"/>
    <w:rsid w:val="00F203B7"/>
    <w:rsid w:val="00F20D09"/>
    <w:rsid w:val="00F227D0"/>
    <w:rsid w:val="00F310D5"/>
    <w:rsid w:val="00F470C3"/>
    <w:rsid w:val="00F6329B"/>
    <w:rsid w:val="00F6522B"/>
    <w:rsid w:val="00F729DE"/>
    <w:rsid w:val="00F83797"/>
    <w:rsid w:val="00FD23E7"/>
    <w:rsid w:val="00FD3F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01233"/>
  <w15:chartTrackingRefBased/>
  <w15:docId w15:val="{83584FB2-7934-430B-ABBA-1658756E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3F5"/>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unhideWhenUsed/>
    <w:rsid w:val="00645252"/>
    <w:rPr>
      <w:szCs w:val="20"/>
    </w:rPr>
  </w:style>
  <w:style w:type="character" w:customStyle="1" w:styleId="CommentTextChar">
    <w:name w:val="Comment Text Char"/>
    <w:basedOn w:val="DefaultParagraphFont"/>
    <w:link w:val="CommentText"/>
    <w:uiPriority w:val="99"/>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paragraph" w:styleId="NoSpacing">
    <w:name w:val="No Spacing"/>
    <w:uiPriority w:val="1"/>
    <w:qFormat/>
    <w:rsid w:val="009633F5"/>
  </w:style>
  <w:style w:type="paragraph" w:styleId="Revision">
    <w:name w:val="Revision"/>
    <w:hidden/>
    <w:uiPriority w:val="99"/>
    <w:semiHidden/>
    <w:rsid w:val="006763A7"/>
  </w:style>
  <w:style w:type="paragraph" w:styleId="ListParagraph">
    <w:name w:val="List Paragraph"/>
    <w:basedOn w:val="Normal"/>
    <w:uiPriority w:val="34"/>
    <w:semiHidden/>
    <w:unhideWhenUsed/>
    <w:qFormat/>
    <w:rsid w:val="00D31FD9"/>
    <w:pPr>
      <w:ind w:left="720"/>
      <w:contextualSpacing/>
    </w:pPr>
  </w:style>
  <w:style w:type="character" w:styleId="UnresolvedMention">
    <w:name w:val="Unresolved Mention"/>
    <w:basedOn w:val="DefaultParagraphFont"/>
    <w:uiPriority w:val="99"/>
    <w:semiHidden/>
    <w:unhideWhenUsed/>
    <w:rsid w:val="00FD3FAC"/>
    <w:rPr>
      <w:color w:val="605E5C"/>
      <w:shd w:val="clear" w:color="auto" w:fill="E1DFDD"/>
    </w:rPr>
  </w:style>
  <w:style w:type="paragraph" w:styleId="NormalWeb">
    <w:name w:val="Normal (Web)"/>
    <w:basedOn w:val="Normal"/>
    <w:uiPriority w:val="99"/>
    <w:semiHidden/>
    <w:unhideWhenUsed/>
    <w:rsid w:val="005D4CC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92121">
      <w:bodyDiv w:val="1"/>
      <w:marLeft w:val="0"/>
      <w:marRight w:val="0"/>
      <w:marTop w:val="0"/>
      <w:marBottom w:val="0"/>
      <w:divBdr>
        <w:top w:val="none" w:sz="0" w:space="0" w:color="auto"/>
        <w:left w:val="none" w:sz="0" w:space="0" w:color="auto"/>
        <w:bottom w:val="none" w:sz="0" w:space="0" w:color="auto"/>
        <w:right w:val="none" w:sz="0" w:space="0" w:color="auto"/>
      </w:divBdr>
      <w:divsChild>
        <w:div w:id="1816334527">
          <w:marLeft w:val="0"/>
          <w:marRight w:val="0"/>
          <w:marTop w:val="0"/>
          <w:marBottom w:val="0"/>
          <w:divBdr>
            <w:top w:val="none" w:sz="0" w:space="0" w:color="auto"/>
            <w:left w:val="none" w:sz="0" w:space="0" w:color="auto"/>
            <w:bottom w:val="none" w:sz="0" w:space="0" w:color="auto"/>
            <w:right w:val="none" w:sz="0" w:space="0" w:color="auto"/>
          </w:divBdr>
          <w:divsChild>
            <w:div w:id="1162548869">
              <w:marLeft w:val="0"/>
              <w:marRight w:val="0"/>
              <w:marTop w:val="0"/>
              <w:marBottom w:val="0"/>
              <w:divBdr>
                <w:top w:val="none" w:sz="0" w:space="0" w:color="auto"/>
                <w:left w:val="none" w:sz="0" w:space="0" w:color="auto"/>
                <w:bottom w:val="none" w:sz="0" w:space="0" w:color="auto"/>
                <w:right w:val="none" w:sz="0" w:space="0" w:color="auto"/>
              </w:divBdr>
              <w:divsChild>
                <w:div w:id="79549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21938">
      <w:bodyDiv w:val="1"/>
      <w:marLeft w:val="0"/>
      <w:marRight w:val="0"/>
      <w:marTop w:val="0"/>
      <w:marBottom w:val="0"/>
      <w:divBdr>
        <w:top w:val="none" w:sz="0" w:space="0" w:color="auto"/>
        <w:left w:val="none" w:sz="0" w:space="0" w:color="auto"/>
        <w:bottom w:val="none" w:sz="0" w:space="0" w:color="auto"/>
        <w:right w:val="none" w:sz="0" w:space="0" w:color="auto"/>
      </w:divBdr>
      <w:divsChild>
        <w:div w:id="683557042">
          <w:marLeft w:val="0"/>
          <w:marRight w:val="0"/>
          <w:marTop w:val="0"/>
          <w:marBottom w:val="0"/>
          <w:divBdr>
            <w:top w:val="none" w:sz="0" w:space="0" w:color="auto"/>
            <w:left w:val="none" w:sz="0" w:space="0" w:color="auto"/>
            <w:bottom w:val="none" w:sz="0" w:space="0" w:color="auto"/>
            <w:right w:val="none" w:sz="0" w:space="0" w:color="auto"/>
          </w:divBdr>
          <w:divsChild>
            <w:div w:id="996617127">
              <w:marLeft w:val="0"/>
              <w:marRight w:val="0"/>
              <w:marTop w:val="0"/>
              <w:marBottom w:val="0"/>
              <w:divBdr>
                <w:top w:val="none" w:sz="0" w:space="0" w:color="auto"/>
                <w:left w:val="none" w:sz="0" w:space="0" w:color="auto"/>
                <w:bottom w:val="none" w:sz="0" w:space="0" w:color="auto"/>
                <w:right w:val="none" w:sz="0" w:space="0" w:color="auto"/>
              </w:divBdr>
              <w:divsChild>
                <w:div w:id="2120877271">
                  <w:marLeft w:val="0"/>
                  <w:marRight w:val="0"/>
                  <w:marTop w:val="0"/>
                  <w:marBottom w:val="0"/>
                  <w:divBdr>
                    <w:top w:val="none" w:sz="0" w:space="0" w:color="auto"/>
                    <w:left w:val="none" w:sz="0" w:space="0" w:color="auto"/>
                    <w:bottom w:val="none" w:sz="0" w:space="0" w:color="auto"/>
                    <w:right w:val="none" w:sz="0" w:space="0" w:color="auto"/>
                  </w:divBdr>
                  <w:divsChild>
                    <w:div w:id="168238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480349">
      <w:bodyDiv w:val="1"/>
      <w:marLeft w:val="0"/>
      <w:marRight w:val="0"/>
      <w:marTop w:val="0"/>
      <w:marBottom w:val="0"/>
      <w:divBdr>
        <w:top w:val="none" w:sz="0" w:space="0" w:color="auto"/>
        <w:left w:val="none" w:sz="0" w:space="0" w:color="auto"/>
        <w:bottom w:val="none" w:sz="0" w:space="0" w:color="auto"/>
        <w:right w:val="none" w:sz="0" w:space="0" w:color="auto"/>
      </w:divBdr>
      <w:divsChild>
        <w:div w:id="1644507874">
          <w:marLeft w:val="0"/>
          <w:marRight w:val="0"/>
          <w:marTop w:val="0"/>
          <w:marBottom w:val="0"/>
          <w:divBdr>
            <w:top w:val="none" w:sz="0" w:space="0" w:color="auto"/>
            <w:left w:val="none" w:sz="0" w:space="0" w:color="auto"/>
            <w:bottom w:val="none" w:sz="0" w:space="0" w:color="auto"/>
            <w:right w:val="none" w:sz="0" w:space="0" w:color="auto"/>
          </w:divBdr>
          <w:divsChild>
            <w:div w:id="168912622">
              <w:marLeft w:val="0"/>
              <w:marRight w:val="0"/>
              <w:marTop w:val="0"/>
              <w:marBottom w:val="0"/>
              <w:divBdr>
                <w:top w:val="none" w:sz="0" w:space="0" w:color="auto"/>
                <w:left w:val="none" w:sz="0" w:space="0" w:color="auto"/>
                <w:bottom w:val="none" w:sz="0" w:space="0" w:color="auto"/>
                <w:right w:val="none" w:sz="0" w:space="0" w:color="auto"/>
              </w:divBdr>
              <w:divsChild>
                <w:div w:id="200030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781671">
      <w:bodyDiv w:val="1"/>
      <w:marLeft w:val="0"/>
      <w:marRight w:val="0"/>
      <w:marTop w:val="0"/>
      <w:marBottom w:val="0"/>
      <w:divBdr>
        <w:top w:val="none" w:sz="0" w:space="0" w:color="auto"/>
        <w:left w:val="none" w:sz="0" w:space="0" w:color="auto"/>
        <w:bottom w:val="none" w:sz="0" w:space="0" w:color="auto"/>
        <w:right w:val="none" w:sz="0" w:space="0" w:color="auto"/>
      </w:divBdr>
      <w:divsChild>
        <w:div w:id="568154649">
          <w:marLeft w:val="0"/>
          <w:marRight w:val="0"/>
          <w:marTop w:val="0"/>
          <w:marBottom w:val="0"/>
          <w:divBdr>
            <w:top w:val="none" w:sz="0" w:space="0" w:color="auto"/>
            <w:left w:val="none" w:sz="0" w:space="0" w:color="auto"/>
            <w:bottom w:val="none" w:sz="0" w:space="0" w:color="auto"/>
            <w:right w:val="none" w:sz="0" w:space="0" w:color="auto"/>
          </w:divBdr>
          <w:divsChild>
            <w:div w:id="1998266011">
              <w:marLeft w:val="0"/>
              <w:marRight w:val="0"/>
              <w:marTop w:val="0"/>
              <w:marBottom w:val="0"/>
              <w:divBdr>
                <w:top w:val="none" w:sz="0" w:space="0" w:color="auto"/>
                <w:left w:val="none" w:sz="0" w:space="0" w:color="auto"/>
                <w:bottom w:val="none" w:sz="0" w:space="0" w:color="auto"/>
                <w:right w:val="none" w:sz="0" w:space="0" w:color="auto"/>
              </w:divBdr>
              <w:divsChild>
                <w:div w:id="1391149918">
                  <w:marLeft w:val="0"/>
                  <w:marRight w:val="0"/>
                  <w:marTop w:val="0"/>
                  <w:marBottom w:val="0"/>
                  <w:divBdr>
                    <w:top w:val="none" w:sz="0" w:space="0" w:color="auto"/>
                    <w:left w:val="none" w:sz="0" w:space="0" w:color="auto"/>
                    <w:bottom w:val="none" w:sz="0" w:space="0" w:color="auto"/>
                    <w:right w:val="none" w:sz="0" w:space="0" w:color="auto"/>
                  </w:divBdr>
                  <w:divsChild>
                    <w:div w:id="184470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47670">
      <w:bodyDiv w:val="1"/>
      <w:marLeft w:val="0"/>
      <w:marRight w:val="0"/>
      <w:marTop w:val="0"/>
      <w:marBottom w:val="0"/>
      <w:divBdr>
        <w:top w:val="none" w:sz="0" w:space="0" w:color="auto"/>
        <w:left w:val="none" w:sz="0" w:space="0" w:color="auto"/>
        <w:bottom w:val="none" w:sz="0" w:space="0" w:color="auto"/>
        <w:right w:val="none" w:sz="0" w:space="0" w:color="auto"/>
      </w:divBdr>
      <w:divsChild>
        <w:div w:id="1026323458">
          <w:marLeft w:val="0"/>
          <w:marRight w:val="0"/>
          <w:marTop w:val="0"/>
          <w:marBottom w:val="0"/>
          <w:divBdr>
            <w:top w:val="none" w:sz="0" w:space="0" w:color="auto"/>
            <w:left w:val="none" w:sz="0" w:space="0" w:color="auto"/>
            <w:bottom w:val="none" w:sz="0" w:space="0" w:color="auto"/>
            <w:right w:val="none" w:sz="0" w:space="0" w:color="auto"/>
          </w:divBdr>
          <w:divsChild>
            <w:div w:id="1095326711">
              <w:marLeft w:val="0"/>
              <w:marRight w:val="0"/>
              <w:marTop w:val="0"/>
              <w:marBottom w:val="0"/>
              <w:divBdr>
                <w:top w:val="none" w:sz="0" w:space="0" w:color="auto"/>
                <w:left w:val="none" w:sz="0" w:space="0" w:color="auto"/>
                <w:bottom w:val="none" w:sz="0" w:space="0" w:color="auto"/>
                <w:right w:val="none" w:sz="0" w:space="0" w:color="auto"/>
              </w:divBdr>
              <w:divsChild>
                <w:div w:id="2004239660">
                  <w:marLeft w:val="0"/>
                  <w:marRight w:val="0"/>
                  <w:marTop w:val="0"/>
                  <w:marBottom w:val="0"/>
                  <w:divBdr>
                    <w:top w:val="none" w:sz="0" w:space="0" w:color="auto"/>
                    <w:left w:val="none" w:sz="0" w:space="0" w:color="auto"/>
                    <w:bottom w:val="none" w:sz="0" w:space="0" w:color="auto"/>
                    <w:right w:val="none" w:sz="0" w:space="0" w:color="auto"/>
                  </w:divBdr>
                  <w:divsChild>
                    <w:div w:id="18325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712385">
      <w:bodyDiv w:val="1"/>
      <w:marLeft w:val="0"/>
      <w:marRight w:val="0"/>
      <w:marTop w:val="0"/>
      <w:marBottom w:val="0"/>
      <w:divBdr>
        <w:top w:val="none" w:sz="0" w:space="0" w:color="auto"/>
        <w:left w:val="none" w:sz="0" w:space="0" w:color="auto"/>
        <w:bottom w:val="none" w:sz="0" w:space="0" w:color="auto"/>
        <w:right w:val="none" w:sz="0" w:space="0" w:color="auto"/>
      </w:divBdr>
      <w:divsChild>
        <w:div w:id="1240019930">
          <w:marLeft w:val="0"/>
          <w:marRight w:val="0"/>
          <w:marTop w:val="0"/>
          <w:marBottom w:val="0"/>
          <w:divBdr>
            <w:top w:val="none" w:sz="0" w:space="0" w:color="auto"/>
            <w:left w:val="none" w:sz="0" w:space="0" w:color="auto"/>
            <w:bottom w:val="none" w:sz="0" w:space="0" w:color="auto"/>
            <w:right w:val="none" w:sz="0" w:space="0" w:color="auto"/>
          </w:divBdr>
          <w:divsChild>
            <w:div w:id="1783962691">
              <w:marLeft w:val="0"/>
              <w:marRight w:val="0"/>
              <w:marTop w:val="0"/>
              <w:marBottom w:val="0"/>
              <w:divBdr>
                <w:top w:val="none" w:sz="0" w:space="0" w:color="auto"/>
                <w:left w:val="none" w:sz="0" w:space="0" w:color="auto"/>
                <w:bottom w:val="none" w:sz="0" w:space="0" w:color="auto"/>
                <w:right w:val="none" w:sz="0" w:space="0" w:color="auto"/>
              </w:divBdr>
              <w:divsChild>
                <w:div w:id="12417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31">
      <w:bodyDiv w:val="1"/>
      <w:marLeft w:val="0"/>
      <w:marRight w:val="0"/>
      <w:marTop w:val="0"/>
      <w:marBottom w:val="0"/>
      <w:divBdr>
        <w:top w:val="none" w:sz="0" w:space="0" w:color="auto"/>
        <w:left w:val="none" w:sz="0" w:space="0" w:color="auto"/>
        <w:bottom w:val="none" w:sz="0" w:space="0" w:color="auto"/>
        <w:right w:val="none" w:sz="0" w:space="0" w:color="auto"/>
      </w:divBdr>
      <w:divsChild>
        <w:div w:id="828061879">
          <w:marLeft w:val="0"/>
          <w:marRight w:val="0"/>
          <w:marTop w:val="0"/>
          <w:marBottom w:val="0"/>
          <w:divBdr>
            <w:top w:val="none" w:sz="0" w:space="0" w:color="auto"/>
            <w:left w:val="none" w:sz="0" w:space="0" w:color="auto"/>
            <w:bottom w:val="none" w:sz="0" w:space="0" w:color="auto"/>
            <w:right w:val="none" w:sz="0" w:space="0" w:color="auto"/>
          </w:divBdr>
          <w:divsChild>
            <w:div w:id="635986919">
              <w:marLeft w:val="0"/>
              <w:marRight w:val="0"/>
              <w:marTop w:val="0"/>
              <w:marBottom w:val="0"/>
              <w:divBdr>
                <w:top w:val="none" w:sz="0" w:space="0" w:color="auto"/>
                <w:left w:val="none" w:sz="0" w:space="0" w:color="auto"/>
                <w:bottom w:val="none" w:sz="0" w:space="0" w:color="auto"/>
                <w:right w:val="none" w:sz="0" w:space="0" w:color="auto"/>
              </w:divBdr>
              <w:divsChild>
                <w:div w:id="1222255226">
                  <w:marLeft w:val="0"/>
                  <w:marRight w:val="0"/>
                  <w:marTop w:val="0"/>
                  <w:marBottom w:val="0"/>
                  <w:divBdr>
                    <w:top w:val="none" w:sz="0" w:space="0" w:color="auto"/>
                    <w:left w:val="none" w:sz="0" w:space="0" w:color="auto"/>
                    <w:bottom w:val="none" w:sz="0" w:space="0" w:color="auto"/>
                    <w:right w:val="none" w:sz="0" w:space="0" w:color="auto"/>
                  </w:divBdr>
                  <w:divsChild>
                    <w:div w:id="162824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701639">
      <w:bodyDiv w:val="1"/>
      <w:marLeft w:val="0"/>
      <w:marRight w:val="0"/>
      <w:marTop w:val="0"/>
      <w:marBottom w:val="0"/>
      <w:divBdr>
        <w:top w:val="none" w:sz="0" w:space="0" w:color="auto"/>
        <w:left w:val="none" w:sz="0" w:space="0" w:color="auto"/>
        <w:bottom w:val="none" w:sz="0" w:space="0" w:color="auto"/>
        <w:right w:val="none" w:sz="0" w:space="0" w:color="auto"/>
      </w:divBdr>
      <w:divsChild>
        <w:div w:id="1858808424">
          <w:marLeft w:val="0"/>
          <w:marRight w:val="0"/>
          <w:marTop w:val="0"/>
          <w:marBottom w:val="0"/>
          <w:divBdr>
            <w:top w:val="none" w:sz="0" w:space="0" w:color="auto"/>
            <w:left w:val="none" w:sz="0" w:space="0" w:color="auto"/>
            <w:bottom w:val="none" w:sz="0" w:space="0" w:color="auto"/>
            <w:right w:val="none" w:sz="0" w:space="0" w:color="auto"/>
          </w:divBdr>
          <w:divsChild>
            <w:div w:id="2079283693">
              <w:marLeft w:val="0"/>
              <w:marRight w:val="0"/>
              <w:marTop w:val="0"/>
              <w:marBottom w:val="0"/>
              <w:divBdr>
                <w:top w:val="none" w:sz="0" w:space="0" w:color="auto"/>
                <w:left w:val="none" w:sz="0" w:space="0" w:color="auto"/>
                <w:bottom w:val="none" w:sz="0" w:space="0" w:color="auto"/>
                <w:right w:val="none" w:sz="0" w:space="0" w:color="auto"/>
              </w:divBdr>
              <w:divsChild>
                <w:div w:id="1995453684">
                  <w:marLeft w:val="0"/>
                  <w:marRight w:val="0"/>
                  <w:marTop w:val="0"/>
                  <w:marBottom w:val="0"/>
                  <w:divBdr>
                    <w:top w:val="none" w:sz="0" w:space="0" w:color="auto"/>
                    <w:left w:val="none" w:sz="0" w:space="0" w:color="auto"/>
                    <w:bottom w:val="none" w:sz="0" w:space="0" w:color="auto"/>
                    <w:right w:val="none" w:sz="0" w:space="0" w:color="auto"/>
                  </w:divBdr>
                  <w:divsChild>
                    <w:div w:id="93116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444990">
      <w:bodyDiv w:val="1"/>
      <w:marLeft w:val="0"/>
      <w:marRight w:val="0"/>
      <w:marTop w:val="0"/>
      <w:marBottom w:val="0"/>
      <w:divBdr>
        <w:top w:val="none" w:sz="0" w:space="0" w:color="auto"/>
        <w:left w:val="none" w:sz="0" w:space="0" w:color="auto"/>
        <w:bottom w:val="none" w:sz="0" w:space="0" w:color="auto"/>
        <w:right w:val="none" w:sz="0" w:space="0" w:color="auto"/>
      </w:divBdr>
      <w:divsChild>
        <w:div w:id="2096322852">
          <w:marLeft w:val="0"/>
          <w:marRight w:val="0"/>
          <w:marTop w:val="0"/>
          <w:marBottom w:val="0"/>
          <w:divBdr>
            <w:top w:val="none" w:sz="0" w:space="0" w:color="auto"/>
            <w:left w:val="none" w:sz="0" w:space="0" w:color="auto"/>
            <w:bottom w:val="none" w:sz="0" w:space="0" w:color="auto"/>
            <w:right w:val="none" w:sz="0" w:space="0" w:color="auto"/>
          </w:divBdr>
          <w:divsChild>
            <w:div w:id="1708483304">
              <w:marLeft w:val="0"/>
              <w:marRight w:val="0"/>
              <w:marTop w:val="0"/>
              <w:marBottom w:val="0"/>
              <w:divBdr>
                <w:top w:val="none" w:sz="0" w:space="0" w:color="auto"/>
                <w:left w:val="none" w:sz="0" w:space="0" w:color="auto"/>
                <w:bottom w:val="none" w:sz="0" w:space="0" w:color="auto"/>
                <w:right w:val="none" w:sz="0" w:space="0" w:color="auto"/>
              </w:divBdr>
              <w:divsChild>
                <w:div w:id="594630174">
                  <w:marLeft w:val="0"/>
                  <w:marRight w:val="0"/>
                  <w:marTop w:val="0"/>
                  <w:marBottom w:val="0"/>
                  <w:divBdr>
                    <w:top w:val="none" w:sz="0" w:space="0" w:color="auto"/>
                    <w:left w:val="none" w:sz="0" w:space="0" w:color="auto"/>
                    <w:bottom w:val="none" w:sz="0" w:space="0" w:color="auto"/>
                    <w:right w:val="none" w:sz="0" w:space="0" w:color="auto"/>
                  </w:divBdr>
                  <w:divsChild>
                    <w:div w:id="26072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073748">
      <w:bodyDiv w:val="1"/>
      <w:marLeft w:val="0"/>
      <w:marRight w:val="0"/>
      <w:marTop w:val="0"/>
      <w:marBottom w:val="0"/>
      <w:divBdr>
        <w:top w:val="none" w:sz="0" w:space="0" w:color="auto"/>
        <w:left w:val="none" w:sz="0" w:space="0" w:color="auto"/>
        <w:bottom w:val="none" w:sz="0" w:space="0" w:color="auto"/>
        <w:right w:val="none" w:sz="0" w:space="0" w:color="auto"/>
      </w:divBdr>
      <w:divsChild>
        <w:div w:id="956911734">
          <w:marLeft w:val="0"/>
          <w:marRight w:val="0"/>
          <w:marTop w:val="0"/>
          <w:marBottom w:val="0"/>
          <w:divBdr>
            <w:top w:val="none" w:sz="0" w:space="0" w:color="auto"/>
            <w:left w:val="none" w:sz="0" w:space="0" w:color="auto"/>
            <w:bottom w:val="none" w:sz="0" w:space="0" w:color="auto"/>
            <w:right w:val="none" w:sz="0" w:space="0" w:color="auto"/>
          </w:divBdr>
          <w:divsChild>
            <w:div w:id="1090585952">
              <w:marLeft w:val="0"/>
              <w:marRight w:val="0"/>
              <w:marTop w:val="0"/>
              <w:marBottom w:val="0"/>
              <w:divBdr>
                <w:top w:val="none" w:sz="0" w:space="0" w:color="auto"/>
                <w:left w:val="none" w:sz="0" w:space="0" w:color="auto"/>
                <w:bottom w:val="none" w:sz="0" w:space="0" w:color="auto"/>
                <w:right w:val="none" w:sz="0" w:space="0" w:color="auto"/>
              </w:divBdr>
              <w:divsChild>
                <w:div w:id="635329891">
                  <w:marLeft w:val="0"/>
                  <w:marRight w:val="0"/>
                  <w:marTop w:val="0"/>
                  <w:marBottom w:val="0"/>
                  <w:divBdr>
                    <w:top w:val="none" w:sz="0" w:space="0" w:color="auto"/>
                    <w:left w:val="none" w:sz="0" w:space="0" w:color="auto"/>
                    <w:bottom w:val="none" w:sz="0" w:space="0" w:color="auto"/>
                    <w:right w:val="none" w:sz="0" w:space="0" w:color="auto"/>
                  </w:divBdr>
                  <w:divsChild>
                    <w:div w:id="56152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024148">
      <w:bodyDiv w:val="1"/>
      <w:marLeft w:val="0"/>
      <w:marRight w:val="0"/>
      <w:marTop w:val="0"/>
      <w:marBottom w:val="0"/>
      <w:divBdr>
        <w:top w:val="none" w:sz="0" w:space="0" w:color="auto"/>
        <w:left w:val="none" w:sz="0" w:space="0" w:color="auto"/>
        <w:bottom w:val="none" w:sz="0" w:space="0" w:color="auto"/>
        <w:right w:val="none" w:sz="0" w:space="0" w:color="auto"/>
      </w:divBdr>
      <w:divsChild>
        <w:div w:id="954874073">
          <w:marLeft w:val="0"/>
          <w:marRight w:val="0"/>
          <w:marTop w:val="0"/>
          <w:marBottom w:val="0"/>
          <w:divBdr>
            <w:top w:val="none" w:sz="0" w:space="0" w:color="auto"/>
            <w:left w:val="none" w:sz="0" w:space="0" w:color="auto"/>
            <w:bottom w:val="none" w:sz="0" w:space="0" w:color="auto"/>
            <w:right w:val="none" w:sz="0" w:space="0" w:color="auto"/>
          </w:divBdr>
          <w:divsChild>
            <w:div w:id="627858823">
              <w:marLeft w:val="0"/>
              <w:marRight w:val="0"/>
              <w:marTop w:val="0"/>
              <w:marBottom w:val="0"/>
              <w:divBdr>
                <w:top w:val="none" w:sz="0" w:space="0" w:color="auto"/>
                <w:left w:val="none" w:sz="0" w:space="0" w:color="auto"/>
                <w:bottom w:val="none" w:sz="0" w:space="0" w:color="auto"/>
                <w:right w:val="none" w:sz="0" w:space="0" w:color="auto"/>
              </w:divBdr>
              <w:divsChild>
                <w:div w:id="299190351">
                  <w:marLeft w:val="0"/>
                  <w:marRight w:val="0"/>
                  <w:marTop w:val="0"/>
                  <w:marBottom w:val="0"/>
                  <w:divBdr>
                    <w:top w:val="none" w:sz="0" w:space="0" w:color="auto"/>
                    <w:left w:val="none" w:sz="0" w:space="0" w:color="auto"/>
                    <w:bottom w:val="none" w:sz="0" w:space="0" w:color="auto"/>
                    <w:right w:val="none" w:sz="0" w:space="0" w:color="auto"/>
                  </w:divBdr>
                  <w:divsChild>
                    <w:div w:id="123917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lo.org/global/standards/introduction-to-international-labour-standards/conventions-and-recommendations/lang--en/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998</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Mandi Hogan</dc:creator>
  <cp:keywords/>
  <dc:description/>
  <cp:lastModifiedBy>Mandi Hogan</cp:lastModifiedBy>
  <cp:revision>5</cp:revision>
  <cp:lastPrinted>2022-08-23T21:40:00Z</cp:lastPrinted>
  <dcterms:created xsi:type="dcterms:W3CDTF">2022-08-23T22:42:00Z</dcterms:created>
  <dcterms:modified xsi:type="dcterms:W3CDTF">2022-09-07T13:21:00Z</dcterms:modified>
</cp:coreProperties>
</file>