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s-CR"/>
        </w:rPr>
      </w:pPr>
      <w:r>
        <w:rPr>
          <w:rFonts w:hint="default"/>
          <w:lang w:val="es-CR"/>
        </w:rPr>
        <w:t xml:space="preserve">LOGOS </w:t>
      </w:r>
    </w:p>
    <w:p>
      <w:pPr>
        <w:rPr>
          <w:rFonts w:hint="default"/>
          <w:lang w:val="es-CR"/>
        </w:rPr>
      </w:pPr>
      <w:r>
        <w:rPr>
          <w:rFonts w:hint="default"/>
          <w:lang w:val="es-CR"/>
        </w:rPr>
        <w:drawing>
          <wp:inline distT="0" distB="0" distL="114300" distR="114300">
            <wp:extent cx="5257800" cy="5257800"/>
            <wp:effectExtent l="0" t="0" r="0" b="0"/>
            <wp:docPr id="10" name="Picture 10" descr="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lan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s-CR"/>
        </w:rPr>
      </w:pPr>
      <w:r>
        <w:rPr>
          <w:rFonts w:hint="default"/>
          <w:lang w:val="es-CR"/>
        </w:rPr>
        <w:drawing>
          <wp:inline distT="0" distB="0" distL="114300" distR="114300">
            <wp:extent cx="5257800" cy="5257800"/>
            <wp:effectExtent l="0" t="0" r="0" b="0"/>
            <wp:docPr id="8" name="Picture 8" descr="bancos-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bancos-icon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s-CR"/>
        </w:rPr>
        <w:drawing>
          <wp:inline distT="0" distB="0" distL="114300" distR="114300">
            <wp:extent cx="5257800" cy="5257800"/>
            <wp:effectExtent l="0" t="0" r="0" b="0"/>
            <wp:docPr id="7" name="Picture 7" descr="compras-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ompras-ico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s-CR"/>
        </w:rPr>
        <w:drawing>
          <wp:inline distT="0" distB="0" distL="114300" distR="114300">
            <wp:extent cx="5257800" cy="5257800"/>
            <wp:effectExtent l="0" t="0" r="0" b="0"/>
            <wp:docPr id="6" name="Picture 6" descr="contabilidad-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ontabilidad-icon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s-CR"/>
        </w:rPr>
        <w:drawing>
          <wp:inline distT="0" distB="0" distL="114300" distR="114300">
            <wp:extent cx="5257800" cy="5257800"/>
            <wp:effectExtent l="0" t="0" r="0" b="0"/>
            <wp:docPr id="5" name="Picture 5" descr="crm-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rm-icon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s-CR"/>
        </w:rPr>
        <w:drawing>
          <wp:inline distT="0" distB="0" distL="114300" distR="114300">
            <wp:extent cx="5257800" cy="5257800"/>
            <wp:effectExtent l="0" t="0" r="0" b="0"/>
            <wp:docPr id="4" name="Picture 4" descr="inventarios-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nventarios-icon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s-CR"/>
        </w:rPr>
        <w:drawing>
          <wp:inline distT="0" distB="0" distL="114300" distR="114300">
            <wp:extent cx="5257800" cy="5257800"/>
            <wp:effectExtent l="0" t="0" r="0" b="0"/>
            <wp:docPr id="3" name="Picture 3" descr="nomina-rh-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nomina-rh-icon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s-CR"/>
        </w:rPr>
        <w:drawing>
          <wp:inline distT="0" distB="0" distL="114300" distR="114300">
            <wp:extent cx="5257800" cy="5257800"/>
            <wp:effectExtent l="0" t="0" r="0" b="0"/>
            <wp:docPr id="2" name="Picture 2" descr="presupuesto-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presupuesto-icon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s-CR"/>
        </w:rPr>
        <w:drawing>
          <wp:inline distT="0" distB="0" distL="114300" distR="114300">
            <wp:extent cx="5257800" cy="5257800"/>
            <wp:effectExtent l="0" t="0" r="0" b="0"/>
            <wp:docPr id="1" name="Picture 1" descr="ventas-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ventas-icon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s-CR"/>
        </w:rPr>
      </w:pPr>
      <w:bookmarkStart w:id="0" w:name="_GoBack"/>
      <w:r>
        <w:rPr>
          <w:rFonts w:hint="default"/>
          <w:lang w:val="es-CR"/>
        </w:rPr>
        <w:drawing>
          <wp:inline distT="0" distB="0" distL="114300" distR="114300">
            <wp:extent cx="5257800" cy="5257800"/>
            <wp:effectExtent l="0" t="0" r="0" b="0"/>
            <wp:docPr id="11" name="Picture 11" descr="tareas_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tareas_icon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default"/>
          <w:lang w:val="es-CR"/>
        </w:rPr>
      </w:pPr>
      <w:r>
        <w:rPr>
          <w:rFonts w:hint="default"/>
          <w:lang w:val="es-CR"/>
        </w:rPr>
        <w:br w:type="page"/>
      </w:r>
    </w:p>
    <w:p>
      <w:r>
        <w:drawing>
          <wp:inline distT="0" distB="0" distL="114300" distR="114300">
            <wp:extent cx="5271770" cy="3961130"/>
            <wp:effectExtent l="0" t="0" r="5080" b="127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96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  <w: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VENTAS</w:t>
      </w:r>
      <w:r>
        <w:rPr>
          <w:rFonts w:hint="default"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:lang w:val="es-CR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Comprende todo el ciclo de gestión de ventas y facturación al permitirle realizar órdenes de venta, generar facturas y recibir pagos</w:t>
      </w:r>
    </w:p>
    <w:p>
      <w:pP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  <w: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COMPRAS</w:t>
      </w:r>
      <w:r>
        <w:rPr>
          <w:rFonts w:hint="default"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:lang w:val="es-CR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Gestione sus cuentas actuales, agregar clientes nuevos o reciba candidatos convertidos. Enlace cuentas particulares con los productos o servicios que ofrece y monitoreé los ingresos generados por cada cuenta.</w:t>
      </w:r>
    </w:p>
    <w:p>
      <w:pP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  <w: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BANCOS</w:t>
      </w:r>
      <w:r>
        <w:rPr>
          <w:rFonts w:hint="default"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:lang w:val="es-CR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Administre mejor los datos financieros por medio de la creación de mejores presupuestos, previsiones, planes a corto y largo plazo y mucho más.</w:t>
      </w:r>
    </w:p>
    <w:p>
      <w:pP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  <w: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CONTABILIDAD</w:t>
      </w:r>
      <w:r>
        <w:rPr>
          <w:rFonts w:hint="default"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:lang w:val="es-CR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Es un software intuitivo que facilita el registro y tratamiento de todas las transacciones financieras.</w:t>
      </w:r>
    </w:p>
    <w:p>
      <w:pP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  <w: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PRESUPUESTO</w:t>
      </w:r>
      <w:r>
        <w:rPr>
          <w:rFonts w:hint="default"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:lang w:val="es-CR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Este software es ideal para organizaciones pequeñas y medianas y ayuda a los equipos a reunir todos sus datos en un solo lugar.</w:t>
      </w:r>
    </w:p>
    <w:p>
      <w:pP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  <w: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INVENTARIOS</w:t>
      </w:r>
      <w:r>
        <w:rPr>
          <w:rFonts w:hint="default"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:lang w:val="es-CR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Administre almacenes, inventarios y la cantidad y valor de los articulos de manera mas eficiente.</w:t>
      </w:r>
    </w:p>
    <w:p>
      <w:pP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:lang w:val="es-CR"/>
          <w14:textFill>
            <w14:solidFill>
              <w14:schemeClr w14:val="tx1"/>
            </w14:solidFill>
          </w14:textFill>
        </w:rPr>
      </w:pPr>
      <w:r>
        <w:rPr>
          <w:rFonts w:hint="default"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:lang w:val="es-CR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default"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:lang w:val="es-CR"/>
          <w14:textFill>
            <w14:solidFill>
              <w14:schemeClr w14:val="tx1"/>
            </w14:solidFill>
          </w14:textFill>
        </w:rPr>
      </w:pPr>
    </w:p>
    <w:p>
      <w:pP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  <w: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Nómina RH</w:t>
      </w:r>
      <w:r>
        <w:rPr>
          <w:rFonts w:hint="default"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:lang w:val="es-CR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Automatice los cálculos de la nómina para salarios, deducciones, impuestos y otras formas de compensación, en base a la legislación del país.</w:t>
      </w:r>
    </w:p>
    <w:p>
      <w:pP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:lang w:val="es-CR"/>
          <w14:textFill>
            <w14:solidFill>
              <w14:schemeClr w14:val="tx1"/>
            </w14:solidFill>
          </w14:textFill>
        </w:rPr>
      </w:pPr>
    </w:p>
    <w:p>
      <w:pP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  <w: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CRM</w:t>
      </w:r>
      <w:r>
        <w:rPr>
          <w:rFonts w:hint="default"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:lang w:val="es-CR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Es una solución de gestión CRM con plataforma web e integración con WhatsApp. Cotice desde PLAN con WhatsApp</w:t>
      </w:r>
    </w:p>
    <w:p>
      <w:pP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:lang w:val="es-CR"/>
          <w14:textFill>
            <w14:solidFill>
              <w14:schemeClr w14:val="tx1"/>
            </w14:solidFill>
          </w14:textFill>
        </w:rPr>
      </w:pPr>
      <w: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TAREAS</w:t>
      </w:r>
      <w:r>
        <w:rPr>
          <w:rFonts w:hint="default"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:lang w:val="es-CR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ascii="SimSun" w:hAnsi="SimSun" w:eastAsia="SimSun" w:cs="SimSun"/>
          <w:b/>
          <w:bCs/>
          <w:i w:val="0"/>
          <w:i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Administre las tareas internas, externas y colaborar entre equipos de trabajo y sus cliente. Desde cualquiera de las aplicaciones, usted tiene acceso a potentes herramientas para ver el estado de sus tareas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E654D6"/>
    <w:rsid w:val="60E6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2022-07-04T16:42:00Z</dcterms:created>
  <dc:creator>gerar</dc:creator>
  <cp:lastModifiedBy>gerar</cp:lastModifiedBy>
  <dcterms:modified xsi:type="dcterms:W3CDTF">2022-07-04T16:55:26Z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1033-11.2.0.11156</vt:lpwstr>
  </property>
  <property fmtid="{D5CDD505-2E9C-101B-9397-08002B2CF9AE}" pid="3" name="ICV">
    <vt:lpwstr>7B5F82ADAAA241BD84AAFD08539A5F14</vt:lpwstr>
  </property>
</Properties>
</file>