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Heading3"/>
        <w:rPr/>
      </w:pPr>
      <w:bookmarkStart w:colFirst="0" w:colLast="0" w:name="_l5psf0pl7sdi" w:id="0"/>
      <w:bookmarkEnd w:id="0"/>
      <w:r w:rsidDel="00000000" w:rsidR="00000000" w:rsidRPr="00000000">
        <w:rPr>
          <w:rtl w:val="0"/>
        </w:rPr>
        <w:t xml:space="preserve">Front Page Content</w:t>
      </w:r>
    </w:p>
    <w:p w:rsidR="00000000" w:rsidDel="00000000" w:rsidP="00000000" w:rsidRDefault="00000000" w:rsidRPr="00000000" w14:paraId="00000002">
      <w:pPr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Design Notes: Financial website, so needs to be clean and professional. I like vector images that are simple and professional (data, investing) but do not overpower the website. Will need to show off the charts to emphasize portfolio’s performance.</w:t>
      </w:r>
    </w:p>
    <w:p w:rsidR="00000000" w:rsidDel="00000000" w:rsidP="00000000" w:rsidRDefault="00000000" w:rsidRPr="00000000" w14:paraId="00000003">
      <w:pPr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Color Scheme: Blue, white, other</w:t>
      </w:r>
    </w:p>
    <w:p w:rsidR="00000000" w:rsidDel="00000000" w:rsidP="00000000" w:rsidRDefault="00000000" w:rsidRPr="00000000" w14:paraId="00000004">
      <w:pPr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color w:val="434343"/>
          <w:sz w:val="28"/>
          <w:szCs w:val="28"/>
        </w:rPr>
      </w:pPr>
      <w:r w:rsidDel="00000000" w:rsidR="00000000" w:rsidRPr="00000000">
        <w:rPr>
          <w:color w:val="434343"/>
          <w:sz w:val="28"/>
          <w:szCs w:val="28"/>
          <w:rtl w:val="0"/>
        </w:rPr>
        <w:t xml:space="preserve">Headline</w:t>
      </w:r>
    </w:p>
    <w:p w:rsidR="00000000" w:rsidDel="00000000" w:rsidP="00000000" w:rsidRDefault="00000000" w:rsidRPr="00000000" w14:paraId="00000006">
      <w:pPr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Rules-based investing strategies using quantitative analysis</w:t>
      </w:r>
    </w:p>
    <w:p w:rsidR="00000000" w:rsidDel="00000000" w:rsidP="00000000" w:rsidRDefault="00000000" w:rsidRPr="00000000" w14:paraId="00000007">
      <w:pPr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>
          <w:rFonts w:ascii="Calibri" w:cs="Calibri" w:eastAsia="Calibri" w:hAnsi="Calibri"/>
        </w:rPr>
      </w:pPr>
      <w:r w:rsidDel="00000000" w:rsidR="00000000" w:rsidRPr="00000000">
        <w:rPr>
          <w:color w:val="434343"/>
          <w:sz w:val="28"/>
          <w:szCs w:val="28"/>
          <w:rtl w:val="0"/>
        </w:rPr>
        <w:t xml:space="preserve">Summary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DataDrivenPortfolio.com uses market data, factoring and backtesting to make data driven investment decisions and help craft portfolios that have a high probability of beating the market over the long term. Our algorithms provide rules based investment strategies that investors trade in their own accounts. </w:t>
      </w:r>
    </w:p>
    <w:p w:rsidR="00000000" w:rsidDel="00000000" w:rsidP="00000000" w:rsidRDefault="00000000" w:rsidRPr="00000000" w14:paraId="0000000A">
      <w:pPr>
        <w:pStyle w:val="Heading3"/>
        <w:rPr/>
      </w:pPr>
      <w:bookmarkStart w:colFirst="0" w:colLast="0" w:name="_b8rufvad0nca" w:id="1"/>
      <w:bookmarkEnd w:id="1"/>
      <w:r w:rsidDel="00000000" w:rsidR="00000000" w:rsidRPr="00000000">
        <w:rPr>
          <w:rtl w:val="0"/>
        </w:rPr>
        <w:t xml:space="preserve">Portfolios</w:t>
      </w:r>
    </w:p>
    <w:p w:rsidR="00000000" w:rsidDel="00000000" w:rsidP="00000000" w:rsidRDefault="00000000" w:rsidRPr="00000000" w14:paraId="0000000B">
      <w:pPr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Conservative ETF Rotation</w:t>
      </w:r>
    </w:p>
    <w:p w:rsidR="00000000" w:rsidDel="00000000" w:rsidP="00000000" w:rsidRDefault="00000000" w:rsidRPr="00000000" w14:paraId="0000000C">
      <w:pPr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Summary: Holds 2 ETFs and are rotated and/or rebalanced on the last trading day of the month. Holds a 60% Equity and 40% Bond allocation. It switches its equity allocation to cash when volatility comes into the market. It is backtested to beat a 60/40 portfolio and keep up with the S&amp;P 500 with less drawdowns and volatility.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Calibri" w:cs="Calibri" w:eastAsia="Calibri" w:hAnsi="Calibri"/>
          <w:color w:val="ff0000"/>
        </w:rPr>
      </w:pPr>
      <w:r w:rsidDel="00000000" w:rsidR="00000000" w:rsidRPr="00000000">
        <w:rPr>
          <w:rFonts w:ascii="Calibri" w:cs="Calibri" w:eastAsia="Calibri" w:hAnsi="Calibri"/>
          <w:color w:val="ff0000"/>
          <w:rtl w:val="0"/>
        </w:rPr>
        <w:t xml:space="preserve">{Graph}</w:t>
      </w:r>
    </w:p>
    <w:p w:rsidR="00000000" w:rsidDel="00000000" w:rsidP="00000000" w:rsidRDefault="00000000" w:rsidRPr="00000000" w14:paraId="0000000E">
      <w:pPr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Growth ETF Rotation</w:t>
      </w:r>
    </w:p>
    <w:p w:rsidR="00000000" w:rsidDel="00000000" w:rsidP="00000000" w:rsidRDefault="00000000" w:rsidRPr="00000000" w14:paraId="0000000F">
      <w:pPr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Summary: Holds 4 ETFs and are rotated and/or rebalanced on the last trading day of the month. The strategy holds the strongest sectors. The allocation will sometimes be a full equity allocation, and sometimes have a bond allocation. This strategy is back-tested to beat the market long term with less volatility.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Calibri" w:cs="Calibri" w:eastAsia="Calibri" w:hAnsi="Calibri"/>
          <w:color w:val="ff0000"/>
        </w:rPr>
      </w:pPr>
      <w:r w:rsidDel="00000000" w:rsidR="00000000" w:rsidRPr="00000000">
        <w:rPr>
          <w:rFonts w:ascii="Calibri" w:cs="Calibri" w:eastAsia="Calibri" w:hAnsi="Calibri"/>
          <w:color w:val="ff0000"/>
          <w:rtl w:val="0"/>
        </w:rPr>
        <w:t xml:space="preserve">{Graph}</w:t>
      </w:r>
    </w:p>
    <w:p w:rsidR="00000000" w:rsidDel="00000000" w:rsidP="00000000" w:rsidRDefault="00000000" w:rsidRPr="00000000" w14:paraId="00000011">
      <w:pPr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Whale Rotation</w:t>
      </w:r>
    </w:p>
    <w:p w:rsidR="00000000" w:rsidDel="00000000" w:rsidP="00000000" w:rsidRDefault="00000000" w:rsidRPr="00000000" w14:paraId="00000012">
      <w:pPr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Summary: Holds 4 large cap stocks and are rotated and/or rebalanced on the last trading day of the month. This will always have a 100% equity allocation, so the volatility and drawdowns will be larger. This strategy has shown to beat the market significantly over the mid to long term. </w:t>
      </w:r>
    </w:p>
    <w:p w:rsidR="00000000" w:rsidDel="00000000" w:rsidP="00000000" w:rsidRDefault="00000000" w:rsidRPr="00000000" w14:paraId="00000013">
      <w:pPr>
        <w:rPr>
          <w:rFonts w:ascii="Calibri" w:cs="Calibri" w:eastAsia="Calibri" w:hAnsi="Calibri"/>
          <w:color w:val="ff0000"/>
        </w:rPr>
      </w:pPr>
      <w:r w:rsidDel="00000000" w:rsidR="00000000" w:rsidRPr="00000000">
        <w:rPr>
          <w:rFonts w:ascii="Calibri" w:cs="Calibri" w:eastAsia="Calibri" w:hAnsi="Calibri"/>
          <w:color w:val="ff0000"/>
          <w:rtl w:val="0"/>
        </w:rPr>
        <w:t xml:space="preserve">{Graph}</w:t>
      </w:r>
    </w:p>
    <w:p w:rsidR="00000000" w:rsidDel="00000000" w:rsidP="00000000" w:rsidRDefault="00000000" w:rsidRPr="00000000" w14:paraId="00000014">
      <w:pPr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color w:val="434343"/>
          <w:sz w:val="28"/>
          <w:szCs w:val="28"/>
        </w:rPr>
      </w:pPr>
      <w:r w:rsidDel="00000000" w:rsidR="00000000" w:rsidRPr="00000000">
        <w:rPr>
          <w:color w:val="434343"/>
          <w:sz w:val="28"/>
          <w:szCs w:val="28"/>
          <w:rtl w:val="0"/>
        </w:rPr>
        <w:t xml:space="preserve">What's Included</w:t>
      </w:r>
    </w:p>
    <w:p w:rsidR="00000000" w:rsidDel="00000000" w:rsidP="00000000" w:rsidRDefault="00000000" w:rsidRPr="00000000" w14:paraId="00000016">
      <w:pPr>
        <w:rPr>
          <w:color w:val="434343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Updates to all portfolios</w:t>
      </w:r>
    </w:p>
    <w:p w:rsidR="00000000" w:rsidDel="00000000" w:rsidP="00000000" w:rsidRDefault="00000000" w:rsidRPr="00000000" w14:paraId="00000018">
      <w:pPr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14 day free trial</w:t>
      </w:r>
    </w:p>
    <w:p w:rsidR="00000000" w:rsidDel="00000000" w:rsidP="00000000" w:rsidRDefault="00000000" w:rsidRPr="00000000" w14:paraId="00000019">
      <w:pPr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Cancel anytime</w:t>
      </w:r>
    </w:p>
    <w:p w:rsidR="00000000" w:rsidDel="00000000" w:rsidP="00000000" w:rsidRDefault="00000000" w:rsidRPr="00000000" w14:paraId="0000001A">
      <w:pPr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$14.95/M</w:t>
      </w:r>
    </w:p>
    <w:sectPr>
      <w:head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libri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C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