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jc w:val="both"/>
      </w:pPr>
      <w:r w:rsidDel="00000000" w:rsidR="00000000" w:rsidRPr="00000000">
        <w:rPr>
          <w:rtl w:val="0"/>
        </w:rPr>
        <w:t xml:space="preserve">Below, the content of the page is described as a tree, but the desired output is not a tree. The designer is requested to organize the information as they wish. The grouping in the tree is meant to indicate which elements are to be shown together. Also the ordering of elements is not important.</w:t>
      </w:r>
    </w:p>
    <w:p w:rsidR="00000000" w:rsidDel="00000000" w:rsidP="00000000" w:rsidRDefault="00000000" w:rsidRPr="00000000" w14:paraId="00000002">
      <w:pPr>
        <w:numPr>
          <w:ilvl w:val="0"/>
          <w:numId w:val="1"/>
        </w:numPr>
        <w:ind w:left="720" w:hanging="360"/>
        <w:jc w:val="both"/>
      </w:pPr>
      <w:r w:rsidDel="00000000" w:rsidR="00000000" w:rsidRPr="00000000">
        <w:rPr>
          <w:rtl w:val="0"/>
        </w:rPr>
        <w:t xml:space="preserve">We have many scores between 0 and 1 or, equivalently, between 0% and 100%. Those could be depicted as numbers, or as colors, or as a chart -- up to the designer. In the text below we just say “with scores between 0 and 1”.</w:t>
      </w:r>
    </w:p>
    <w:p w:rsidR="00000000" w:rsidDel="00000000" w:rsidP="00000000" w:rsidRDefault="00000000" w:rsidRPr="00000000" w14:paraId="00000003">
      <w:pPr>
        <w:numPr>
          <w:ilvl w:val="0"/>
          <w:numId w:val="1"/>
        </w:numPr>
        <w:ind w:left="720" w:hanging="360"/>
        <w:jc w:val="both"/>
      </w:pPr>
      <w:r w:rsidDel="00000000" w:rsidR="00000000" w:rsidRPr="00000000">
        <w:rPr>
          <w:rtl w:val="0"/>
        </w:rPr>
        <w:t xml:space="preserve">Data is provided to the designer as tables, but this doesn’t mean it has to be presented as such. Actually, we would prefer having no tables at all. Instead several types of visualizations would be preferred (e.g. bar charts, time series, sankey diagrams, area plots, etc.), we are very open to suggestions.</w:t>
      </w:r>
    </w:p>
    <w:p w:rsidR="00000000" w:rsidDel="00000000" w:rsidP="00000000" w:rsidRDefault="00000000" w:rsidRPr="00000000" w14:paraId="00000004">
      <w:pPr>
        <w:numPr>
          <w:ilvl w:val="0"/>
          <w:numId w:val="1"/>
        </w:numPr>
        <w:ind w:left="720" w:hanging="360"/>
        <w:jc w:val="both"/>
      </w:pPr>
      <w:r w:rsidDel="00000000" w:rsidR="00000000" w:rsidRPr="00000000">
        <w:rPr>
          <w:rtl w:val="0"/>
        </w:rPr>
        <w:t xml:space="preserve">Strings in curly brackets are variable names, whose actual content is described in the data section. {example variable}</w:t>
      </w:r>
    </w:p>
    <w:p w:rsidR="00000000" w:rsidDel="00000000" w:rsidP="00000000" w:rsidRDefault="00000000" w:rsidRPr="00000000" w14:paraId="00000005">
      <w:pPr>
        <w:numPr>
          <w:ilvl w:val="0"/>
          <w:numId w:val="1"/>
        </w:numPr>
        <w:ind w:left="720" w:hanging="360"/>
        <w:jc w:val="both"/>
      </w:pPr>
      <w:r w:rsidDel="00000000" w:rsidR="00000000" w:rsidRPr="00000000">
        <w:rPr>
          <w:rtl w:val="0"/>
        </w:rPr>
        <w:t xml:space="preserve">Strings in quotes are to appear literally on the page.  “example content”</w:t>
      </w:r>
    </w:p>
    <w:p w:rsidR="00000000" w:rsidDel="00000000" w:rsidP="00000000" w:rsidRDefault="00000000" w:rsidRPr="00000000" w14:paraId="00000006">
      <w:pPr>
        <w:numPr>
          <w:ilvl w:val="0"/>
          <w:numId w:val="1"/>
        </w:numPr>
        <w:ind w:left="720" w:hanging="360"/>
        <w:jc w:val="both"/>
      </w:pPr>
      <w:r w:rsidDel="00000000" w:rsidR="00000000" w:rsidRPr="00000000">
        <w:rPr>
          <w:rtl w:val="0"/>
        </w:rPr>
        <w:t xml:space="preserve">Strings in square brackets and italics are comments for the designer [ </w:t>
      </w:r>
      <w:r w:rsidDel="00000000" w:rsidR="00000000" w:rsidRPr="00000000">
        <w:rPr>
          <w:i w:val="1"/>
          <w:rtl w:val="0"/>
        </w:rPr>
        <w:t xml:space="preserve">example</w:t>
      </w:r>
      <w:r w:rsidDel="00000000" w:rsidR="00000000" w:rsidRPr="00000000">
        <w:rPr>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